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720" w:lineRule="atLeast"/>
        <w:jc w:val="center"/>
        <w:outlineLvl w:val="0"/>
        <w:rPr>
          <w:rFonts w:ascii="微软雅黑" w:hAnsi="微软雅黑" w:eastAsia="微软雅黑" w:cs="宋体"/>
          <w:kern w:val="36"/>
          <w:sz w:val="45"/>
          <w:szCs w:val="45"/>
        </w:rPr>
      </w:pPr>
    </w:p>
    <w:p>
      <w:pPr>
        <w:widowControl/>
        <w:shd w:val="clear" w:color="auto" w:fill="FFFFFF"/>
        <w:spacing w:line="720" w:lineRule="atLeast"/>
        <w:jc w:val="center"/>
        <w:outlineLvl w:val="0"/>
        <w:rPr>
          <w:rFonts w:hint="eastAsia" w:ascii="方正小标宋简体" w:hAnsi="微软雅黑" w:eastAsia="方正小标宋简体" w:cs="宋体"/>
          <w:kern w:val="36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kern w:val="36"/>
          <w:sz w:val="44"/>
          <w:szCs w:val="44"/>
        </w:rPr>
        <w:t>养老机构投资指南</w:t>
      </w:r>
    </w:p>
    <w:p>
      <w:pPr>
        <w:widowControl/>
        <w:shd w:val="clear" w:color="auto" w:fill="FFFFFF"/>
        <w:spacing w:line="528" w:lineRule="atLeast"/>
        <w:ind w:left="720"/>
        <w:jc w:val="left"/>
        <w:rPr>
          <w:rFonts w:ascii="黑体" w:hAnsi="黑体" w:eastAsia="黑体" w:cs="宋体"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28" w:lineRule="atLeast"/>
        <w:ind w:left="720"/>
        <w:jc w:val="left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shd w:val="clear" w:color="auto" w:fill="FFFFFF"/>
        </w:rPr>
        <w:t>一、投资环境</w:t>
      </w:r>
    </w:p>
    <w:p>
      <w:pPr>
        <w:widowControl/>
        <w:shd w:val="clear" w:color="auto" w:fill="FFFFFF"/>
        <w:spacing w:line="540" w:lineRule="atLeast"/>
        <w:ind w:firstLine="600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荣成市自1990年就进入了老龄化社会,且每年以近1.5万人的速度增加。截止到2020年底，荣成市户籍人口71.42万人，其中，老年人口21.84万人，占户籍人口30.58%。2020年底，荣成市农村人口26.58万人，60周岁及以上老年人口16.9万人，与全国平均水平（2019年18.1%）和山东省平均水平（2019年23.09%）相比，荣成市农村人口老龄化率已高达63.6%。</w:t>
      </w:r>
    </w:p>
    <w:p>
      <w:pPr>
        <w:widowControl/>
        <w:shd w:val="clear" w:color="auto" w:fill="FFFFFF"/>
        <w:spacing w:line="540" w:lineRule="atLeast"/>
        <w:ind w:firstLine="600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截至目前，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我市共有养老机构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39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家，床位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130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16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张，其中护理型床位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6947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张，占比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53.37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%</w:t>
      </w:r>
      <w:r>
        <w:rPr>
          <w:rFonts w:hint="eastAsia" w:ascii="Times New Roman" w:hAnsi="Times New Roman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统筹考虑千名老年人拥有59张养老床位数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我市辖区共有1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个镇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、10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个街道，在街道层面，建设具备全托、日托、上门服务、对下指导等功能的街道综合养老服务机构1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处，实现街道全覆盖。在乡镇层面，打造8处区域性养老机构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12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处乡镇综合养老服务中心、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68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处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社</w:t>
      </w:r>
      <w:r>
        <w:rPr>
          <w:rFonts w:hint="eastAsia" w:ascii="Times New Roman" w:hAnsi="Times New Roman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区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老年人日间照料中心、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21</w:t>
      </w:r>
      <w:r>
        <w:rPr>
          <w:rFonts w:hint="eastAsia" w:ascii="Times New Roman" w:hAnsi="Times New Roman" w:cs="仿宋_GB2312"/>
          <w:color w:val="000000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处农村幸福院</w:t>
      </w:r>
      <w:r>
        <w:rPr>
          <w:rFonts w:hint="eastAsia" w:ascii="Times New Roman" w:hAnsi="Times New Roman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农村养老服务设施覆盖率100%；培育了万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</w:rPr>
        <w:t>福苑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</w:rPr>
        <w:t>、盛泉、小螺号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等5个本土养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</w:rPr>
        <w:t>老</w:t>
      </w: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服务连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</w:rPr>
        <w:t>锁品牌</w:t>
      </w:r>
      <w:r>
        <w:rPr>
          <w:rFonts w:hint="eastAsia" w:ascii="Times New Roman" w:hAnsi="Times New Roman" w:cs="仿宋_GB2312"/>
          <w:snapToGrid w:val="0"/>
          <w:color w:val="000000"/>
          <w:sz w:val="32"/>
          <w:szCs w:val="32"/>
          <w:lang w:eastAsia="zh-CN"/>
        </w:rPr>
        <w:t>。</w:t>
      </w:r>
    </w:p>
    <w:p>
      <w:pPr>
        <w:widowControl/>
        <w:shd w:val="clear" w:color="auto" w:fill="FFFFFF"/>
        <w:spacing w:line="360" w:lineRule="atLeast"/>
        <w:ind w:firstLine="645"/>
        <w:jc w:val="left"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shd w:val="clear" w:color="auto" w:fill="FFFFFF"/>
        </w:rPr>
        <w:t>二、申请条件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养老机构应当依照《中华人民共和国老年人权益保障法》等法律法规和标准规范的规定开展服务活动，并符合下列基本条件：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1.应当符合《中华人民共和国建筑法》、《中华人民共和国消防法》、《无障碍环境建设条例》等法律法规，以及《老年人照料设施建筑设计标准》（住房城乡建设部公告2018年第36号）、《建筑设计防火规范》（住房城乡建设部公告2018年第35号）等国家标准或者行业标准规定的安全生产条件，并符合环境影响评价分类管理要求。依照《中华人民共和国安全生产法》第17条规定，不具备安全生产条件的，不得从事经营服务活动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2.应当符合《养老机构管理办法》规章。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3.开展医疗卫生服务的，应当符合《医疗机构管理条例》、《医疗机构管理条例实施细则》等法规规章，以及养老机构内设医务室、护理站等设置标准。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4.开展餐饮服务的，应当符合《中华人民共和国食品安全法》等法律法规，以及相应食品安全标准。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5.法律法规规定的其他条件。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shd w:val="clear" w:color="auto" w:fill="FFFFFF"/>
        </w:rPr>
        <w:t>三、投资办理程序、涉及部门和联系方式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根据民政部关于贯彻落实新修改的《中华人民共和国老年人权益保障法》的通知（民函〔2019〕1号），不再设立养老机构设立许可，实行备案管理。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5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办理部门：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荣成市民政局慈善服务中心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办理地址：荣成市青山东路688号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联系电话：7573077</w:t>
      </w:r>
    </w:p>
    <w:p>
      <w:pPr>
        <w:ind w:firstLine="643" w:firstLineChars="200"/>
        <w:rPr>
          <w:rFonts w:hint="eastAsia" w:ascii="仿宋_GB2312" w:eastAsia="仿宋_GB2312"/>
          <w:b/>
          <w:color w:val="FF000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xODJkNTc0YTkxZTFjMWM5OTM0YTAyMjFmMDcxNmQifQ=="/>
  </w:docVars>
  <w:rsids>
    <w:rsidRoot w:val="00ED5EEF"/>
    <w:rsid w:val="002A63D3"/>
    <w:rsid w:val="00476097"/>
    <w:rsid w:val="005D1D84"/>
    <w:rsid w:val="00BD50C1"/>
    <w:rsid w:val="00D9188B"/>
    <w:rsid w:val="00ED5EEF"/>
    <w:rsid w:val="00EF442D"/>
    <w:rsid w:val="4EE4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fontsiz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640</Words>
  <Characters>688</Characters>
  <Lines>5</Lines>
  <Paragraphs>1</Paragraphs>
  <TotalTime>1</TotalTime>
  <ScaleCrop>false</ScaleCrop>
  <LinksUpToDate>false</LinksUpToDate>
  <CharactersWithSpaces>689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2021-04-13T03:57:00Z</dcterms:created>
  <dc:creator>dell</dc:creator>
  <cp:lastModifiedBy>Administrator</cp:lastModifiedBy>
  <dcterms:modified xsi:type="dcterms:W3CDTF">2022-11-28T07:41:28Z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0AFAF21D7E674F3092CF3A4E4E9755E2</vt:lpwstr>
  </property>
</Properties>
</file>