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20" w:lineRule="exact"/>
        <w:jc w:val="center"/>
        <w:rPr>
          <w:rFonts w:ascii="方正小标宋简体" w:eastAsia="方正小标宋简体"/>
          <w:kern w:val="2"/>
          <w:sz w:val="44"/>
          <w:szCs w:val="44"/>
        </w:rPr>
      </w:pPr>
      <w:r>
        <w:rPr>
          <w:rFonts w:hint="eastAsia" w:ascii="方正小标宋简体" w:eastAsia="方正小标宋简体"/>
          <w:kern w:val="2"/>
          <w:sz w:val="44"/>
          <w:szCs w:val="44"/>
        </w:rPr>
        <w:t>荣成市</w:t>
      </w:r>
      <w:r>
        <w:rPr>
          <w:rFonts w:hint="eastAsia" w:ascii="方正小标宋简体" w:eastAsia="方正小标宋简体"/>
          <w:kern w:val="2"/>
          <w:sz w:val="44"/>
          <w:szCs w:val="44"/>
          <w:lang w:eastAsia="zh-CN"/>
        </w:rPr>
        <w:t>上庄</w:t>
      </w:r>
      <w:r>
        <w:rPr>
          <w:rFonts w:hint="eastAsia" w:ascii="方正小标宋简体" w:eastAsia="方正小标宋简体"/>
          <w:kern w:val="2"/>
          <w:sz w:val="44"/>
          <w:szCs w:val="44"/>
        </w:rPr>
        <w:t>镇</w:t>
      </w:r>
    </w:p>
    <w:p>
      <w:pPr>
        <w:widowControl/>
        <w:spacing w:line="520" w:lineRule="exact"/>
        <w:jc w:val="center"/>
        <w:rPr>
          <w:rFonts w:hint="eastAsia" w:ascii="方正小标宋简体" w:hAnsi="ˎ̥" w:eastAsia="方正小标宋简体" w:cs="宋体"/>
          <w:bCs/>
          <w:sz w:val="44"/>
          <w:szCs w:val="44"/>
        </w:rPr>
      </w:pPr>
      <w:r>
        <w:rPr>
          <w:rFonts w:hint="eastAsia" w:ascii="方正小标宋简体" w:eastAsia="方正小标宋简体"/>
          <w:kern w:val="2"/>
          <w:sz w:val="44"/>
          <w:szCs w:val="44"/>
        </w:rPr>
        <w:t>20</w:t>
      </w:r>
      <w:r>
        <w:rPr>
          <w:rFonts w:ascii="方正小标宋简体" w:eastAsia="方正小标宋简体"/>
          <w:kern w:val="2"/>
          <w:sz w:val="44"/>
          <w:szCs w:val="44"/>
        </w:rPr>
        <w:t>21</w:t>
      </w:r>
      <w:r>
        <w:rPr>
          <w:rFonts w:hint="eastAsia" w:ascii="方正小标宋简体" w:eastAsia="方正小标宋简体"/>
          <w:kern w:val="2"/>
          <w:sz w:val="44"/>
          <w:szCs w:val="44"/>
        </w:rPr>
        <w:t>年“三公”经费预算说明</w:t>
      </w:r>
    </w:p>
    <w:p>
      <w:pPr>
        <w:spacing w:line="500" w:lineRule="exact"/>
      </w:pP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202</w:t>
      </w:r>
      <w:r>
        <w:rPr>
          <w:rFonts w:ascii="仿宋_GB2312"/>
        </w:rPr>
        <w:t>1</w:t>
      </w:r>
      <w:r>
        <w:rPr>
          <w:rFonts w:hint="eastAsia" w:ascii="仿宋_GB2312"/>
        </w:rPr>
        <w:t>年荣成市</w:t>
      </w:r>
      <w:r>
        <w:rPr>
          <w:rFonts w:hint="eastAsia" w:ascii="仿宋_GB2312"/>
          <w:lang w:eastAsia="zh-CN"/>
        </w:rPr>
        <w:t>上庄</w:t>
      </w:r>
      <w:r>
        <w:rPr>
          <w:rFonts w:hint="eastAsia" w:ascii="仿宋_GB2312"/>
        </w:rPr>
        <w:t>镇使用当年一般公共预算财政拨款安排的“三公”经费预算为</w:t>
      </w:r>
      <w:r>
        <w:rPr>
          <w:rFonts w:hint="eastAsia" w:ascii="仿宋_GB2312"/>
          <w:lang w:val="en-US" w:eastAsia="zh-CN"/>
        </w:rPr>
        <w:t>20</w:t>
      </w:r>
      <w:r>
        <w:rPr>
          <w:rFonts w:hint="eastAsia"/>
        </w:rPr>
        <w:t>万</w:t>
      </w:r>
      <w:r>
        <w:rPr>
          <w:rFonts w:hint="eastAsia" w:ascii="仿宋_GB2312"/>
        </w:rPr>
        <w:t>元，比上年增加</w:t>
      </w:r>
      <w:r>
        <w:rPr>
          <w:rFonts w:hint="eastAsia" w:ascii="仿宋_GB2312"/>
          <w:lang w:val="en-US" w:eastAsia="zh-CN"/>
        </w:rPr>
        <w:t>3</w:t>
      </w:r>
      <w:r>
        <w:rPr>
          <w:rFonts w:hint="eastAsia" w:ascii="仿宋_GB2312"/>
        </w:rPr>
        <w:t>万元，增加</w:t>
      </w:r>
      <w:r>
        <w:rPr>
          <w:rFonts w:hint="eastAsia" w:ascii="仿宋_GB2312"/>
          <w:lang w:val="en-US" w:eastAsia="zh-CN"/>
        </w:rPr>
        <w:t>300</w:t>
      </w:r>
      <w:r>
        <w:rPr>
          <w:rFonts w:hint="eastAsia" w:ascii="仿宋_GB2312"/>
        </w:rPr>
        <w:t>%。其中，</w:t>
      </w:r>
      <w:r>
        <w:rPr>
          <w:rFonts w:hint="eastAsia" w:ascii="仿宋_GB2312"/>
          <w:lang w:eastAsia="zh-CN"/>
        </w:rPr>
        <w:t>无</w:t>
      </w:r>
      <w:r>
        <w:rPr>
          <w:rFonts w:hint="eastAsia" w:ascii="仿宋_GB2312"/>
        </w:rPr>
        <w:t>因公出国（境）费</w:t>
      </w:r>
      <w:r>
        <w:rPr>
          <w:rFonts w:ascii="仿宋_GB2312"/>
        </w:rPr>
        <w:t xml:space="preserve"> </w:t>
      </w:r>
      <w:r>
        <w:rPr>
          <w:rFonts w:hint="eastAsia" w:ascii="仿宋_GB2312"/>
        </w:rPr>
        <w:t>；公务用车购置及运行维护费</w:t>
      </w:r>
      <w:r>
        <w:rPr>
          <w:rFonts w:hint="eastAsia" w:ascii="仿宋_GB2312"/>
          <w:lang w:val="en-US" w:eastAsia="zh-CN"/>
        </w:rPr>
        <w:t>17</w:t>
      </w:r>
      <w:r>
        <w:rPr>
          <w:rFonts w:hint="eastAsia" w:ascii="仿宋_GB2312"/>
        </w:rPr>
        <w:t>万元（公务用车运行维护费</w:t>
      </w:r>
      <w:r>
        <w:rPr>
          <w:rFonts w:hint="eastAsia" w:ascii="仿宋_GB2312"/>
          <w:lang w:val="en-US" w:eastAsia="zh-CN"/>
        </w:rPr>
        <w:t>17</w:t>
      </w:r>
      <w:r>
        <w:rPr>
          <w:rFonts w:hint="eastAsia" w:ascii="仿宋_GB2312"/>
        </w:rPr>
        <w:t>万元），与20</w:t>
      </w:r>
      <w:r>
        <w:rPr>
          <w:rFonts w:ascii="仿宋_GB2312"/>
        </w:rPr>
        <w:t>20</w:t>
      </w:r>
      <w:r>
        <w:rPr>
          <w:rFonts w:hint="eastAsia" w:ascii="仿宋_GB2312"/>
        </w:rPr>
        <w:t>年基本持平）</w:t>
      </w:r>
      <w:r>
        <w:rPr>
          <w:rFonts w:hint="eastAsia" w:ascii="仿宋_GB2312"/>
          <w:lang w:eastAsia="zh-CN"/>
        </w:rPr>
        <w:t>；</w:t>
      </w:r>
      <w:r>
        <w:rPr>
          <w:rFonts w:hint="eastAsia" w:ascii="仿宋_GB2312"/>
        </w:rPr>
        <w:t>公务接待费</w:t>
      </w:r>
      <w:r>
        <w:rPr>
          <w:rFonts w:hint="eastAsia" w:ascii="仿宋_GB2312"/>
          <w:lang w:val="en-US" w:eastAsia="zh-CN"/>
        </w:rPr>
        <w:t>3</w:t>
      </w:r>
      <w:r>
        <w:rPr>
          <w:rFonts w:hint="eastAsia" w:ascii="仿宋_GB2312"/>
        </w:rPr>
        <w:t>万元，比上年增加</w:t>
      </w:r>
      <w:r>
        <w:rPr>
          <w:rFonts w:hint="eastAsia" w:ascii="仿宋_GB2312"/>
          <w:lang w:val="en-US" w:eastAsia="zh-CN"/>
        </w:rPr>
        <w:t>3</w:t>
      </w:r>
      <w:r>
        <w:rPr>
          <w:rFonts w:ascii="仿宋_GB2312"/>
        </w:rPr>
        <w:t xml:space="preserve"> </w:t>
      </w:r>
      <w:r>
        <w:rPr>
          <w:rFonts w:hint="eastAsia" w:ascii="仿宋_GB2312"/>
        </w:rPr>
        <w:t>万元，主要是</w:t>
      </w:r>
      <w:r>
        <w:rPr>
          <w:rFonts w:hint="eastAsia" w:ascii="仿宋_GB2312"/>
          <w:lang w:eastAsia="zh-CN"/>
        </w:rPr>
        <w:t>年度内招商引资工作</w:t>
      </w:r>
      <w:r>
        <w:rPr>
          <w:rFonts w:hint="eastAsia" w:ascii="仿宋_GB2312"/>
        </w:rPr>
        <w:t>。</w:t>
      </w:r>
    </w:p>
    <w:p>
      <w:pPr>
        <w:spacing w:line="580" w:lineRule="exact"/>
        <w:ind w:firstLine="640" w:firstLineChars="200"/>
        <w:contextualSpacing/>
        <w:rPr>
          <w:rFonts w:ascii="黑体" w:hAnsi="黑体" w:eastAsia="黑体"/>
        </w:rPr>
      </w:pPr>
      <w:r>
        <w:rPr>
          <w:rFonts w:hint="eastAsia" w:ascii="黑体" w:hAnsi="黑体" w:eastAsia="黑体"/>
        </w:rPr>
        <w:t>注 释：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1、因公出国（境）费反映</w:t>
      </w:r>
      <w:bookmarkStart w:id="0" w:name="_GoBack"/>
      <w:bookmarkEnd w:id="0"/>
      <w:r>
        <w:rPr>
          <w:rFonts w:hint="eastAsia" w:ascii="仿宋_GB2312"/>
        </w:rPr>
        <w:t>单位公务出国（境）的国际旅费、国外城市间交通费、住宿费、伙食费、培训费、公杂费等支出。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2、公务用车购置及运行维护费反映单位公务用车购置支出（含车辆购置税、牌照费）以及燃料费、维修费、过路过桥费、保险费、安全奖励费用等支出。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3、公务接待费反映单位按规定开支的各类公务接待（含外宾接待）费用。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4BC2"/>
    <w:rsid w:val="000C6920"/>
    <w:rsid w:val="00177A0B"/>
    <w:rsid w:val="00177F02"/>
    <w:rsid w:val="00187246"/>
    <w:rsid w:val="00226DBB"/>
    <w:rsid w:val="003D315E"/>
    <w:rsid w:val="004A27CD"/>
    <w:rsid w:val="00524BC2"/>
    <w:rsid w:val="006C0B04"/>
    <w:rsid w:val="00A7401A"/>
    <w:rsid w:val="00C40966"/>
    <w:rsid w:val="00C865AD"/>
    <w:rsid w:val="00E15DA5"/>
    <w:rsid w:val="00F7367E"/>
    <w:rsid w:val="164B0473"/>
    <w:rsid w:val="372A22CE"/>
    <w:rsid w:val="3FF8429C"/>
    <w:rsid w:val="42620077"/>
    <w:rsid w:val="648D4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spacing w:line="360" w:lineRule="auto"/>
      <w:jc w:val="both"/>
    </w:pPr>
    <w:rPr>
      <w:rFonts w:ascii="Times New Roman" w:hAnsi="Times New Roman" w:eastAsia="仿宋_GB2312" w:cs="Times New Roman"/>
      <w:kern w:val="0"/>
      <w:sz w:val="32"/>
      <w:szCs w:val="3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adjustRightInd/>
      <w:spacing w:line="240" w:lineRule="auto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adjustRightInd/>
      <w:spacing w:line="240" w:lineRule="auto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72</Words>
  <Characters>416</Characters>
  <Lines>3</Lines>
  <Paragraphs>1</Paragraphs>
  <TotalTime>62</TotalTime>
  <ScaleCrop>false</ScaleCrop>
  <LinksUpToDate>false</LinksUpToDate>
  <CharactersWithSpaces>487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2020-06-16T06:07:00Z</dcterms:created>
  <dc:creator>刘英杰</dc:creator>
  <cp:lastModifiedBy>多啦A萌</cp:lastModifiedBy>
  <dcterms:modified xsi:type="dcterms:W3CDTF">2021-02-08T06:08:43Z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