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4"/>
        <w:spacing w:line="1200" w:lineRule="exact"/>
        <w:jc w:val="center"/>
        <w:rPr>
          <w:rFonts w:hint="eastAsia" w:ascii="方正小标宋简体" w:hAnsi="方正小标宋简体" w:eastAsia="方正小标宋简体" w:cs="方正小标宋简体"/>
          <w:b w:val="0"/>
          <w:bCs/>
          <w:i w:val="0"/>
          <w:sz w:val="72"/>
          <w:szCs w:val="72"/>
        </w:rPr>
      </w:pPr>
    </w:p>
    <w:p>
      <w:pPr>
        <w:pStyle w:val="4"/>
        <w:spacing w:line="1200" w:lineRule="exact"/>
        <w:jc w:val="center"/>
        <w:rPr>
          <w:rFonts w:hint="eastAsia" w:ascii="方正小标宋简体" w:hAnsi="方正小标宋简体" w:eastAsia="方正小标宋简体" w:cs="方正小标宋简体"/>
          <w:b w:val="0"/>
          <w:bCs/>
          <w:i w:val="0"/>
          <w:sz w:val="72"/>
          <w:szCs w:val="72"/>
        </w:rPr>
      </w:pPr>
    </w:p>
    <w:p>
      <w:pPr>
        <w:pStyle w:val="4"/>
        <w:keepNext w:val="0"/>
        <w:keepLines w:val="0"/>
        <w:pageBreakBefore w:val="0"/>
        <w:widowControl w:val="0"/>
        <w:kinsoku/>
        <w:wordWrap/>
        <w:overflowPunct/>
        <w:topLinePunct w:val="0"/>
        <w:autoSpaceDE/>
        <w:autoSpaceDN/>
        <w:bidi w:val="0"/>
        <w:adjustRightInd/>
        <w:snapToGrid/>
        <w:spacing w:line="1600" w:lineRule="exact"/>
        <w:jc w:val="center"/>
        <w:textAlignment w:val="auto"/>
        <w:rPr>
          <w:rFonts w:hint="eastAsia" w:ascii="方正小标宋简体" w:hAnsi="方正小标宋简体" w:eastAsia="方正小标宋简体" w:cs="方正小标宋简体"/>
          <w:b w:val="0"/>
          <w:bCs/>
          <w:i w:val="0"/>
          <w:sz w:val="100"/>
          <w:szCs w:val="100"/>
          <w:lang w:eastAsia="zh-CN"/>
        </w:rPr>
      </w:pPr>
      <w:r>
        <w:rPr>
          <w:rFonts w:hint="eastAsia" w:ascii="方正小标宋简体" w:hAnsi="方正小标宋简体" w:eastAsia="方正小标宋简体" w:cs="方正小标宋简体"/>
          <w:b w:val="0"/>
          <w:bCs/>
          <w:i w:val="0"/>
          <w:sz w:val="100"/>
          <w:szCs w:val="100"/>
          <w:lang w:eastAsia="zh-CN"/>
        </w:rPr>
        <w:t>威海市职称评审</w:t>
      </w:r>
    </w:p>
    <w:p>
      <w:pPr>
        <w:pStyle w:val="4"/>
        <w:keepNext w:val="0"/>
        <w:keepLines w:val="0"/>
        <w:pageBreakBefore w:val="0"/>
        <w:widowControl w:val="0"/>
        <w:kinsoku/>
        <w:wordWrap/>
        <w:overflowPunct/>
        <w:topLinePunct w:val="0"/>
        <w:autoSpaceDE/>
        <w:autoSpaceDN/>
        <w:bidi w:val="0"/>
        <w:adjustRightInd/>
        <w:snapToGrid/>
        <w:spacing w:line="1600" w:lineRule="exact"/>
        <w:jc w:val="center"/>
        <w:textAlignment w:val="auto"/>
        <w:rPr>
          <w:rFonts w:hint="eastAsia" w:ascii="方正小标宋简体" w:hAnsi="方正小标宋简体" w:eastAsia="方正小标宋简体" w:cs="方正小标宋简体"/>
          <w:b w:val="0"/>
          <w:bCs/>
          <w:i w:val="0"/>
          <w:sz w:val="100"/>
          <w:szCs w:val="100"/>
          <w:lang w:eastAsia="zh-CN"/>
        </w:rPr>
      </w:pPr>
      <w:r>
        <w:rPr>
          <w:rFonts w:hint="eastAsia" w:ascii="方正小标宋简体" w:hAnsi="方正小标宋简体" w:eastAsia="方正小标宋简体" w:cs="方正小标宋简体"/>
          <w:b w:val="0"/>
          <w:bCs/>
          <w:i w:val="0"/>
          <w:sz w:val="100"/>
          <w:szCs w:val="100"/>
          <w:lang w:eastAsia="zh-CN"/>
        </w:rPr>
        <w:t>申报指南</w:t>
      </w:r>
    </w:p>
    <w:p>
      <w:pPr>
        <w:pStyle w:val="4"/>
        <w:spacing w:line="1200" w:lineRule="exact"/>
        <w:jc w:val="center"/>
        <w:rPr>
          <w:rFonts w:hint="eastAsia" w:ascii="方正小标宋简体" w:hAnsi="方正小标宋简体" w:eastAsia="方正小标宋简体" w:cs="方正小标宋简体"/>
          <w:b w:val="0"/>
          <w:bCs/>
          <w:i w:val="0"/>
          <w:sz w:val="72"/>
          <w:szCs w:val="72"/>
        </w:rPr>
      </w:pPr>
    </w:p>
    <w:p>
      <w:pPr>
        <w:pStyle w:val="4"/>
        <w:spacing w:line="1200" w:lineRule="exact"/>
        <w:jc w:val="center"/>
        <w:rPr>
          <w:rFonts w:hint="eastAsia" w:ascii="黑体" w:eastAsia="黑体"/>
          <w:b w:val="0"/>
          <w:i w:val="0"/>
          <w:sz w:val="72"/>
        </w:rPr>
      </w:pPr>
    </w:p>
    <w:p>
      <w:pPr>
        <w:pStyle w:val="4"/>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楷体_GB2312" w:hAnsi="楷体_GB2312" w:eastAsia="楷体_GB2312" w:cs="楷体_GB2312"/>
          <w:b w:val="0"/>
          <w:i w:val="0"/>
          <w:sz w:val="36"/>
          <w:szCs w:val="36"/>
        </w:rPr>
      </w:pPr>
    </w:p>
    <w:p>
      <w:pPr>
        <w:pStyle w:val="4"/>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楷体_GB2312" w:hAnsi="楷体_GB2312" w:eastAsia="楷体_GB2312" w:cs="楷体_GB2312"/>
          <w:b w:val="0"/>
          <w:i w:val="0"/>
          <w:sz w:val="36"/>
          <w:szCs w:val="36"/>
        </w:rPr>
      </w:pPr>
    </w:p>
    <w:p>
      <w:pPr>
        <w:pStyle w:val="4"/>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楷体_GB2312" w:hAnsi="楷体_GB2312" w:eastAsia="楷体_GB2312" w:cs="楷体_GB2312"/>
          <w:b w:val="0"/>
          <w:i w:val="0"/>
          <w:sz w:val="36"/>
          <w:szCs w:val="36"/>
        </w:rPr>
      </w:pPr>
    </w:p>
    <w:p>
      <w:pPr>
        <w:pStyle w:val="4"/>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楷体_GB2312" w:hAnsi="楷体_GB2312" w:eastAsia="楷体_GB2312" w:cs="楷体_GB2312"/>
          <w:b w:val="0"/>
          <w:i w:val="0"/>
          <w:sz w:val="36"/>
          <w:szCs w:val="36"/>
        </w:rPr>
      </w:pPr>
    </w:p>
    <w:p>
      <w:pPr>
        <w:pStyle w:val="4"/>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楷体" w:hAnsi="楷体" w:eastAsia="楷体" w:cs="楷体"/>
          <w:b w:val="0"/>
          <w:i w:val="0"/>
          <w:sz w:val="36"/>
          <w:szCs w:val="36"/>
        </w:rPr>
      </w:pPr>
      <w:r>
        <w:rPr>
          <w:rFonts w:hint="eastAsia" w:ascii="楷体" w:hAnsi="楷体" w:eastAsia="楷体" w:cs="楷体"/>
          <w:b w:val="0"/>
          <w:i w:val="0"/>
          <w:sz w:val="36"/>
          <w:szCs w:val="36"/>
        </w:rPr>
        <w:t>威海市人力资源和社会保障局</w:t>
      </w:r>
    </w:p>
    <w:p>
      <w:pPr>
        <w:pStyle w:val="4"/>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楷体" w:hAnsi="楷体" w:eastAsia="楷体" w:cs="楷体"/>
          <w:b w:val="0"/>
          <w:i w:val="0"/>
          <w:sz w:val="36"/>
          <w:szCs w:val="36"/>
          <w:lang w:eastAsia="zh-CN"/>
        </w:rPr>
      </w:pPr>
      <w:r>
        <w:rPr>
          <w:rFonts w:hint="eastAsia" w:ascii="楷体" w:hAnsi="楷体" w:eastAsia="楷体" w:cs="楷体"/>
          <w:b w:val="0"/>
          <w:i w:val="0"/>
          <w:sz w:val="36"/>
          <w:szCs w:val="36"/>
          <w:lang w:eastAsia="zh-CN"/>
        </w:rPr>
        <w:t>（</w:t>
      </w:r>
      <w:r>
        <w:rPr>
          <w:rFonts w:hint="eastAsia" w:ascii="楷体" w:hAnsi="楷体" w:eastAsia="楷体" w:cs="楷体"/>
          <w:b w:val="0"/>
          <w:i w:val="0"/>
          <w:sz w:val="36"/>
          <w:szCs w:val="36"/>
          <w:lang w:val="en-US" w:eastAsia="zh-CN"/>
        </w:rPr>
        <w:t>2022年制</w:t>
      </w:r>
      <w:r>
        <w:rPr>
          <w:rFonts w:hint="eastAsia" w:ascii="楷体" w:hAnsi="楷体" w:eastAsia="楷体" w:cs="楷体"/>
          <w:b w:val="0"/>
          <w:i w:val="0"/>
          <w:sz w:val="36"/>
          <w:szCs w:val="36"/>
          <w:lang w:eastAsia="zh-CN"/>
        </w:rPr>
        <w:t>）</w:t>
      </w:r>
    </w:p>
    <w:p>
      <w:pPr>
        <w:rPr>
          <w:rFonts w:hint="eastAsia" w:ascii="楷体_GB2312" w:hAnsi="楷体_GB2312" w:eastAsia="楷体_GB2312" w:cs="楷体_GB2312"/>
          <w:b w:val="0"/>
          <w:i w:val="0"/>
          <w:sz w:val="36"/>
          <w:szCs w:val="36"/>
          <w:lang w:eastAsia="zh-CN"/>
        </w:rPr>
      </w:pPr>
      <w:r>
        <w:rPr>
          <w:rFonts w:hint="eastAsia" w:ascii="楷体_GB2312" w:hAnsi="楷体_GB2312" w:eastAsia="楷体_GB2312" w:cs="楷体_GB2312"/>
          <w:b w:val="0"/>
          <w:i w:val="0"/>
          <w:sz w:val="36"/>
          <w:szCs w:val="36"/>
          <w:lang w:eastAsia="zh-CN"/>
        </w:rPr>
        <w:br w:type="page"/>
      </w:r>
    </w:p>
    <w:p>
      <w:pPr>
        <w:keepNext w:val="0"/>
        <w:keepLines w:val="0"/>
        <w:pageBreakBefore w:val="0"/>
        <w:widowControl w:val="0"/>
        <w:kinsoku/>
        <w:wordWrap/>
        <w:overflowPunct/>
        <w:topLinePunct w:val="0"/>
        <w:autoSpaceDE/>
        <w:autoSpaceDN/>
        <w:bidi w:val="0"/>
        <w:adjustRightInd/>
        <w:snapToGrid/>
        <w:spacing w:line="640" w:lineRule="exact"/>
        <w:jc w:val="center"/>
        <w:textAlignment w:val="auto"/>
        <w:rPr>
          <w:rFonts w:hint="eastAsia" w:ascii="方正小标宋简体" w:hAnsi="方正小标宋简体" w:eastAsia="方正小标宋简体" w:cs="方正小标宋简体"/>
          <w:b w:val="0"/>
          <w:bCs/>
          <w:i w:val="0"/>
          <w:caps w:val="0"/>
          <w:color w:val="000000" w:themeColor="text1"/>
          <w:spacing w:val="0"/>
          <w:sz w:val="44"/>
          <w:szCs w:val="44"/>
          <w:lang w:eastAsia="zh-CN"/>
          <w14:textFill>
            <w14:solidFill>
              <w14:schemeClr w14:val="tx1"/>
            </w14:solidFill>
          </w14:textFill>
        </w:rPr>
        <w:sectPr>
          <w:footerReference r:id="rId3" w:type="default"/>
          <w:pgSz w:w="11906" w:h="16838"/>
          <w:pgMar w:top="2098" w:right="1474" w:bottom="1984" w:left="1587" w:header="851" w:footer="992" w:gutter="0"/>
          <w:pgBorders>
            <w:top w:val="none" w:sz="0" w:space="0"/>
            <w:left w:val="none" w:sz="0" w:space="0"/>
            <w:bottom w:val="none" w:sz="0" w:space="0"/>
            <w:right w:val="none" w:sz="0" w:space="0"/>
          </w:pgBorders>
          <w:cols w:space="0" w:num="1"/>
          <w:rtlGutter w:val="0"/>
          <w:docGrid w:type="lines" w:linePitch="312" w:charSpace="0"/>
        </w:sectPr>
      </w:pPr>
    </w:p>
    <w:p>
      <w:pPr>
        <w:keepNext w:val="0"/>
        <w:keepLines w:val="0"/>
        <w:widowControl/>
        <w:suppressLineNumbers w:val="0"/>
        <w:jc w:val="center"/>
        <w:rPr>
          <w:rFonts w:hint="eastAsia" w:ascii="黑体" w:hAnsi="宋体" w:eastAsia="黑体" w:cs="黑体"/>
          <w:color w:val="000000"/>
          <w:kern w:val="0"/>
          <w:sz w:val="44"/>
          <w:szCs w:val="44"/>
          <w:lang w:val="en-US" w:eastAsia="zh-CN" w:bidi="ar"/>
        </w:rPr>
      </w:pPr>
      <w:r>
        <w:rPr>
          <w:rFonts w:hint="eastAsia" w:ascii="黑体" w:hAnsi="宋体" w:eastAsia="黑体" w:cs="黑体"/>
          <w:color w:val="000000"/>
          <w:kern w:val="0"/>
          <w:sz w:val="44"/>
          <w:szCs w:val="44"/>
          <w:lang w:val="en-US" w:eastAsia="zh-CN" w:bidi="ar"/>
        </w:rPr>
        <w:t>目录</w:t>
      </w:r>
    </w:p>
    <w:p>
      <w:pPr>
        <w:keepNext w:val="0"/>
        <w:keepLines w:val="0"/>
        <w:widowControl/>
        <w:suppressLineNumbers w:val="0"/>
        <w:ind w:firstLine="620" w:firstLineChars="200"/>
        <w:jc w:val="both"/>
        <w:rPr>
          <w:rFonts w:hint="eastAsia" w:ascii="黑体" w:hAnsi="宋体" w:eastAsia="黑体" w:cs="黑体"/>
          <w:color w:val="000000"/>
          <w:kern w:val="0"/>
          <w:sz w:val="31"/>
          <w:szCs w:val="31"/>
          <w:lang w:val="en-US" w:eastAsia="zh-CN" w:bidi="ar"/>
        </w:rPr>
      </w:pPr>
    </w:p>
    <w:p>
      <w:pPr>
        <w:keepNext w:val="0"/>
        <w:keepLines w:val="0"/>
        <w:widowControl/>
        <w:suppressLineNumbers w:val="0"/>
        <w:ind w:firstLine="620" w:firstLineChars="200"/>
        <w:jc w:val="both"/>
      </w:pPr>
      <w:r>
        <w:rPr>
          <w:rFonts w:hint="eastAsia" w:ascii="黑体" w:hAnsi="宋体" w:eastAsia="黑体" w:cs="黑体"/>
          <w:color w:val="000000"/>
          <w:kern w:val="0"/>
          <w:sz w:val="31"/>
          <w:szCs w:val="31"/>
          <w:lang w:val="en-US" w:eastAsia="zh-CN" w:bidi="ar"/>
        </w:rPr>
        <w:t>一、职称申报政策</w:t>
      </w:r>
    </w:p>
    <w:p>
      <w:pPr>
        <w:keepNext w:val="0"/>
        <w:keepLines w:val="0"/>
        <w:pageBreakBefore w:val="0"/>
        <w:widowControl/>
        <w:suppressLineNumbers w:val="0"/>
        <w:kinsoku/>
        <w:wordWrap/>
        <w:overflowPunct/>
        <w:topLinePunct w:val="0"/>
        <w:autoSpaceDE/>
        <w:autoSpaceDN/>
        <w:bidi w:val="0"/>
        <w:adjustRightInd/>
        <w:snapToGrid/>
        <w:spacing w:line="560" w:lineRule="exact"/>
        <w:ind w:firstLine="640" w:firstLineChars="200"/>
        <w:jc w:val="both"/>
        <w:textAlignment w:val="auto"/>
        <w:rPr>
          <w:b w:val="0"/>
          <w:bCs w:val="0"/>
          <w:sz w:val="32"/>
          <w:szCs w:val="32"/>
        </w:rPr>
      </w:pPr>
      <w:r>
        <w:rPr>
          <w:rFonts w:hint="eastAsia" w:ascii="仿宋_GB2312" w:hAnsi="宋体" w:eastAsia="仿宋_GB2312" w:cs="仿宋_GB2312"/>
          <w:b w:val="0"/>
          <w:bCs w:val="0"/>
          <w:color w:val="000000"/>
          <w:kern w:val="0"/>
          <w:sz w:val="32"/>
          <w:szCs w:val="32"/>
          <w:lang w:val="en-US" w:eastAsia="zh-CN" w:bidi="ar"/>
        </w:rPr>
        <w:t>1</w:t>
      </w:r>
      <w:r>
        <w:rPr>
          <w:rFonts w:hint="default" w:ascii="仿宋_GB2312" w:hAnsi="宋体" w:eastAsia="仿宋_GB2312" w:cs="仿宋_GB2312"/>
          <w:b w:val="0"/>
          <w:bCs w:val="0"/>
          <w:color w:val="000000"/>
          <w:kern w:val="0"/>
          <w:sz w:val="32"/>
          <w:szCs w:val="32"/>
          <w:lang w:val="en-US" w:eastAsia="zh-CN" w:bidi="ar"/>
        </w:rPr>
        <w:t>.什么是职称评审</w:t>
      </w:r>
    </w:p>
    <w:p>
      <w:pPr>
        <w:keepNext w:val="0"/>
        <w:keepLines w:val="0"/>
        <w:pageBreakBefore w:val="0"/>
        <w:widowControl/>
        <w:suppressLineNumbers w:val="0"/>
        <w:kinsoku/>
        <w:wordWrap/>
        <w:overflowPunct/>
        <w:topLinePunct w:val="0"/>
        <w:autoSpaceDE/>
        <w:autoSpaceDN/>
        <w:bidi w:val="0"/>
        <w:adjustRightInd/>
        <w:snapToGrid/>
        <w:spacing w:line="560" w:lineRule="exact"/>
        <w:ind w:firstLine="640" w:firstLineChars="200"/>
        <w:jc w:val="both"/>
        <w:textAlignment w:val="auto"/>
        <w:rPr>
          <w:rFonts w:hint="eastAsia" w:ascii="仿宋_GB2312" w:hAnsi="宋体" w:eastAsia="仿宋_GB2312" w:cs="仿宋_GB2312"/>
          <w:b w:val="0"/>
          <w:bCs w:val="0"/>
          <w:color w:val="000000"/>
          <w:kern w:val="0"/>
          <w:sz w:val="32"/>
          <w:szCs w:val="32"/>
          <w:lang w:val="en-US" w:eastAsia="zh-CN" w:bidi="ar"/>
        </w:rPr>
      </w:pPr>
      <w:r>
        <w:rPr>
          <w:rFonts w:hint="eastAsia" w:ascii="仿宋_GB2312" w:hAnsi="宋体" w:eastAsia="仿宋_GB2312" w:cs="仿宋_GB2312"/>
          <w:b w:val="0"/>
          <w:bCs w:val="0"/>
          <w:color w:val="000000"/>
          <w:kern w:val="0"/>
          <w:sz w:val="32"/>
          <w:szCs w:val="32"/>
          <w:lang w:val="en-US" w:eastAsia="zh-CN" w:bidi="ar"/>
        </w:rPr>
        <w:t>2.职称取得方式</w:t>
      </w:r>
    </w:p>
    <w:p>
      <w:pPr>
        <w:keepNext w:val="0"/>
        <w:keepLines w:val="0"/>
        <w:pageBreakBefore w:val="0"/>
        <w:widowControl/>
        <w:suppressLineNumbers w:val="0"/>
        <w:kinsoku/>
        <w:wordWrap/>
        <w:overflowPunct/>
        <w:topLinePunct w:val="0"/>
        <w:autoSpaceDE/>
        <w:autoSpaceDN/>
        <w:bidi w:val="0"/>
        <w:adjustRightInd/>
        <w:snapToGrid/>
        <w:spacing w:line="560" w:lineRule="exact"/>
        <w:ind w:firstLine="640" w:firstLineChars="200"/>
        <w:jc w:val="both"/>
        <w:textAlignment w:val="auto"/>
        <w:rPr>
          <w:rFonts w:hint="eastAsia" w:ascii="仿宋_GB2312" w:hAnsi="宋体" w:eastAsia="仿宋_GB2312" w:cs="仿宋_GB2312"/>
          <w:b w:val="0"/>
          <w:bCs w:val="0"/>
          <w:color w:val="000000"/>
          <w:kern w:val="0"/>
          <w:sz w:val="32"/>
          <w:szCs w:val="32"/>
          <w:lang w:val="en-US" w:eastAsia="zh-CN" w:bidi="ar"/>
        </w:rPr>
      </w:pPr>
      <w:r>
        <w:rPr>
          <w:rFonts w:hint="eastAsia" w:ascii="仿宋_GB2312" w:hAnsi="宋体" w:eastAsia="仿宋_GB2312" w:cs="仿宋_GB2312"/>
          <w:b w:val="0"/>
          <w:bCs w:val="0"/>
          <w:color w:val="000000"/>
          <w:kern w:val="0"/>
          <w:sz w:val="32"/>
          <w:szCs w:val="32"/>
          <w:lang w:val="en-US" w:eastAsia="zh-CN" w:bidi="ar"/>
        </w:rPr>
        <w:t>3.职称申报评审范围</w:t>
      </w:r>
    </w:p>
    <w:p>
      <w:pPr>
        <w:keepNext w:val="0"/>
        <w:keepLines w:val="0"/>
        <w:pageBreakBefore w:val="0"/>
        <w:widowControl/>
        <w:suppressLineNumbers w:val="0"/>
        <w:kinsoku/>
        <w:wordWrap/>
        <w:overflowPunct/>
        <w:topLinePunct w:val="0"/>
        <w:autoSpaceDE/>
        <w:autoSpaceDN/>
        <w:bidi w:val="0"/>
        <w:adjustRightInd/>
        <w:snapToGrid/>
        <w:spacing w:line="560" w:lineRule="exact"/>
        <w:ind w:firstLine="640" w:firstLineChars="200"/>
        <w:jc w:val="both"/>
        <w:textAlignment w:val="auto"/>
        <w:rPr>
          <w:rFonts w:hint="default" w:ascii="仿宋_GB2312" w:hAnsi="宋体" w:eastAsia="仿宋_GB2312" w:cs="仿宋_GB2312"/>
          <w:b w:val="0"/>
          <w:bCs w:val="0"/>
          <w:color w:val="000000"/>
          <w:kern w:val="0"/>
          <w:sz w:val="32"/>
          <w:szCs w:val="32"/>
          <w:lang w:val="en-US" w:eastAsia="zh-CN" w:bidi="ar"/>
        </w:rPr>
      </w:pPr>
      <w:r>
        <w:rPr>
          <w:rFonts w:hint="eastAsia" w:ascii="仿宋_GB2312" w:hAnsi="宋体" w:eastAsia="仿宋_GB2312" w:cs="仿宋_GB2312"/>
          <w:b w:val="0"/>
          <w:bCs w:val="0"/>
          <w:color w:val="000000"/>
          <w:kern w:val="0"/>
          <w:sz w:val="32"/>
          <w:szCs w:val="32"/>
          <w:lang w:val="en-US" w:eastAsia="zh-CN" w:bidi="ar"/>
        </w:rPr>
        <w:t>4.职称申报评审系列及层级名称</w:t>
      </w:r>
    </w:p>
    <w:p>
      <w:pPr>
        <w:keepNext w:val="0"/>
        <w:keepLines w:val="0"/>
        <w:pageBreakBefore w:val="0"/>
        <w:widowControl/>
        <w:suppressLineNumbers w:val="0"/>
        <w:kinsoku/>
        <w:wordWrap/>
        <w:overflowPunct/>
        <w:topLinePunct w:val="0"/>
        <w:autoSpaceDE/>
        <w:autoSpaceDN/>
        <w:bidi w:val="0"/>
        <w:adjustRightInd/>
        <w:snapToGrid/>
        <w:spacing w:line="240" w:lineRule="auto"/>
        <w:ind w:firstLine="640" w:firstLineChars="200"/>
        <w:jc w:val="both"/>
        <w:textAlignment w:val="auto"/>
        <w:rPr>
          <w:rFonts w:hint="eastAsia" w:ascii="仿宋_GB2312" w:hAnsi="宋体" w:eastAsia="仿宋_GB2312" w:cs="仿宋_GB2312"/>
          <w:b w:val="0"/>
          <w:bCs w:val="0"/>
          <w:color w:val="000000"/>
          <w:kern w:val="0"/>
          <w:sz w:val="32"/>
          <w:szCs w:val="32"/>
          <w:lang w:val="en-US" w:eastAsia="zh-CN" w:bidi="ar"/>
        </w:rPr>
      </w:pPr>
      <w:r>
        <w:rPr>
          <w:rFonts w:hint="eastAsia" w:ascii="仿宋_GB2312" w:hAnsi="宋体" w:eastAsia="仿宋_GB2312" w:cs="仿宋_GB2312"/>
          <w:b w:val="0"/>
          <w:bCs w:val="0"/>
          <w:color w:val="000000"/>
          <w:kern w:val="0"/>
          <w:sz w:val="32"/>
          <w:szCs w:val="32"/>
          <w:lang w:val="en-US" w:eastAsia="zh-CN" w:bidi="ar"/>
        </w:rPr>
        <w:t>5.职称申报评审流程</w:t>
      </w:r>
    </w:p>
    <w:p>
      <w:pPr>
        <w:keepNext w:val="0"/>
        <w:keepLines w:val="0"/>
        <w:widowControl/>
        <w:suppressLineNumbers w:val="0"/>
        <w:ind w:firstLine="620" w:firstLineChars="200"/>
        <w:jc w:val="both"/>
        <w:rPr>
          <w:rFonts w:hint="default" w:ascii="仿宋_GB2312" w:hAnsi="宋体" w:eastAsia="仿宋_GB2312" w:cs="仿宋_GB2312"/>
          <w:b w:val="0"/>
          <w:bCs w:val="0"/>
          <w:color w:val="000000"/>
          <w:kern w:val="0"/>
          <w:sz w:val="31"/>
          <w:szCs w:val="31"/>
          <w:lang w:val="en-US" w:eastAsia="zh-CN" w:bidi="ar"/>
        </w:rPr>
      </w:pPr>
      <w:r>
        <w:rPr>
          <w:rFonts w:hint="eastAsia" w:ascii="仿宋_GB2312" w:hAnsi="宋体" w:eastAsia="仿宋_GB2312" w:cs="仿宋_GB2312"/>
          <w:b w:val="0"/>
          <w:bCs w:val="0"/>
          <w:color w:val="000000"/>
          <w:kern w:val="0"/>
          <w:sz w:val="31"/>
          <w:szCs w:val="31"/>
          <w:lang w:val="en-US" w:eastAsia="zh-CN" w:bidi="ar"/>
        </w:rPr>
        <w:t>6</w:t>
      </w:r>
      <w:r>
        <w:rPr>
          <w:rFonts w:hint="default" w:ascii="仿宋_GB2312" w:hAnsi="宋体" w:eastAsia="仿宋_GB2312" w:cs="仿宋_GB2312"/>
          <w:b w:val="0"/>
          <w:bCs w:val="0"/>
          <w:color w:val="000000"/>
          <w:kern w:val="0"/>
          <w:sz w:val="31"/>
          <w:szCs w:val="31"/>
          <w:lang w:val="en-US" w:eastAsia="zh-CN" w:bidi="ar"/>
        </w:rPr>
        <w:t>.职称</w:t>
      </w:r>
      <w:r>
        <w:rPr>
          <w:rFonts w:hint="eastAsia" w:ascii="仿宋_GB2312" w:hAnsi="宋体" w:eastAsia="仿宋_GB2312" w:cs="仿宋_GB2312"/>
          <w:b w:val="0"/>
          <w:bCs w:val="0"/>
          <w:color w:val="000000"/>
          <w:kern w:val="0"/>
          <w:sz w:val="31"/>
          <w:szCs w:val="31"/>
          <w:lang w:val="en-US" w:eastAsia="zh-CN" w:bidi="ar"/>
        </w:rPr>
        <w:t>申报评审</w:t>
      </w:r>
      <w:r>
        <w:rPr>
          <w:rFonts w:hint="default" w:ascii="仿宋_GB2312" w:hAnsi="宋体" w:eastAsia="仿宋_GB2312" w:cs="仿宋_GB2312"/>
          <w:b w:val="0"/>
          <w:bCs w:val="0"/>
          <w:color w:val="000000"/>
          <w:kern w:val="0"/>
          <w:sz w:val="31"/>
          <w:szCs w:val="31"/>
          <w:lang w:val="en-US" w:eastAsia="zh-CN" w:bidi="ar"/>
        </w:rPr>
        <w:t>通知和政策</w:t>
      </w:r>
      <w:r>
        <w:rPr>
          <w:rFonts w:hint="eastAsia" w:ascii="仿宋_GB2312" w:hAnsi="宋体" w:eastAsia="仿宋_GB2312" w:cs="仿宋_GB2312"/>
          <w:b w:val="0"/>
          <w:bCs w:val="0"/>
          <w:color w:val="000000"/>
          <w:kern w:val="0"/>
          <w:sz w:val="31"/>
          <w:szCs w:val="31"/>
          <w:lang w:val="en-US" w:eastAsia="zh-CN" w:bidi="ar"/>
        </w:rPr>
        <w:t>查询渠道</w:t>
      </w:r>
    </w:p>
    <w:p>
      <w:pPr>
        <w:keepNext w:val="0"/>
        <w:keepLines w:val="0"/>
        <w:widowControl/>
        <w:suppressLineNumbers w:val="0"/>
        <w:ind w:firstLine="620" w:firstLineChars="200"/>
        <w:jc w:val="both"/>
        <w:rPr>
          <w:b w:val="0"/>
          <w:bCs w:val="0"/>
        </w:rPr>
      </w:pPr>
      <w:r>
        <w:rPr>
          <w:rFonts w:hint="eastAsia" w:ascii="仿宋_GB2312" w:hAnsi="宋体" w:eastAsia="仿宋_GB2312" w:cs="仿宋_GB2312"/>
          <w:b w:val="0"/>
          <w:bCs w:val="0"/>
          <w:color w:val="000000"/>
          <w:kern w:val="0"/>
          <w:sz w:val="31"/>
          <w:szCs w:val="31"/>
          <w:lang w:val="en-US" w:eastAsia="zh-CN" w:bidi="ar"/>
        </w:rPr>
        <w:t>7</w:t>
      </w:r>
      <w:r>
        <w:rPr>
          <w:rFonts w:hint="default" w:ascii="仿宋_GB2312" w:hAnsi="宋体" w:eastAsia="仿宋_GB2312" w:cs="仿宋_GB2312"/>
          <w:b w:val="0"/>
          <w:bCs w:val="0"/>
          <w:color w:val="000000"/>
          <w:kern w:val="0"/>
          <w:sz w:val="31"/>
          <w:szCs w:val="31"/>
          <w:lang w:val="en-US" w:eastAsia="zh-CN" w:bidi="ar"/>
        </w:rPr>
        <w:t>.职称评审</w:t>
      </w:r>
      <w:r>
        <w:rPr>
          <w:rFonts w:hint="eastAsia" w:ascii="仿宋_GB2312" w:hAnsi="宋体" w:eastAsia="仿宋_GB2312" w:cs="仿宋_GB2312"/>
          <w:b w:val="0"/>
          <w:bCs w:val="0"/>
          <w:color w:val="000000"/>
          <w:kern w:val="0"/>
          <w:sz w:val="31"/>
          <w:szCs w:val="31"/>
          <w:lang w:val="en-US" w:eastAsia="zh-CN" w:bidi="ar"/>
        </w:rPr>
        <w:t>标准条件</w:t>
      </w:r>
    </w:p>
    <w:p>
      <w:pPr>
        <w:keepNext w:val="0"/>
        <w:keepLines w:val="0"/>
        <w:widowControl/>
        <w:suppressLineNumbers w:val="0"/>
        <w:ind w:firstLine="620" w:firstLineChars="200"/>
        <w:jc w:val="both"/>
        <w:rPr>
          <w:rFonts w:hint="default" w:ascii="仿宋_GB2312" w:hAnsi="宋体" w:eastAsia="仿宋_GB2312" w:cs="仿宋_GB2312"/>
          <w:b w:val="0"/>
          <w:bCs w:val="0"/>
          <w:color w:val="000000"/>
          <w:kern w:val="0"/>
          <w:sz w:val="31"/>
          <w:szCs w:val="31"/>
          <w:lang w:val="en-US" w:eastAsia="zh-CN" w:bidi="ar"/>
        </w:rPr>
      </w:pPr>
      <w:r>
        <w:rPr>
          <w:rFonts w:hint="eastAsia" w:ascii="仿宋_GB2312" w:hAnsi="宋体" w:eastAsia="仿宋_GB2312" w:cs="仿宋_GB2312"/>
          <w:b w:val="0"/>
          <w:bCs w:val="0"/>
          <w:color w:val="000000"/>
          <w:kern w:val="0"/>
          <w:sz w:val="31"/>
          <w:szCs w:val="31"/>
          <w:lang w:val="en-US" w:eastAsia="zh-CN" w:bidi="ar"/>
        </w:rPr>
        <w:t>8</w:t>
      </w:r>
      <w:r>
        <w:rPr>
          <w:rFonts w:hint="default" w:ascii="仿宋_GB2312" w:hAnsi="宋体" w:eastAsia="仿宋_GB2312" w:cs="仿宋_GB2312"/>
          <w:b w:val="0"/>
          <w:bCs w:val="0"/>
          <w:color w:val="000000"/>
          <w:kern w:val="0"/>
          <w:sz w:val="31"/>
          <w:szCs w:val="31"/>
          <w:lang w:val="en-US" w:eastAsia="zh-CN" w:bidi="ar"/>
        </w:rPr>
        <w:t>.职称评审收费标准</w:t>
      </w:r>
    </w:p>
    <w:p>
      <w:pPr>
        <w:keepNext w:val="0"/>
        <w:keepLines w:val="0"/>
        <w:widowControl/>
        <w:suppressLineNumbers w:val="0"/>
        <w:ind w:firstLine="620" w:firstLineChars="200"/>
        <w:jc w:val="both"/>
        <w:rPr>
          <w:rFonts w:hint="default" w:ascii="仿宋_GB2312" w:hAnsi="宋体" w:eastAsia="仿宋_GB2312" w:cs="仿宋_GB2312"/>
          <w:color w:val="000000"/>
          <w:kern w:val="0"/>
          <w:sz w:val="31"/>
          <w:szCs w:val="31"/>
          <w:lang w:val="en-US" w:eastAsia="zh-CN" w:bidi="ar"/>
        </w:rPr>
      </w:pPr>
      <w:r>
        <w:rPr>
          <w:rFonts w:hint="eastAsia" w:ascii="仿宋_GB2312" w:hAnsi="宋体" w:eastAsia="仿宋_GB2312" w:cs="仿宋_GB2312"/>
          <w:color w:val="000000"/>
          <w:kern w:val="0"/>
          <w:sz w:val="31"/>
          <w:szCs w:val="31"/>
          <w:lang w:val="en-US" w:eastAsia="zh-CN" w:bidi="ar"/>
        </w:rPr>
        <w:t>9</w:t>
      </w:r>
      <w:r>
        <w:rPr>
          <w:rFonts w:hint="default" w:ascii="仿宋_GB2312" w:hAnsi="宋体" w:eastAsia="仿宋_GB2312" w:cs="仿宋_GB2312"/>
          <w:color w:val="000000"/>
          <w:kern w:val="0"/>
          <w:sz w:val="31"/>
          <w:szCs w:val="31"/>
          <w:lang w:val="en-US" w:eastAsia="zh-CN" w:bidi="ar"/>
        </w:rPr>
        <w:t>.职称评审继续教育学时要求</w:t>
      </w:r>
    </w:p>
    <w:p>
      <w:pPr>
        <w:keepNext w:val="0"/>
        <w:keepLines w:val="0"/>
        <w:widowControl/>
        <w:suppressLineNumbers w:val="0"/>
        <w:ind w:firstLine="620" w:firstLineChars="200"/>
        <w:jc w:val="both"/>
        <w:rPr>
          <w:rFonts w:hint="default" w:ascii="仿宋_GB2312" w:hAnsi="宋体" w:eastAsia="仿宋_GB2312" w:cs="仿宋_GB2312"/>
          <w:color w:val="000000"/>
          <w:kern w:val="0"/>
          <w:sz w:val="31"/>
          <w:szCs w:val="31"/>
          <w:lang w:val="en-US" w:eastAsia="zh-CN" w:bidi="ar"/>
        </w:rPr>
      </w:pPr>
      <w:r>
        <w:rPr>
          <w:rFonts w:hint="eastAsia" w:ascii="仿宋_GB2312" w:hAnsi="宋体" w:eastAsia="仿宋_GB2312" w:cs="仿宋_GB2312"/>
          <w:color w:val="000000"/>
          <w:kern w:val="0"/>
          <w:sz w:val="31"/>
          <w:szCs w:val="31"/>
          <w:lang w:val="en-US" w:eastAsia="zh-CN" w:bidi="ar"/>
        </w:rPr>
        <w:t>10</w:t>
      </w:r>
      <w:r>
        <w:rPr>
          <w:rFonts w:hint="default" w:ascii="仿宋_GB2312" w:hAnsi="宋体" w:eastAsia="仿宋_GB2312" w:cs="仿宋_GB2312"/>
          <w:color w:val="000000"/>
          <w:kern w:val="0"/>
          <w:sz w:val="31"/>
          <w:szCs w:val="31"/>
          <w:lang w:val="en-US" w:eastAsia="zh-CN" w:bidi="ar"/>
        </w:rPr>
        <w:t>.改系列申报职称评审</w:t>
      </w:r>
    </w:p>
    <w:p>
      <w:pPr>
        <w:keepNext w:val="0"/>
        <w:keepLines w:val="0"/>
        <w:widowControl/>
        <w:suppressLineNumbers w:val="0"/>
        <w:ind w:firstLine="620" w:firstLineChars="200"/>
        <w:jc w:val="both"/>
        <w:rPr>
          <w:rFonts w:hint="default" w:ascii="仿宋_GB2312" w:hAnsi="宋体" w:eastAsia="仿宋_GB2312" w:cs="仿宋_GB2312"/>
          <w:color w:val="000000"/>
          <w:kern w:val="0"/>
          <w:sz w:val="31"/>
          <w:szCs w:val="31"/>
          <w:lang w:val="en-US" w:eastAsia="zh-CN" w:bidi="ar"/>
        </w:rPr>
      </w:pPr>
      <w:r>
        <w:rPr>
          <w:rFonts w:hint="eastAsia" w:ascii="仿宋_GB2312" w:hAnsi="宋体" w:eastAsia="仿宋_GB2312" w:cs="仿宋_GB2312"/>
          <w:color w:val="000000"/>
          <w:kern w:val="0"/>
          <w:sz w:val="31"/>
          <w:szCs w:val="31"/>
          <w:lang w:val="en-US" w:eastAsia="zh-CN" w:bidi="ar"/>
        </w:rPr>
        <w:t>11.</w:t>
      </w:r>
      <w:r>
        <w:rPr>
          <w:rFonts w:hint="default" w:ascii="仿宋_GB2312" w:hAnsi="宋体" w:eastAsia="仿宋_GB2312" w:cs="仿宋_GB2312"/>
          <w:color w:val="000000"/>
          <w:kern w:val="0"/>
          <w:sz w:val="31"/>
          <w:szCs w:val="31"/>
          <w:lang w:val="en-US" w:eastAsia="zh-CN" w:bidi="ar"/>
        </w:rPr>
        <w:t>复合型人才申报职称评审</w:t>
      </w:r>
    </w:p>
    <w:p>
      <w:pPr>
        <w:keepNext w:val="0"/>
        <w:keepLines w:val="0"/>
        <w:widowControl/>
        <w:suppressLineNumbers w:val="0"/>
        <w:ind w:firstLine="620" w:firstLineChars="200"/>
        <w:jc w:val="both"/>
        <w:rPr>
          <w:rFonts w:hint="eastAsia" w:ascii="仿宋_GB2312" w:hAnsi="宋体" w:eastAsia="仿宋_GB2312" w:cs="仿宋_GB2312"/>
          <w:color w:val="000000"/>
          <w:kern w:val="0"/>
          <w:sz w:val="31"/>
          <w:szCs w:val="31"/>
          <w:lang w:val="en-US" w:eastAsia="zh-CN" w:bidi="ar"/>
        </w:rPr>
      </w:pPr>
      <w:r>
        <w:rPr>
          <w:rFonts w:hint="eastAsia" w:ascii="仿宋_GB2312" w:hAnsi="宋体" w:eastAsia="仿宋_GB2312" w:cs="仿宋_GB2312"/>
          <w:color w:val="000000"/>
          <w:kern w:val="0"/>
          <w:sz w:val="31"/>
          <w:szCs w:val="31"/>
          <w:lang w:val="en-US" w:eastAsia="zh-CN" w:bidi="ar"/>
        </w:rPr>
        <w:t>12.“专精特新”中小企业和制造业单项冠军企业专技人才申报</w:t>
      </w:r>
    </w:p>
    <w:p>
      <w:pPr>
        <w:keepNext w:val="0"/>
        <w:keepLines w:val="0"/>
        <w:widowControl/>
        <w:suppressLineNumbers w:val="0"/>
        <w:ind w:firstLine="1240" w:firstLineChars="400"/>
        <w:jc w:val="both"/>
        <w:rPr>
          <w:rFonts w:hint="default" w:ascii="仿宋_GB2312" w:hAnsi="宋体" w:eastAsia="仿宋_GB2312" w:cs="仿宋_GB2312"/>
          <w:color w:val="000000"/>
          <w:kern w:val="0"/>
          <w:sz w:val="31"/>
          <w:szCs w:val="31"/>
          <w:lang w:val="en-US" w:eastAsia="zh-CN" w:bidi="ar"/>
        </w:rPr>
      </w:pPr>
      <w:r>
        <w:rPr>
          <w:rFonts w:hint="default" w:ascii="仿宋_GB2312" w:hAnsi="宋体" w:eastAsia="仿宋_GB2312" w:cs="仿宋_GB2312"/>
          <w:color w:val="000000"/>
          <w:kern w:val="0"/>
          <w:sz w:val="31"/>
          <w:szCs w:val="31"/>
          <w:lang w:val="en-US" w:eastAsia="zh-CN" w:bidi="ar"/>
        </w:rPr>
        <w:t>职称</w:t>
      </w:r>
    </w:p>
    <w:p>
      <w:pPr>
        <w:keepNext w:val="0"/>
        <w:keepLines w:val="0"/>
        <w:widowControl/>
        <w:suppressLineNumbers w:val="0"/>
        <w:ind w:firstLine="620" w:firstLineChars="200"/>
        <w:jc w:val="both"/>
        <w:rPr>
          <w:rFonts w:hint="default" w:ascii="仿宋_GB2312" w:hAnsi="宋体" w:eastAsia="仿宋_GB2312" w:cs="仿宋_GB2312"/>
          <w:color w:val="000000"/>
          <w:kern w:val="0"/>
          <w:sz w:val="31"/>
          <w:szCs w:val="31"/>
          <w:lang w:val="en-US" w:eastAsia="zh-CN" w:bidi="ar"/>
        </w:rPr>
      </w:pPr>
      <w:r>
        <w:rPr>
          <w:rFonts w:hint="eastAsia" w:ascii="仿宋_GB2312" w:hAnsi="宋体" w:eastAsia="仿宋_GB2312" w:cs="仿宋_GB2312"/>
          <w:color w:val="000000"/>
          <w:kern w:val="0"/>
          <w:sz w:val="31"/>
          <w:szCs w:val="31"/>
          <w:lang w:val="en-US" w:eastAsia="zh-CN" w:bidi="ar"/>
        </w:rPr>
        <w:t>13.</w:t>
      </w:r>
      <w:r>
        <w:rPr>
          <w:rFonts w:hint="default" w:ascii="仿宋_GB2312" w:hAnsi="宋体" w:eastAsia="仿宋_GB2312" w:cs="仿宋_GB2312"/>
          <w:color w:val="000000"/>
          <w:kern w:val="0"/>
          <w:sz w:val="31"/>
          <w:szCs w:val="31"/>
          <w:lang w:val="en-US" w:eastAsia="zh-CN" w:bidi="ar"/>
        </w:rPr>
        <w:t>高层次专业技术人才高级职称评审“直通车”</w:t>
      </w:r>
      <w:r>
        <w:rPr>
          <w:rFonts w:hint="eastAsia" w:ascii="仿宋_GB2312" w:hAnsi="宋体" w:eastAsia="仿宋_GB2312" w:cs="仿宋_GB2312"/>
          <w:color w:val="000000"/>
          <w:kern w:val="0"/>
          <w:sz w:val="31"/>
          <w:szCs w:val="31"/>
          <w:lang w:val="en-US" w:eastAsia="zh-CN" w:bidi="ar"/>
        </w:rPr>
        <w:t>政策</w:t>
      </w:r>
    </w:p>
    <w:p>
      <w:pPr>
        <w:keepNext w:val="0"/>
        <w:keepLines w:val="0"/>
        <w:widowControl/>
        <w:suppressLineNumbers w:val="0"/>
        <w:ind w:firstLine="620" w:firstLineChars="200"/>
        <w:jc w:val="both"/>
        <w:rPr>
          <w:rFonts w:hint="eastAsia" w:ascii="仿宋_GB2312" w:hAnsi="宋体" w:eastAsia="仿宋_GB2312" w:cs="仿宋_GB2312"/>
          <w:color w:val="000000"/>
          <w:kern w:val="0"/>
          <w:sz w:val="31"/>
          <w:szCs w:val="31"/>
          <w:lang w:val="en-US" w:eastAsia="zh-CN" w:bidi="ar"/>
        </w:rPr>
      </w:pPr>
      <w:r>
        <w:rPr>
          <w:rFonts w:hint="eastAsia" w:ascii="仿宋_GB2312" w:hAnsi="宋体" w:eastAsia="仿宋_GB2312" w:cs="仿宋_GB2312"/>
          <w:color w:val="000000"/>
          <w:kern w:val="0"/>
          <w:sz w:val="31"/>
          <w:szCs w:val="31"/>
          <w:lang w:val="en-US" w:eastAsia="zh-CN" w:bidi="ar"/>
        </w:rPr>
        <w:t>14.企业工程技术人才职称评审绿色通道政策</w:t>
      </w:r>
    </w:p>
    <w:p>
      <w:pPr>
        <w:keepNext w:val="0"/>
        <w:keepLines w:val="0"/>
        <w:widowControl/>
        <w:suppressLineNumbers w:val="0"/>
        <w:ind w:firstLine="620" w:firstLineChars="200"/>
        <w:jc w:val="both"/>
        <w:rPr>
          <w:rFonts w:hint="eastAsia" w:ascii="仿宋_GB2312" w:hAnsi="宋体" w:eastAsia="仿宋_GB2312" w:cs="仿宋_GB2312"/>
          <w:color w:val="000000"/>
          <w:kern w:val="0"/>
          <w:sz w:val="31"/>
          <w:szCs w:val="31"/>
          <w:lang w:val="en-US" w:eastAsia="zh-CN" w:bidi="ar"/>
        </w:rPr>
      </w:pPr>
      <w:r>
        <w:rPr>
          <w:rFonts w:hint="eastAsia" w:ascii="仿宋_GB2312" w:hAnsi="宋体" w:eastAsia="仿宋_GB2312" w:cs="仿宋_GB2312"/>
          <w:color w:val="000000"/>
          <w:kern w:val="0"/>
          <w:sz w:val="31"/>
          <w:szCs w:val="31"/>
          <w:lang w:val="en-US" w:eastAsia="zh-CN" w:bidi="ar"/>
        </w:rPr>
        <w:t>15.</w:t>
      </w:r>
      <w:r>
        <w:rPr>
          <w:rFonts w:hint="default" w:ascii="仿宋_GB2312" w:hAnsi="宋体" w:eastAsia="仿宋_GB2312" w:cs="仿宋_GB2312"/>
          <w:color w:val="000000"/>
          <w:kern w:val="0"/>
          <w:sz w:val="31"/>
          <w:szCs w:val="31"/>
          <w:lang w:val="en-US" w:eastAsia="zh-CN" w:bidi="ar"/>
        </w:rPr>
        <w:t>技能人才职称评审</w:t>
      </w:r>
      <w:r>
        <w:rPr>
          <w:rFonts w:hint="eastAsia" w:ascii="仿宋_GB2312" w:hAnsi="宋体" w:eastAsia="仿宋_GB2312" w:cs="仿宋_GB2312"/>
          <w:color w:val="000000"/>
          <w:kern w:val="0"/>
          <w:sz w:val="31"/>
          <w:szCs w:val="31"/>
          <w:lang w:val="en-US" w:eastAsia="zh-CN" w:bidi="ar"/>
        </w:rPr>
        <w:t>政策</w:t>
      </w:r>
    </w:p>
    <w:p>
      <w:pPr>
        <w:keepNext w:val="0"/>
        <w:keepLines w:val="0"/>
        <w:widowControl/>
        <w:suppressLineNumbers w:val="0"/>
        <w:ind w:firstLine="620" w:firstLineChars="200"/>
        <w:jc w:val="both"/>
        <w:rPr>
          <w:rFonts w:hint="default" w:ascii="仿宋_GB2312" w:hAnsi="宋体" w:eastAsia="仿宋_GB2312" w:cs="仿宋_GB2312"/>
          <w:color w:val="000000"/>
          <w:kern w:val="0"/>
          <w:sz w:val="31"/>
          <w:szCs w:val="31"/>
          <w:lang w:val="en-US" w:eastAsia="zh-CN" w:bidi="ar"/>
        </w:rPr>
      </w:pPr>
      <w:r>
        <w:rPr>
          <w:rFonts w:hint="eastAsia" w:ascii="仿宋_GB2312" w:hAnsi="宋体" w:eastAsia="仿宋_GB2312" w:cs="仿宋_GB2312"/>
          <w:color w:val="000000"/>
          <w:kern w:val="0"/>
          <w:sz w:val="31"/>
          <w:szCs w:val="31"/>
          <w:lang w:val="en-US" w:eastAsia="zh-CN" w:bidi="ar"/>
        </w:rPr>
        <w:t>16.</w:t>
      </w:r>
      <w:r>
        <w:rPr>
          <w:rFonts w:hint="default" w:ascii="仿宋_GB2312" w:hAnsi="宋体" w:eastAsia="仿宋_GB2312" w:cs="仿宋_GB2312"/>
          <w:color w:val="000000"/>
          <w:kern w:val="0"/>
          <w:sz w:val="31"/>
          <w:szCs w:val="31"/>
          <w:lang w:val="en-US" w:eastAsia="zh-CN" w:bidi="ar"/>
        </w:rPr>
        <w:t>职业资格</w:t>
      </w:r>
      <w:r>
        <w:rPr>
          <w:rFonts w:hint="eastAsia" w:ascii="仿宋_GB2312" w:hAnsi="宋体" w:eastAsia="仿宋_GB2312" w:cs="仿宋_GB2312"/>
          <w:color w:val="000000"/>
          <w:kern w:val="0"/>
          <w:sz w:val="31"/>
          <w:szCs w:val="31"/>
          <w:lang w:val="en-US" w:eastAsia="zh-CN" w:bidi="ar"/>
        </w:rPr>
        <w:t>与</w:t>
      </w:r>
      <w:r>
        <w:rPr>
          <w:rFonts w:hint="default" w:ascii="仿宋_GB2312" w:hAnsi="宋体" w:eastAsia="仿宋_GB2312" w:cs="仿宋_GB2312"/>
          <w:color w:val="000000"/>
          <w:kern w:val="0"/>
          <w:sz w:val="31"/>
          <w:szCs w:val="31"/>
          <w:lang w:val="en-US" w:eastAsia="zh-CN" w:bidi="ar"/>
        </w:rPr>
        <w:t>职称</w:t>
      </w:r>
      <w:r>
        <w:rPr>
          <w:rFonts w:hint="eastAsia" w:ascii="仿宋_GB2312" w:hAnsi="宋体" w:eastAsia="仿宋_GB2312" w:cs="仿宋_GB2312"/>
          <w:color w:val="000000"/>
          <w:kern w:val="0"/>
          <w:sz w:val="31"/>
          <w:szCs w:val="31"/>
          <w:lang w:val="en-US" w:eastAsia="zh-CN" w:bidi="ar"/>
        </w:rPr>
        <w:t>对应政策</w:t>
      </w:r>
    </w:p>
    <w:p>
      <w:pPr>
        <w:keepNext w:val="0"/>
        <w:keepLines w:val="0"/>
        <w:widowControl/>
        <w:suppressLineNumbers w:val="0"/>
        <w:ind w:firstLine="620" w:firstLineChars="200"/>
        <w:jc w:val="both"/>
        <w:rPr>
          <w:rFonts w:hint="eastAsia" w:ascii="仿宋_GB2312" w:hAnsi="宋体" w:eastAsia="仿宋_GB2312" w:cs="仿宋_GB2312"/>
          <w:color w:val="000000"/>
          <w:kern w:val="0"/>
          <w:sz w:val="31"/>
          <w:szCs w:val="31"/>
          <w:lang w:val="en-US" w:eastAsia="zh-CN" w:bidi="ar"/>
        </w:rPr>
      </w:pPr>
      <w:r>
        <w:rPr>
          <w:rFonts w:hint="eastAsia" w:ascii="仿宋_GB2312" w:hAnsi="宋体" w:eastAsia="仿宋_GB2312" w:cs="仿宋_GB2312"/>
          <w:color w:val="000000"/>
          <w:kern w:val="0"/>
          <w:sz w:val="31"/>
          <w:szCs w:val="31"/>
          <w:lang w:val="en-US" w:eastAsia="zh-CN" w:bidi="ar"/>
        </w:rPr>
        <w:t>17</w:t>
      </w:r>
      <w:r>
        <w:rPr>
          <w:rFonts w:hint="default" w:ascii="仿宋_GB2312" w:hAnsi="宋体" w:eastAsia="仿宋_GB2312" w:cs="仿宋_GB2312"/>
          <w:color w:val="000000"/>
          <w:kern w:val="0"/>
          <w:sz w:val="31"/>
          <w:szCs w:val="31"/>
          <w:lang w:val="en-US" w:eastAsia="zh-CN" w:bidi="ar"/>
        </w:rPr>
        <w:t>.外地</w:t>
      </w:r>
      <w:r>
        <w:rPr>
          <w:rFonts w:hint="eastAsia" w:ascii="仿宋_GB2312" w:hAnsi="宋体" w:eastAsia="仿宋_GB2312" w:cs="仿宋_GB2312"/>
          <w:color w:val="000000"/>
          <w:kern w:val="0"/>
          <w:sz w:val="31"/>
          <w:szCs w:val="31"/>
          <w:lang w:val="en-US" w:eastAsia="zh-CN" w:bidi="ar"/>
        </w:rPr>
        <w:t>调入专业技术人员</w:t>
      </w:r>
      <w:r>
        <w:rPr>
          <w:rFonts w:hint="default" w:ascii="仿宋_GB2312" w:hAnsi="宋体" w:eastAsia="仿宋_GB2312" w:cs="仿宋_GB2312"/>
          <w:color w:val="000000"/>
          <w:kern w:val="0"/>
          <w:sz w:val="31"/>
          <w:szCs w:val="31"/>
          <w:lang w:val="en-US" w:eastAsia="zh-CN" w:bidi="ar"/>
        </w:rPr>
        <w:t>职称证书</w:t>
      </w:r>
      <w:r>
        <w:rPr>
          <w:rFonts w:hint="eastAsia" w:ascii="仿宋_GB2312" w:hAnsi="宋体" w:eastAsia="仿宋_GB2312" w:cs="仿宋_GB2312"/>
          <w:color w:val="000000"/>
          <w:kern w:val="0"/>
          <w:sz w:val="31"/>
          <w:szCs w:val="31"/>
          <w:lang w:val="en-US" w:eastAsia="zh-CN" w:bidi="ar"/>
        </w:rPr>
        <w:t>调入政策</w:t>
      </w:r>
    </w:p>
    <w:p>
      <w:pPr>
        <w:keepNext w:val="0"/>
        <w:keepLines w:val="0"/>
        <w:widowControl/>
        <w:suppressLineNumbers w:val="0"/>
        <w:ind w:firstLine="620" w:firstLineChars="200"/>
        <w:jc w:val="both"/>
      </w:pPr>
      <w:r>
        <w:rPr>
          <w:rFonts w:hint="eastAsia" w:ascii="黑体" w:hAnsi="宋体" w:eastAsia="黑体" w:cs="黑体"/>
          <w:color w:val="000000"/>
          <w:kern w:val="0"/>
          <w:sz w:val="31"/>
          <w:szCs w:val="31"/>
          <w:lang w:val="en-US" w:eastAsia="zh-CN" w:bidi="ar"/>
        </w:rPr>
        <w:t>二、各级人社部门职称评审和继续教育工作咨询电话</w:t>
      </w:r>
    </w:p>
    <w:p>
      <w:pPr>
        <w:keepNext w:val="0"/>
        <w:keepLines w:val="0"/>
        <w:widowControl/>
        <w:suppressLineNumbers w:val="0"/>
        <w:ind w:firstLine="620" w:firstLineChars="200"/>
        <w:jc w:val="left"/>
        <w:rPr>
          <w:rFonts w:hint="eastAsia" w:ascii="黑体" w:hAnsi="宋体" w:eastAsia="黑体" w:cs="黑体"/>
          <w:color w:val="000000"/>
          <w:kern w:val="0"/>
          <w:sz w:val="31"/>
          <w:szCs w:val="31"/>
          <w:lang w:val="en-US" w:eastAsia="zh-CN" w:bidi="ar"/>
        </w:rPr>
      </w:pPr>
      <w:r>
        <w:rPr>
          <w:rFonts w:hint="eastAsia" w:ascii="黑体" w:hAnsi="宋体" w:eastAsia="黑体" w:cs="黑体"/>
          <w:color w:val="000000"/>
          <w:kern w:val="0"/>
          <w:sz w:val="31"/>
          <w:szCs w:val="31"/>
          <w:lang w:val="en-US" w:eastAsia="zh-CN" w:bidi="ar"/>
        </w:rPr>
        <w:t>三、山东省专业技术人员管理服务平台填报指南</w:t>
      </w:r>
    </w:p>
    <w:p>
      <w:pPr>
        <w:rPr>
          <w:rFonts w:hint="eastAsia" w:ascii="黑体" w:hAnsi="宋体" w:eastAsia="黑体" w:cs="黑体"/>
          <w:color w:val="000000"/>
          <w:kern w:val="0"/>
          <w:sz w:val="31"/>
          <w:szCs w:val="31"/>
          <w:lang w:val="en-US" w:eastAsia="zh-CN" w:bidi="ar"/>
        </w:rPr>
      </w:pPr>
      <w:r>
        <w:rPr>
          <w:rFonts w:hint="eastAsia" w:ascii="黑体" w:hAnsi="宋体" w:eastAsia="黑体" w:cs="黑体"/>
          <w:color w:val="000000"/>
          <w:kern w:val="0"/>
          <w:sz w:val="31"/>
          <w:szCs w:val="31"/>
          <w:lang w:val="en-US" w:eastAsia="zh-CN" w:bidi="ar"/>
        </w:rPr>
        <w:br w:type="page"/>
      </w:r>
    </w:p>
    <w:p>
      <w:pPr>
        <w:keepNext w:val="0"/>
        <w:keepLines w:val="0"/>
        <w:widowControl/>
        <w:suppressLineNumbers w:val="0"/>
        <w:jc w:val="center"/>
      </w:pPr>
      <w:r>
        <w:rPr>
          <w:rFonts w:hint="eastAsia" w:ascii="黑体" w:hAnsi="宋体" w:eastAsia="黑体" w:cs="黑体"/>
          <w:color w:val="000000"/>
          <w:kern w:val="0"/>
          <w:sz w:val="31"/>
          <w:szCs w:val="31"/>
          <w:lang w:val="en-US" w:eastAsia="zh-CN" w:bidi="ar"/>
        </w:rPr>
        <w:t>职称申报政策</w:t>
      </w:r>
    </w:p>
    <w:p>
      <w:pPr>
        <w:keepNext w:val="0"/>
        <w:keepLines w:val="0"/>
        <w:pageBreakBefore w:val="0"/>
        <w:widowControl/>
        <w:suppressLineNumbers w:val="0"/>
        <w:kinsoku/>
        <w:wordWrap/>
        <w:overflowPunct/>
        <w:topLinePunct w:val="0"/>
        <w:autoSpaceDE/>
        <w:autoSpaceDN/>
        <w:bidi w:val="0"/>
        <w:adjustRightInd/>
        <w:snapToGrid/>
        <w:spacing w:line="500" w:lineRule="exact"/>
        <w:ind w:firstLine="560" w:firstLineChars="200"/>
        <w:jc w:val="both"/>
        <w:textAlignment w:val="auto"/>
        <w:rPr>
          <w:rFonts w:hint="eastAsia" w:ascii="楷体" w:hAnsi="楷体" w:eastAsia="楷体" w:cs="楷体"/>
          <w:b w:val="0"/>
          <w:bCs w:val="0"/>
          <w:sz w:val="28"/>
          <w:szCs w:val="28"/>
        </w:rPr>
      </w:pPr>
      <w:r>
        <w:rPr>
          <w:rFonts w:hint="eastAsia" w:ascii="楷体" w:hAnsi="楷体" w:eastAsia="楷体" w:cs="楷体"/>
          <w:b w:val="0"/>
          <w:bCs w:val="0"/>
          <w:color w:val="000000"/>
          <w:kern w:val="0"/>
          <w:sz w:val="28"/>
          <w:szCs w:val="28"/>
          <w:lang w:val="en-US" w:eastAsia="zh-CN" w:bidi="ar"/>
        </w:rPr>
        <w:t>1.什么是职称评审</w:t>
      </w:r>
    </w:p>
    <w:p>
      <w:pPr>
        <w:keepNext w:val="0"/>
        <w:keepLines w:val="0"/>
        <w:pageBreakBefore w:val="0"/>
        <w:widowControl/>
        <w:suppressLineNumbers w:val="0"/>
        <w:kinsoku/>
        <w:wordWrap/>
        <w:overflowPunct/>
        <w:topLinePunct w:val="0"/>
        <w:autoSpaceDE/>
        <w:autoSpaceDN/>
        <w:bidi w:val="0"/>
        <w:adjustRightInd/>
        <w:snapToGrid/>
        <w:spacing w:line="500" w:lineRule="exact"/>
        <w:ind w:firstLine="560" w:firstLineChars="200"/>
        <w:jc w:val="both"/>
        <w:textAlignment w:val="auto"/>
        <w:rPr>
          <w:rFonts w:hint="default" w:ascii="仿宋_GB2312" w:hAnsi="宋体" w:eastAsia="仿宋_GB2312" w:cs="仿宋_GB2312"/>
          <w:color w:val="000000"/>
          <w:kern w:val="0"/>
          <w:sz w:val="28"/>
          <w:szCs w:val="28"/>
          <w:lang w:val="en-US" w:eastAsia="zh-CN" w:bidi="ar"/>
        </w:rPr>
      </w:pPr>
      <w:r>
        <w:rPr>
          <w:rFonts w:hint="default" w:ascii="仿宋_GB2312" w:hAnsi="宋体" w:eastAsia="仿宋_GB2312" w:cs="仿宋_GB2312"/>
          <w:color w:val="000000"/>
          <w:kern w:val="0"/>
          <w:sz w:val="28"/>
          <w:szCs w:val="28"/>
          <w:lang w:val="en-US" w:eastAsia="zh-CN" w:bidi="ar"/>
        </w:rPr>
        <w:t>职称评审是按照评审标准和程序，对专业技术人才品德、能力、业绩的评议和认定。职称评审结果是专业技术人才聘用、考核、晋升等的重要依据。</w:t>
      </w:r>
    </w:p>
    <w:p>
      <w:pPr>
        <w:keepNext w:val="0"/>
        <w:keepLines w:val="0"/>
        <w:pageBreakBefore w:val="0"/>
        <w:widowControl/>
        <w:suppressLineNumbers w:val="0"/>
        <w:kinsoku/>
        <w:wordWrap/>
        <w:overflowPunct/>
        <w:topLinePunct w:val="0"/>
        <w:autoSpaceDE/>
        <w:autoSpaceDN/>
        <w:bidi w:val="0"/>
        <w:adjustRightInd/>
        <w:snapToGrid/>
        <w:spacing w:line="500" w:lineRule="exact"/>
        <w:ind w:firstLine="560" w:firstLineChars="200"/>
        <w:jc w:val="both"/>
        <w:textAlignment w:val="auto"/>
        <w:rPr>
          <w:rFonts w:hint="eastAsia" w:ascii="楷体" w:hAnsi="楷体" w:eastAsia="楷体" w:cs="楷体"/>
          <w:b w:val="0"/>
          <w:bCs w:val="0"/>
          <w:color w:val="000000"/>
          <w:kern w:val="0"/>
          <w:sz w:val="28"/>
          <w:szCs w:val="28"/>
          <w:lang w:val="en-US" w:eastAsia="zh-CN" w:bidi="ar"/>
        </w:rPr>
      </w:pPr>
      <w:r>
        <w:rPr>
          <w:rFonts w:hint="eastAsia" w:ascii="楷体" w:hAnsi="楷体" w:eastAsia="楷体" w:cs="楷体"/>
          <w:b w:val="0"/>
          <w:bCs w:val="0"/>
          <w:color w:val="000000"/>
          <w:kern w:val="0"/>
          <w:sz w:val="28"/>
          <w:szCs w:val="28"/>
          <w:lang w:val="en-US" w:eastAsia="zh-CN" w:bidi="ar"/>
        </w:rPr>
        <w:t>2.职称取得方式</w:t>
      </w:r>
    </w:p>
    <w:p>
      <w:pPr>
        <w:keepNext w:val="0"/>
        <w:keepLines w:val="0"/>
        <w:pageBreakBefore w:val="0"/>
        <w:widowControl/>
        <w:numPr>
          <w:ilvl w:val="0"/>
          <w:numId w:val="0"/>
        </w:numPr>
        <w:suppressLineNumbers w:val="0"/>
        <w:kinsoku/>
        <w:wordWrap/>
        <w:overflowPunct/>
        <w:topLinePunct w:val="0"/>
        <w:autoSpaceDE/>
        <w:autoSpaceDN/>
        <w:bidi w:val="0"/>
        <w:adjustRightInd/>
        <w:snapToGrid/>
        <w:spacing w:line="500" w:lineRule="exact"/>
        <w:ind w:firstLine="560" w:firstLineChars="200"/>
        <w:jc w:val="both"/>
        <w:textAlignment w:val="auto"/>
        <w:rPr>
          <w:rFonts w:hint="eastAsia" w:ascii="仿宋_GB2312" w:hAnsi="宋体" w:eastAsia="仿宋_GB2312" w:cs="仿宋_GB2312"/>
          <w:color w:val="000000"/>
          <w:kern w:val="0"/>
          <w:sz w:val="28"/>
          <w:szCs w:val="28"/>
          <w:lang w:val="en-US" w:eastAsia="zh-CN" w:bidi="ar"/>
        </w:rPr>
      </w:pPr>
      <w:r>
        <w:rPr>
          <w:rFonts w:hint="eastAsia" w:ascii="仿宋_GB2312" w:hAnsi="宋体" w:eastAsia="仿宋_GB2312" w:cs="仿宋_GB2312"/>
          <w:color w:val="000000"/>
          <w:kern w:val="0"/>
          <w:sz w:val="28"/>
          <w:szCs w:val="28"/>
          <w:lang w:val="en-US" w:eastAsia="zh-CN" w:bidi="ar"/>
        </w:rPr>
        <w:t>专业技术人员一般可通过职称评审、职称认定、专业技术类职业资格考试三种方式取得职称。</w:t>
      </w:r>
    </w:p>
    <w:p>
      <w:pPr>
        <w:keepNext w:val="0"/>
        <w:keepLines w:val="0"/>
        <w:pageBreakBefore w:val="0"/>
        <w:widowControl/>
        <w:suppressLineNumbers w:val="0"/>
        <w:kinsoku/>
        <w:wordWrap/>
        <w:overflowPunct/>
        <w:topLinePunct w:val="0"/>
        <w:autoSpaceDE/>
        <w:autoSpaceDN/>
        <w:bidi w:val="0"/>
        <w:adjustRightInd/>
        <w:snapToGrid/>
        <w:spacing w:line="500" w:lineRule="exact"/>
        <w:ind w:firstLine="560" w:firstLineChars="200"/>
        <w:jc w:val="both"/>
        <w:textAlignment w:val="auto"/>
        <w:rPr>
          <w:rFonts w:hint="eastAsia" w:ascii="仿宋_GB2312" w:hAnsi="宋体" w:eastAsia="仿宋_GB2312" w:cs="仿宋_GB2312"/>
          <w:color w:val="000000"/>
          <w:kern w:val="0"/>
          <w:sz w:val="28"/>
          <w:szCs w:val="28"/>
          <w:lang w:val="en-US" w:eastAsia="zh-CN" w:bidi="ar"/>
        </w:rPr>
      </w:pPr>
      <w:r>
        <w:rPr>
          <w:rFonts w:hint="eastAsia" w:ascii="仿宋_GB2312" w:hAnsi="宋体" w:eastAsia="仿宋_GB2312" w:cs="仿宋_GB2312"/>
          <w:color w:val="000000"/>
          <w:kern w:val="0"/>
          <w:sz w:val="28"/>
          <w:szCs w:val="28"/>
          <w:lang w:val="en-US" w:eastAsia="zh-CN" w:bidi="ar"/>
        </w:rPr>
        <w:t>1.职称评审。职称评审是按照国家、省、市职称评价标准和程序，对专业技术人才品德、能力、业绩的评议和认定。职称评审结果是专业技术人才聘用、考核、晋升等的重要依据。职称评审每年度组织一次，具体可关注威海市以及各区市发布的职称申报评审通知。</w:t>
      </w:r>
    </w:p>
    <w:p>
      <w:pPr>
        <w:keepNext w:val="0"/>
        <w:keepLines w:val="0"/>
        <w:pageBreakBefore w:val="0"/>
        <w:widowControl/>
        <w:suppressLineNumbers w:val="0"/>
        <w:kinsoku/>
        <w:wordWrap/>
        <w:overflowPunct/>
        <w:topLinePunct w:val="0"/>
        <w:autoSpaceDE/>
        <w:autoSpaceDN/>
        <w:bidi w:val="0"/>
        <w:adjustRightInd/>
        <w:snapToGrid/>
        <w:spacing w:line="500" w:lineRule="exact"/>
        <w:ind w:firstLine="560" w:firstLineChars="200"/>
        <w:jc w:val="both"/>
        <w:textAlignment w:val="auto"/>
        <w:rPr>
          <w:rFonts w:hint="eastAsia" w:ascii="仿宋_GB2312" w:hAnsi="宋体" w:eastAsia="仿宋_GB2312" w:cs="仿宋_GB2312"/>
          <w:color w:val="000000"/>
          <w:kern w:val="0"/>
          <w:sz w:val="28"/>
          <w:szCs w:val="28"/>
          <w:lang w:val="en-US" w:eastAsia="zh-CN" w:bidi="ar"/>
        </w:rPr>
      </w:pPr>
      <w:r>
        <w:rPr>
          <w:rFonts w:hint="eastAsia" w:ascii="仿宋_GB2312" w:hAnsi="宋体" w:eastAsia="仿宋_GB2312" w:cs="仿宋_GB2312"/>
          <w:color w:val="000000"/>
          <w:kern w:val="0"/>
          <w:sz w:val="28"/>
          <w:szCs w:val="28"/>
          <w:lang w:val="en-US" w:eastAsia="zh-CN" w:bidi="ar"/>
        </w:rPr>
        <w:t>2.职称认定。全日制院校毕业生，具备规定的学历，所学专业与从事的专业工作相同或相近，见习期满，经考核合格可确定相应的专业技术职务资格。</w:t>
      </w:r>
    </w:p>
    <w:p>
      <w:pPr>
        <w:keepNext w:val="0"/>
        <w:keepLines w:val="0"/>
        <w:pageBreakBefore w:val="0"/>
        <w:widowControl/>
        <w:suppressLineNumbers w:val="0"/>
        <w:kinsoku/>
        <w:wordWrap/>
        <w:overflowPunct/>
        <w:topLinePunct w:val="0"/>
        <w:autoSpaceDE/>
        <w:autoSpaceDN/>
        <w:bidi w:val="0"/>
        <w:adjustRightInd/>
        <w:snapToGrid/>
        <w:spacing w:line="500" w:lineRule="exact"/>
        <w:ind w:firstLine="560" w:firstLineChars="200"/>
        <w:jc w:val="both"/>
        <w:textAlignment w:val="auto"/>
        <w:rPr>
          <w:rFonts w:hint="eastAsia" w:ascii="仿宋_GB2312" w:hAnsi="宋体" w:eastAsia="仿宋_GB2312" w:cs="仿宋_GB2312"/>
          <w:color w:val="000000"/>
          <w:kern w:val="0"/>
          <w:sz w:val="28"/>
          <w:szCs w:val="28"/>
          <w:lang w:val="en-US" w:eastAsia="zh-CN" w:bidi="ar"/>
        </w:rPr>
      </w:pPr>
      <w:r>
        <w:rPr>
          <w:rFonts w:hint="eastAsia" w:ascii="仿宋_GB2312" w:hAnsi="宋体" w:eastAsia="仿宋_GB2312" w:cs="仿宋_GB2312"/>
          <w:color w:val="000000"/>
          <w:kern w:val="0"/>
          <w:sz w:val="28"/>
          <w:szCs w:val="28"/>
          <w:lang w:val="en-US" w:eastAsia="zh-CN" w:bidi="ar"/>
        </w:rPr>
        <w:t>（1）中专毕业，见习一年期满，可确定为“员”级资格；</w:t>
      </w:r>
    </w:p>
    <w:p>
      <w:pPr>
        <w:keepNext w:val="0"/>
        <w:keepLines w:val="0"/>
        <w:pageBreakBefore w:val="0"/>
        <w:widowControl/>
        <w:suppressLineNumbers w:val="0"/>
        <w:kinsoku/>
        <w:wordWrap/>
        <w:overflowPunct/>
        <w:topLinePunct w:val="0"/>
        <w:autoSpaceDE/>
        <w:autoSpaceDN/>
        <w:bidi w:val="0"/>
        <w:adjustRightInd/>
        <w:snapToGrid/>
        <w:spacing w:line="500" w:lineRule="exact"/>
        <w:ind w:firstLine="560" w:firstLineChars="200"/>
        <w:jc w:val="both"/>
        <w:textAlignment w:val="auto"/>
        <w:rPr>
          <w:rFonts w:hint="eastAsia" w:ascii="仿宋_GB2312" w:hAnsi="宋体" w:eastAsia="仿宋_GB2312" w:cs="仿宋_GB2312"/>
          <w:color w:val="000000"/>
          <w:kern w:val="0"/>
          <w:sz w:val="28"/>
          <w:szCs w:val="28"/>
          <w:lang w:val="en-US" w:eastAsia="zh-CN" w:bidi="ar"/>
        </w:rPr>
      </w:pPr>
      <w:r>
        <w:rPr>
          <w:rFonts w:hint="eastAsia" w:ascii="仿宋_GB2312" w:hAnsi="宋体" w:eastAsia="仿宋_GB2312" w:cs="仿宋_GB2312"/>
          <w:color w:val="000000"/>
          <w:kern w:val="0"/>
          <w:sz w:val="28"/>
          <w:szCs w:val="28"/>
          <w:lang w:val="en-US" w:eastAsia="zh-CN" w:bidi="ar"/>
        </w:rPr>
        <w:t>（2）大专毕业，见习一年期满，再从事本专业技术工作二年，可确定为“助师”级资格；</w:t>
      </w:r>
    </w:p>
    <w:p>
      <w:pPr>
        <w:keepNext w:val="0"/>
        <w:keepLines w:val="0"/>
        <w:pageBreakBefore w:val="0"/>
        <w:widowControl/>
        <w:suppressLineNumbers w:val="0"/>
        <w:kinsoku/>
        <w:wordWrap/>
        <w:overflowPunct/>
        <w:topLinePunct w:val="0"/>
        <w:autoSpaceDE/>
        <w:autoSpaceDN/>
        <w:bidi w:val="0"/>
        <w:adjustRightInd/>
        <w:snapToGrid/>
        <w:spacing w:line="500" w:lineRule="exact"/>
        <w:ind w:firstLine="560" w:firstLineChars="200"/>
        <w:jc w:val="both"/>
        <w:textAlignment w:val="auto"/>
        <w:rPr>
          <w:rFonts w:hint="eastAsia" w:ascii="仿宋_GB2312" w:hAnsi="宋体" w:eastAsia="仿宋_GB2312" w:cs="仿宋_GB2312"/>
          <w:color w:val="000000"/>
          <w:kern w:val="0"/>
          <w:sz w:val="28"/>
          <w:szCs w:val="28"/>
          <w:lang w:val="en-US" w:eastAsia="zh-CN" w:bidi="ar"/>
        </w:rPr>
      </w:pPr>
      <w:r>
        <w:rPr>
          <w:rFonts w:hint="eastAsia" w:ascii="仿宋_GB2312" w:hAnsi="宋体" w:eastAsia="仿宋_GB2312" w:cs="仿宋_GB2312"/>
          <w:color w:val="000000"/>
          <w:kern w:val="0"/>
          <w:sz w:val="28"/>
          <w:szCs w:val="28"/>
          <w:lang w:val="en-US" w:eastAsia="zh-CN" w:bidi="ar"/>
        </w:rPr>
        <w:t>（3）大学本科毕业，见习一年期满，可确定为“助师”级资格；</w:t>
      </w:r>
    </w:p>
    <w:p>
      <w:pPr>
        <w:keepNext w:val="0"/>
        <w:keepLines w:val="0"/>
        <w:pageBreakBefore w:val="0"/>
        <w:widowControl/>
        <w:suppressLineNumbers w:val="0"/>
        <w:kinsoku/>
        <w:wordWrap/>
        <w:overflowPunct/>
        <w:topLinePunct w:val="0"/>
        <w:autoSpaceDE/>
        <w:autoSpaceDN/>
        <w:bidi w:val="0"/>
        <w:adjustRightInd/>
        <w:snapToGrid/>
        <w:spacing w:line="500" w:lineRule="exact"/>
        <w:ind w:firstLine="560" w:firstLineChars="200"/>
        <w:jc w:val="both"/>
        <w:textAlignment w:val="auto"/>
        <w:rPr>
          <w:rFonts w:hint="eastAsia" w:ascii="仿宋_GB2312" w:hAnsi="宋体" w:eastAsia="仿宋_GB2312" w:cs="仿宋_GB2312"/>
          <w:color w:val="000000"/>
          <w:kern w:val="0"/>
          <w:sz w:val="28"/>
          <w:szCs w:val="28"/>
          <w:lang w:val="en-US" w:eastAsia="zh-CN" w:bidi="ar"/>
        </w:rPr>
      </w:pPr>
      <w:r>
        <w:rPr>
          <w:rFonts w:hint="eastAsia" w:ascii="仿宋_GB2312" w:hAnsi="宋体" w:eastAsia="仿宋_GB2312" w:cs="仿宋_GB2312"/>
          <w:color w:val="000000"/>
          <w:kern w:val="0"/>
          <w:sz w:val="28"/>
          <w:szCs w:val="28"/>
          <w:lang w:val="en-US" w:eastAsia="zh-CN" w:bidi="ar"/>
        </w:rPr>
        <w:t>（4）硕士学位获得者，从事本专业技术工作三年可确定为中级资格；</w:t>
      </w:r>
    </w:p>
    <w:p>
      <w:pPr>
        <w:keepNext w:val="0"/>
        <w:keepLines w:val="0"/>
        <w:pageBreakBefore w:val="0"/>
        <w:widowControl/>
        <w:suppressLineNumbers w:val="0"/>
        <w:kinsoku/>
        <w:wordWrap/>
        <w:overflowPunct/>
        <w:topLinePunct w:val="0"/>
        <w:autoSpaceDE/>
        <w:autoSpaceDN/>
        <w:bidi w:val="0"/>
        <w:adjustRightInd/>
        <w:snapToGrid/>
        <w:spacing w:line="500" w:lineRule="exact"/>
        <w:ind w:firstLine="560" w:firstLineChars="200"/>
        <w:jc w:val="both"/>
        <w:textAlignment w:val="auto"/>
        <w:rPr>
          <w:rFonts w:hint="eastAsia" w:ascii="仿宋_GB2312" w:hAnsi="宋体" w:eastAsia="仿宋_GB2312" w:cs="仿宋_GB2312"/>
          <w:color w:val="000000"/>
          <w:kern w:val="0"/>
          <w:sz w:val="28"/>
          <w:szCs w:val="28"/>
          <w:lang w:val="en-US" w:eastAsia="zh-CN" w:bidi="ar"/>
        </w:rPr>
      </w:pPr>
      <w:r>
        <w:rPr>
          <w:rFonts w:hint="eastAsia" w:ascii="仿宋_GB2312" w:hAnsi="宋体" w:eastAsia="仿宋_GB2312" w:cs="仿宋_GB2312"/>
          <w:color w:val="000000"/>
          <w:kern w:val="0"/>
          <w:sz w:val="28"/>
          <w:szCs w:val="28"/>
          <w:lang w:val="en-US" w:eastAsia="zh-CN" w:bidi="ar"/>
        </w:rPr>
        <w:t>（5）博士学位获得者，可确定为中级资格。</w:t>
      </w:r>
    </w:p>
    <w:p>
      <w:pPr>
        <w:keepNext w:val="0"/>
        <w:keepLines w:val="0"/>
        <w:pageBreakBefore w:val="0"/>
        <w:widowControl/>
        <w:suppressLineNumbers w:val="0"/>
        <w:kinsoku/>
        <w:wordWrap/>
        <w:overflowPunct/>
        <w:topLinePunct w:val="0"/>
        <w:autoSpaceDE/>
        <w:autoSpaceDN/>
        <w:bidi w:val="0"/>
        <w:adjustRightInd/>
        <w:snapToGrid/>
        <w:spacing w:line="500" w:lineRule="exact"/>
        <w:ind w:firstLine="560" w:firstLineChars="200"/>
        <w:jc w:val="both"/>
        <w:textAlignment w:val="auto"/>
        <w:rPr>
          <w:rFonts w:hint="eastAsia" w:ascii="仿宋_GB2312" w:hAnsi="宋体" w:eastAsia="仿宋_GB2312" w:cs="仿宋_GB2312"/>
          <w:color w:val="000000"/>
          <w:kern w:val="0"/>
          <w:sz w:val="28"/>
          <w:szCs w:val="28"/>
          <w:lang w:val="en-US" w:eastAsia="zh-CN" w:bidi="ar"/>
        </w:rPr>
      </w:pPr>
      <w:r>
        <w:rPr>
          <w:rFonts w:hint="eastAsia" w:ascii="仿宋_GB2312" w:hAnsi="宋体" w:eastAsia="仿宋_GB2312" w:cs="仿宋_GB2312"/>
          <w:color w:val="000000"/>
          <w:kern w:val="0"/>
          <w:sz w:val="28"/>
          <w:szCs w:val="28"/>
          <w:lang w:val="en-US" w:eastAsia="zh-CN" w:bidi="ar"/>
        </w:rPr>
        <w:t>具体可关注威海市人力资源和社会保障局官网“职称评审”栏目。</w:t>
      </w:r>
    </w:p>
    <w:p>
      <w:pPr>
        <w:keepNext w:val="0"/>
        <w:keepLines w:val="0"/>
        <w:pageBreakBefore w:val="0"/>
        <w:widowControl/>
        <w:suppressLineNumbers w:val="0"/>
        <w:kinsoku/>
        <w:wordWrap/>
        <w:overflowPunct/>
        <w:topLinePunct w:val="0"/>
        <w:autoSpaceDE/>
        <w:autoSpaceDN/>
        <w:bidi w:val="0"/>
        <w:adjustRightInd/>
        <w:snapToGrid/>
        <w:spacing w:line="500" w:lineRule="exact"/>
        <w:ind w:firstLine="560" w:firstLineChars="200"/>
        <w:jc w:val="both"/>
        <w:textAlignment w:val="auto"/>
        <w:rPr>
          <w:rFonts w:hint="eastAsia" w:ascii="仿宋_GB2312" w:hAnsi="宋体" w:eastAsia="仿宋_GB2312" w:cs="仿宋_GB2312"/>
          <w:color w:val="000000"/>
          <w:kern w:val="0"/>
          <w:sz w:val="28"/>
          <w:szCs w:val="28"/>
          <w:lang w:val="en-US" w:eastAsia="zh-CN" w:bidi="ar"/>
        </w:rPr>
      </w:pPr>
      <w:r>
        <w:rPr>
          <w:rFonts w:hint="eastAsia" w:ascii="仿宋_GB2312" w:hAnsi="宋体" w:eastAsia="仿宋_GB2312" w:cs="仿宋_GB2312"/>
          <w:color w:val="000000"/>
          <w:kern w:val="0"/>
          <w:sz w:val="28"/>
          <w:szCs w:val="28"/>
          <w:lang w:val="en-US" w:eastAsia="zh-CN" w:bidi="ar"/>
        </w:rPr>
        <w:t>3.专业技术类职业资格考试。专业技术人员考试取得专业技术类职业资格，符合相应职称评价标准条件的，可视同其具备相应系列和层级的职称，并可作为依据申报高一级职称、参加岗位竞聘等，无需另发、换发或补发职称证书。专业技术类职业资格与职称对应关系，可关注威海市人力资源和社会保障局官网“职称评审”栏目。</w:t>
      </w:r>
    </w:p>
    <w:p>
      <w:pPr>
        <w:keepNext w:val="0"/>
        <w:keepLines w:val="0"/>
        <w:pageBreakBefore w:val="0"/>
        <w:widowControl/>
        <w:suppressLineNumbers w:val="0"/>
        <w:kinsoku/>
        <w:wordWrap/>
        <w:overflowPunct/>
        <w:topLinePunct w:val="0"/>
        <w:autoSpaceDE/>
        <w:autoSpaceDN/>
        <w:bidi w:val="0"/>
        <w:adjustRightInd/>
        <w:snapToGrid/>
        <w:spacing w:line="500" w:lineRule="exact"/>
        <w:ind w:firstLine="560" w:firstLineChars="200"/>
        <w:jc w:val="both"/>
        <w:textAlignment w:val="auto"/>
        <w:rPr>
          <w:rFonts w:hint="eastAsia" w:ascii="楷体" w:hAnsi="楷体" w:eastAsia="楷体" w:cs="楷体"/>
          <w:b w:val="0"/>
          <w:bCs w:val="0"/>
          <w:color w:val="000000"/>
          <w:kern w:val="0"/>
          <w:sz w:val="28"/>
          <w:szCs w:val="28"/>
          <w:lang w:val="en-US" w:eastAsia="zh-CN" w:bidi="ar"/>
        </w:rPr>
      </w:pPr>
      <w:r>
        <w:rPr>
          <w:rFonts w:hint="eastAsia" w:ascii="楷体" w:hAnsi="楷体" w:eastAsia="楷体" w:cs="楷体"/>
          <w:b w:val="0"/>
          <w:bCs w:val="0"/>
          <w:color w:val="000000"/>
          <w:kern w:val="0"/>
          <w:sz w:val="28"/>
          <w:szCs w:val="28"/>
          <w:lang w:val="en-US" w:eastAsia="zh-CN" w:bidi="ar"/>
        </w:rPr>
        <w:t>3.职称申报评审范围</w:t>
      </w:r>
    </w:p>
    <w:p>
      <w:pPr>
        <w:keepNext w:val="0"/>
        <w:keepLines w:val="0"/>
        <w:pageBreakBefore w:val="0"/>
        <w:widowControl/>
        <w:suppressLineNumbers w:val="0"/>
        <w:kinsoku/>
        <w:wordWrap/>
        <w:overflowPunct/>
        <w:topLinePunct w:val="0"/>
        <w:autoSpaceDE/>
        <w:autoSpaceDN/>
        <w:bidi w:val="0"/>
        <w:adjustRightInd/>
        <w:snapToGrid/>
        <w:spacing w:line="500" w:lineRule="exact"/>
        <w:ind w:firstLine="560" w:firstLineChars="200"/>
        <w:jc w:val="both"/>
        <w:textAlignment w:val="auto"/>
        <w:rPr>
          <w:rFonts w:hint="eastAsia" w:ascii="仿宋_GB2312" w:hAnsi="宋体" w:eastAsia="仿宋_GB2312" w:cs="仿宋_GB2312"/>
          <w:color w:val="000000"/>
          <w:kern w:val="0"/>
          <w:sz w:val="28"/>
          <w:szCs w:val="28"/>
          <w:lang w:val="en-US" w:eastAsia="zh-CN" w:bidi="ar"/>
        </w:rPr>
      </w:pPr>
      <w:r>
        <w:rPr>
          <w:rFonts w:hint="eastAsia" w:ascii="仿宋_GB2312" w:hAnsi="宋体" w:eastAsia="仿宋_GB2312" w:cs="仿宋_GB2312"/>
          <w:color w:val="000000"/>
          <w:kern w:val="0"/>
          <w:sz w:val="28"/>
          <w:szCs w:val="28"/>
          <w:lang w:val="en-US" w:eastAsia="zh-CN" w:bidi="ar"/>
        </w:rPr>
        <w:t>（1）凡在我市各类企业、事业单位、社会团体、个体经济组织等用人单位从事专业技术工作，与用人单位确定了人员劳动（聘用）关系的专业技术人员以及从事专业技术工作的自由职业者，均可按规定的标准条件申报评审相应职称。非公有制经济组织的专业技术人才可以由所在工作单位通过区市人力资源和社会保障部门申报或者通过人事代理机构申报，自由职业者可由人事代理机构申报，各区市也可结合实际进一步畅通渠道。</w:t>
      </w:r>
    </w:p>
    <w:p>
      <w:pPr>
        <w:keepNext w:val="0"/>
        <w:keepLines w:val="0"/>
        <w:pageBreakBefore w:val="0"/>
        <w:widowControl/>
        <w:suppressLineNumbers w:val="0"/>
        <w:kinsoku/>
        <w:wordWrap/>
        <w:overflowPunct/>
        <w:topLinePunct w:val="0"/>
        <w:autoSpaceDE/>
        <w:autoSpaceDN/>
        <w:bidi w:val="0"/>
        <w:adjustRightInd/>
        <w:snapToGrid/>
        <w:spacing w:line="500" w:lineRule="exact"/>
        <w:ind w:firstLine="560" w:firstLineChars="200"/>
        <w:jc w:val="both"/>
        <w:textAlignment w:val="auto"/>
        <w:rPr>
          <w:rFonts w:hint="default" w:ascii="仿宋_GB2312" w:hAnsi="宋体" w:eastAsia="仿宋_GB2312" w:cs="仿宋_GB2312"/>
          <w:color w:val="000000"/>
          <w:kern w:val="0"/>
          <w:sz w:val="28"/>
          <w:szCs w:val="28"/>
          <w:lang w:val="en-US" w:eastAsia="zh-CN" w:bidi="ar"/>
        </w:rPr>
      </w:pPr>
      <w:r>
        <w:rPr>
          <w:rFonts w:hint="eastAsia" w:ascii="仿宋_GB2312" w:hAnsi="宋体" w:eastAsia="仿宋_GB2312" w:cs="仿宋_GB2312"/>
          <w:color w:val="000000"/>
          <w:kern w:val="0"/>
          <w:sz w:val="28"/>
          <w:szCs w:val="28"/>
          <w:lang w:val="en-US" w:eastAsia="zh-CN" w:bidi="ar"/>
        </w:rPr>
        <w:t>（2）</w:t>
      </w:r>
      <w:r>
        <w:rPr>
          <w:rFonts w:hint="default" w:ascii="仿宋_GB2312" w:hAnsi="宋体" w:eastAsia="仿宋_GB2312" w:cs="仿宋_GB2312"/>
          <w:color w:val="000000"/>
          <w:kern w:val="0"/>
          <w:sz w:val="28"/>
          <w:szCs w:val="28"/>
          <w:lang w:val="en-US" w:eastAsia="zh-CN" w:bidi="ar"/>
        </w:rPr>
        <w:t>在我市就业的港澳台专业技术人才，持有外国人永久居留证或各地颁发的海外高层次人才居住证的外籍人员，参加我市职称申报评审须符合相应职称系列(专业)的标准条件,可不受原职称资格限制。</w:t>
      </w:r>
    </w:p>
    <w:p>
      <w:pPr>
        <w:keepNext w:val="0"/>
        <w:keepLines w:val="0"/>
        <w:pageBreakBefore w:val="0"/>
        <w:widowControl/>
        <w:suppressLineNumbers w:val="0"/>
        <w:kinsoku/>
        <w:wordWrap/>
        <w:overflowPunct/>
        <w:topLinePunct w:val="0"/>
        <w:autoSpaceDE/>
        <w:autoSpaceDN/>
        <w:bidi w:val="0"/>
        <w:adjustRightInd/>
        <w:snapToGrid/>
        <w:spacing w:line="500" w:lineRule="exact"/>
        <w:ind w:firstLine="560" w:firstLineChars="200"/>
        <w:jc w:val="both"/>
        <w:textAlignment w:val="auto"/>
        <w:rPr>
          <w:rFonts w:hint="default" w:ascii="仿宋_GB2312" w:hAnsi="宋体" w:eastAsia="仿宋_GB2312" w:cs="仿宋_GB2312"/>
          <w:color w:val="000000"/>
          <w:kern w:val="0"/>
          <w:sz w:val="28"/>
          <w:szCs w:val="28"/>
          <w:lang w:val="en-US" w:eastAsia="zh-CN" w:bidi="ar"/>
        </w:rPr>
      </w:pPr>
      <w:r>
        <w:rPr>
          <w:rFonts w:hint="eastAsia" w:ascii="仿宋_GB2312" w:hAnsi="宋体" w:eastAsia="仿宋_GB2312" w:cs="仿宋_GB2312"/>
          <w:color w:val="000000"/>
          <w:kern w:val="0"/>
          <w:sz w:val="28"/>
          <w:szCs w:val="28"/>
          <w:lang w:val="en-US" w:eastAsia="zh-CN" w:bidi="ar"/>
        </w:rPr>
        <w:t>（3）</w:t>
      </w:r>
      <w:r>
        <w:rPr>
          <w:rFonts w:hint="default" w:ascii="仿宋_GB2312" w:hAnsi="宋体" w:eastAsia="仿宋_GB2312" w:cs="仿宋_GB2312"/>
          <w:color w:val="000000"/>
          <w:kern w:val="0"/>
          <w:sz w:val="28"/>
          <w:szCs w:val="28"/>
          <w:lang w:val="en-US" w:eastAsia="zh-CN" w:bidi="ar"/>
        </w:rPr>
        <w:t>我市柔性引进的高层次人才,外地民营企业被派驻我市连续工作一年以上的专业技术人才，符合高技能人才和专业技术人才职业发展贯通条件的技能人才，可按规定参加职称评审。</w:t>
      </w:r>
    </w:p>
    <w:p>
      <w:pPr>
        <w:keepNext w:val="0"/>
        <w:keepLines w:val="0"/>
        <w:pageBreakBefore w:val="0"/>
        <w:widowControl/>
        <w:suppressLineNumbers w:val="0"/>
        <w:kinsoku/>
        <w:wordWrap/>
        <w:overflowPunct/>
        <w:topLinePunct w:val="0"/>
        <w:autoSpaceDE/>
        <w:autoSpaceDN/>
        <w:bidi w:val="0"/>
        <w:adjustRightInd/>
        <w:snapToGrid/>
        <w:spacing w:line="500" w:lineRule="exact"/>
        <w:ind w:firstLine="560" w:firstLineChars="200"/>
        <w:jc w:val="both"/>
        <w:textAlignment w:val="auto"/>
        <w:rPr>
          <w:rFonts w:hint="eastAsia" w:ascii="仿宋_GB2312" w:hAnsi="宋体" w:eastAsia="仿宋_GB2312" w:cs="仿宋_GB2312"/>
          <w:color w:val="000000"/>
          <w:kern w:val="0"/>
          <w:sz w:val="28"/>
          <w:szCs w:val="28"/>
          <w:lang w:val="en-US" w:eastAsia="zh-CN" w:bidi="ar"/>
        </w:rPr>
      </w:pPr>
      <w:r>
        <w:rPr>
          <w:rFonts w:hint="eastAsia" w:ascii="仿宋_GB2312" w:hAnsi="宋体" w:eastAsia="仿宋_GB2312" w:cs="仿宋_GB2312"/>
          <w:color w:val="000000"/>
          <w:kern w:val="0"/>
          <w:sz w:val="28"/>
          <w:szCs w:val="28"/>
          <w:lang w:val="en-US" w:eastAsia="zh-CN" w:bidi="ar"/>
        </w:rPr>
        <w:t>（4）公务员（含列入参照公务员法管理的事业单位的在编人员）、离退休人员不得参加职称评审。</w:t>
      </w:r>
    </w:p>
    <w:p>
      <w:pPr>
        <w:keepNext w:val="0"/>
        <w:keepLines w:val="0"/>
        <w:pageBreakBefore w:val="0"/>
        <w:widowControl/>
        <w:suppressLineNumbers w:val="0"/>
        <w:kinsoku/>
        <w:wordWrap/>
        <w:overflowPunct/>
        <w:topLinePunct w:val="0"/>
        <w:autoSpaceDE/>
        <w:autoSpaceDN/>
        <w:bidi w:val="0"/>
        <w:adjustRightInd/>
        <w:snapToGrid/>
        <w:spacing w:line="500" w:lineRule="exact"/>
        <w:ind w:firstLine="560" w:firstLineChars="200"/>
        <w:jc w:val="both"/>
        <w:textAlignment w:val="auto"/>
        <w:rPr>
          <w:rFonts w:hint="default" w:ascii="楷体" w:hAnsi="楷体" w:eastAsia="楷体" w:cs="楷体"/>
          <w:b w:val="0"/>
          <w:bCs w:val="0"/>
          <w:color w:val="000000"/>
          <w:kern w:val="0"/>
          <w:sz w:val="28"/>
          <w:szCs w:val="28"/>
          <w:lang w:val="en-US" w:eastAsia="zh-CN" w:bidi="ar"/>
        </w:rPr>
      </w:pPr>
      <w:r>
        <w:rPr>
          <w:rFonts w:hint="eastAsia" w:ascii="楷体" w:hAnsi="楷体" w:eastAsia="楷体" w:cs="楷体"/>
          <w:b w:val="0"/>
          <w:bCs w:val="0"/>
          <w:color w:val="000000"/>
          <w:kern w:val="0"/>
          <w:sz w:val="28"/>
          <w:szCs w:val="28"/>
          <w:lang w:val="en-US" w:eastAsia="zh-CN" w:bidi="ar"/>
        </w:rPr>
        <w:t>4.职称申报评审系列及层级名称</w:t>
      </w:r>
    </w:p>
    <w:tbl>
      <w:tblPr>
        <w:tblStyle w:val="12"/>
        <w:tblpPr w:leftFromText="180" w:rightFromText="180" w:vertAnchor="text" w:horzAnchor="page" w:tblpX="812" w:tblpY="600"/>
        <w:tblOverlap w:val="never"/>
        <w:tblW w:w="10256"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396"/>
        <w:gridCol w:w="1580"/>
        <w:gridCol w:w="1816"/>
        <w:gridCol w:w="1656"/>
        <w:gridCol w:w="1656"/>
        <w:gridCol w:w="1656"/>
        <w:gridCol w:w="1496"/>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600" w:hRule="atLeast"/>
        </w:trPr>
        <w:tc>
          <w:tcPr>
            <w:tcW w:w="10256" w:type="dxa"/>
            <w:gridSpan w:val="7"/>
            <w:tcBorders>
              <w:top w:val="nil"/>
              <w:left w:val="nil"/>
              <w:bottom w:val="nil"/>
              <w:right w:val="nil"/>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560" w:lineRule="exact"/>
              <w:ind w:firstLine="600" w:firstLineChars="200"/>
              <w:jc w:val="center"/>
              <w:textAlignment w:val="auto"/>
              <w:rPr>
                <w:rFonts w:ascii="黑体" w:hAnsi="宋体" w:eastAsia="黑体" w:cs="黑体"/>
                <w:i w:val="0"/>
                <w:iCs w:val="0"/>
                <w:color w:val="000000"/>
                <w:sz w:val="16"/>
                <w:szCs w:val="16"/>
                <w:u w:val="none"/>
              </w:rPr>
            </w:pPr>
            <w:r>
              <w:rPr>
                <w:rFonts w:hint="eastAsia" w:ascii="黑体" w:hAnsi="宋体" w:eastAsia="黑体" w:cs="黑体"/>
                <w:i w:val="0"/>
                <w:iCs w:val="0"/>
                <w:color w:val="000000"/>
                <w:kern w:val="0"/>
                <w:sz w:val="30"/>
                <w:szCs w:val="30"/>
                <w:u w:val="none"/>
                <w:lang w:val="en-US" w:eastAsia="zh-CN" w:bidi="ar"/>
              </w:rPr>
              <w:t>职称申报系列及层级名称</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240" w:hRule="atLeast"/>
        </w:trPr>
        <w:tc>
          <w:tcPr>
            <w:tcW w:w="396"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黑体" w:hAnsi="黑体" w:eastAsia="黑体" w:cs="黑体"/>
                <w:b w:val="0"/>
                <w:bCs w:val="0"/>
                <w:i w:val="0"/>
                <w:iCs w:val="0"/>
                <w:color w:val="000000"/>
                <w:sz w:val="18"/>
                <w:szCs w:val="18"/>
                <w:u w:val="none"/>
              </w:rPr>
            </w:pPr>
            <w:r>
              <w:rPr>
                <w:rFonts w:hint="eastAsia" w:ascii="黑体" w:hAnsi="黑体" w:eastAsia="黑体" w:cs="黑体"/>
                <w:b w:val="0"/>
                <w:bCs w:val="0"/>
                <w:i w:val="0"/>
                <w:iCs w:val="0"/>
                <w:color w:val="000000"/>
                <w:kern w:val="0"/>
                <w:sz w:val="18"/>
                <w:szCs w:val="18"/>
                <w:u w:val="none"/>
                <w:lang w:val="en-US" w:eastAsia="zh-CN" w:bidi="ar"/>
              </w:rPr>
              <w:t>序号</w:t>
            </w:r>
          </w:p>
        </w:tc>
        <w:tc>
          <w:tcPr>
            <w:tcW w:w="158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黑体" w:hAnsi="黑体" w:eastAsia="黑体" w:cs="黑体"/>
                <w:b w:val="0"/>
                <w:bCs w:val="0"/>
                <w:i w:val="0"/>
                <w:iCs w:val="0"/>
                <w:color w:val="000000"/>
                <w:sz w:val="18"/>
                <w:szCs w:val="18"/>
                <w:u w:val="none"/>
              </w:rPr>
            </w:pPr>
            <w:r>
              <w:rPr>
                <w:rFonts w:hint="eastAsia" w:ascii="黑体" w:hAnsi="黑体" w:eastAsia="黑体" w:cs="黑体"/>
                <w:b w:val="0"/>
                <w:bCs w:val="0"/>
                <w:i w:val="0"/>
                <w:iCs w:val="0"/>
                <w:color w:val="000000"/>
                <w:kern w:val="0"/>
                <w:sz w:val="18"/>
                <w:szCs w:val="18"/>
                <w:u w:val="none"/>
                <w:lang w:val="en-US" w:eastAsia="zh-CN" w:bidi="ar"/>
              </w:rPr>
              <w:t>名称</w:t>
            </w:r>
          </w:p>
        </w:tc>
        <w:tc>
          <w:tcPr>
            <w:tcW w:w="8280" w:type="dxa"/>
            <w:gridSpan w:val="5"/>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黑体" w:hAnsi="黑体" w:eastAsia="黑体" w:cs="黑体"/>
                <w:b w:val="0"/>
                <w:bCs w:val="0"/>
                <w:i w:val="0"/>
                <w:iCs w:val="0"/>
                <w:color w:val="000000"/>
                <w:sz w:val="18"/>
                <w:szCs w:val="18"/>
                <w:u w:val="none"/>
              </w:rPr>
            </w:pPr>
            <w:r>
              <w:rPr>
                <w:rFonts w:hint="eastAsia" w:ascii="黑体" w:hAnsi="黑体" w:eastAsia="黑体" w:cs="黑体"/>
                <w:b w:val="0"/>
                <w:bCs w:val="0"/>
                <w:i w:val="0"/>
                <w:iCs w:val="0"/>
                <w:color w:val="000000"/>
                <w:kern w:val="0"/>
                <w:sz w:val="18"/>
                <w:szCs w:val="18"/>
                <w:u w:val="none"/>
                <w:lang w:val="en-US" w:eastAsia="zh-CN" w:bidi="ar"/>
              </w:rPr>
              <w:t>各层级职称名称</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240" w:hRule="atLeast"/>
        </w:trPr>
        <w:tc>
          <w:tcPr>
            <w:tcW w:w="396"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黑体" w:hAnsi="黑体" w:eastAsia="黑体" w:cs="黑体"/>
                <w:b w:val="0"/>
                <w:bCs w:val="0"/>
                <w:i w:val="0"/>
                <w:iCs w:val="0"/>
                <w:color w:val="000000"/>
                <w:sz w:val="18"/>
                <w:szCs w:val="18"/>
                <w:u w:val="none"/>
              </w:rPr>
            </w:pPr>
          </w:p>
        </w:tc>
        <w:tc>
          <w:tcPr>
            <w:tcW w:w="15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黑体" w:hAnsi="黑体" w:eastAsia="黑体" w:cs="黑体"/>
                <w:b w:val="0"/>
                <w:bCs w:val="0"/>
                <w:i w:val="0"/>
                <w:iCs w:val="0"/>
                <w:color w:val="000000"/>
                <w:sz w:val="18"/>
                <w:szCs w:val="18"/>
                <w:u w:val="none"/>
              </w:rPr>
            </w:pPr>
          </w:p>
        </w:tc>
        <w:tc>
          <w:tcPr>
            <w:tcW w:w="3472"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黑体" w:hAnsi="黑体" w:eastAsia="黑体" w:cs="黑体"/>
                <w:b w:val="0"/>
                <w:bCs w:val="0"/>
                <w:i w:val="0"/>
                <w:iCs w:val="0"/>
                <w:color w:val="000000"/>
                <w:sz w:val="18"/>
                <w:szCs w:val="18"/>
                <w:u w:val="none"/>
              </w:rPr>
            </w:pPr>
            <w:r>
              <w:rPr>
                <w:rFonts w:hint="eastAsia" w:ascii="黑体" w:hAnsi="黑体" w:eastAsia="黑体" w:cs="黑体"/>
                <w:b w:val="0"/>
                <w:bCs w:val="0"/>
                <w:i w:val="0"/>
                <w:iCs w:val="0"/>
                <w:color w:val="000000"/>
                <w:kern w:val="0"/>
                <w:sz w:val="18"/>
                <w:szCs w:val="18"/>
                <w:u w:val="none"/>
                <w:lang w:val="en-US" w:eastAsia="zh-CN" w:bidi="ar"/>
              </w:rPr>
              <w:t>高级</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黑体" w:hAnsi="黑体" w:eastAsia="黑体" w:cs="黑体"/>
                <w:b w:val="0"/>
                <w:bCs w:val="0"/>
                <w:i w:val="0"/>
                <w:iCs w:val="0"/>
                <w:color w:val="000000"/>
                <w:sz w:val="18"/>
                <w:szCs w:val="18"/>
                <w:u w:val="none"/>
              </w:rPr>
            </w:pPr>
            <w:r>
              <w:rPr>
                <w:rFonts w:hint="eastAsia" w:ascii="黑体" w:hAnsi="黑体" w:eastAsia="黑体" w:cs="黑体"/>
                <w:b w:val="0"/>
                <w:bCs w:val="0"/>
                <w:i w:val="0"/>
                <w:iCs w:val="0"/>
                <w:color w:val="000000"/>
                <w:kern w:val="0"/>
                <w:sz w:val="18"/>
                <w:szCs w:val="18"/>
                <w:u w:val="none"/>
                <w:lang w:val="en-US" w:eastAsia="zh-CN" w:bidi="ar"/>
              </w:rPr>
              <w:t>中级</w:t>
            </w:r>
          </w:p>
        </w:tc>
        <w:tc>
          <w:tcPr>
            <w:tcW w:w="3152"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黑体" w:hAnsi="黑体" w:eastAsia="黑体" w:cs="黑体"/>
                <w:b w:val="0"/>
                <w:bCs w:val="0"/>
                <w:i w:val="0"/>
                <w:iCs w:val="0"/>
                <w:color w:val="000000"/>
                <w:sz w:val="18"/>
                <w:szCs w:val="18"/>
                <w:u w:val="none"/>
              </w:rPr>
            </w:pPr>
            <w:r>
              <w:rPr>
                <w:rFonts w:hint="eastAsia" w:ascii="黑体" w:hAnsi="黑体" w:eastAsia="黑体" w:cs="黑体"/>
                <w:b w:val="0"/>
                <w:bCs w:val="0"/>
                <w:i w:val="0"/>
                <w:iCs w:val="0"/>
                <w:color w:val="000000"/>
                <w:kern w:val="0"/>
                <w:sz w:val="18"/>
                <w:szCs w:val="18"/>
                <w:u w:val="none"/>
                <w:lang w:val="en-US" w:eastAsia="zh-CN" w:bidi="ar"/>
              </w:rPr>
              <w:t>初级</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40" w:hRule="atLeast"/>
        </w:trPr>
        <w:tc>
          <w:tcPr>
            <w:tcW w:w="3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w:t>
            </w:r>
          </w:p>
        </w:tc>
        <w:tc>
          <w:tcPr>
            <w:tcW w:w="15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中小学教师</w:t>
            </w:r>
          </w:p>
        </w:tc>
        <w:tc>
          <w:tcPr>
            <w:tcW w:w="1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正高级教师</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高级教师</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一级教师</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二级教师</w:t>
            </w:r>
          </w:p>
        </w:tc>
        <w:tc>
          <w:tcPr>
            <w:tcW w:w="14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三级教师</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240" w:hRule="atLeast"/>
        </w:trPr>
        <w:tc>
          <w:tcPr>
            <w:tcW w:w="396"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w:t>
            </w:r>
          </w:p>
        </w:tc>
        <w:tc>
          <w:tcPr>
            <w:tcW w:w="158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中等职业学校教师</w:t>
            </w:r>
          </w:p>
        </w:tc>
        <w:tc>
          <w:tcPr>
            <w:tcW w:w="1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正高级讲师</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高级讲师</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讲师</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助理讲师</w:t>
            </w:r>
          </w:p>
        </w:tc>
        <w:tc>
          <w:tcPr>
            <w:tcW w:w="14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40" w:hRule="atLeast"/>
        </w:trPr>
        <w:tc>
          <w:tcPr>
            <w:tcW w:w="396"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16"/>
                <w:szCs w:val="16"/>
                <w:u w:val="none"/>
              </w:rPr>
            </w:pPr>
          </w:p>
        </w:tc>
        <w:tc>
          <w:tcPr>
            <w:tcW w:w="15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正高级实习指导教师</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高级实习指导教师</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一级实习指导教师</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二级实习指导教师</w:t>
            </w:r>
          </w:p>
        </w:tc>
        <w:tc>
          <w:tcPr>
            <w:tcW w:w="14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三级实习指导教师</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40" w:hRule="atLeast"/>
        </w:trPr>
        <w:tc>
          <w:tcPr>
            <w:tcW w:w="3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3</w:t>
            </w:r>
          </w:p>
        </w:tc>
        <w:tc>
          <w:tcPr>
            <w:tcW w:w="15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高等学校教师</w:t>
            </w:r>
          </w:p>
        </w:tc>
        <w:tc>
          <w:tcPr>
            <w:tcW w:w="1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教授</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副教授</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讲师</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助教</w:t>
            </w:r>
          </w:p>
        </w:tc>
        <w:tc>
          <w:tcPr>
            <w:tcW w:w="14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240" w:hRule="atLeast"/>
        </w:trPr>
        <w:tc>
          <w:tcPr>
            <w:tcW w:w="396"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4</w:t>
            </w:r>
          </w:p>
        </w:tc>
        <w:tc>
          <w:tcPr>
            <w:tcW w:w="158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技工学校教师</w:t>
            </w:r>
          </w:p>
        </w:tc>
        <w:tc>
          <w:tcPr>
            <w:tcW w:w="1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正高级讲师</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高级讲师</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讲师</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助理讲师</w:t>
            </w:r>
          </w:p>
        </w:tc>
        <w:tc>
          <w:tcPr>
            <w:tcW w:w="14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240" w:hRule="atLeast"/>
        </w:trPr>
        <w:tc>
          <w:tcPr>
            <w:tcW w:w="396"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16"/>
                <w:szCs w:val="16"/>
                <w:u w:val="none"/>
              </w:rPr>
            </w:pPr>
          </w:p>
        </w:tc>
        <w:tc>
          <w:tcPr>
            <w:tcW w:w="15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正高级实习指导教师</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高级实习指导教师</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一级实习指导教师</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二级实习指导教师</w:t>
            </w:r>
          </w:p>
        </w:tc>
        <w:tc>
          <w:tcPr>
            <w:tcW w:w="14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三级实习指导教师</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240" w:hRule="atLeast"/>
        </w:trPr>
        <w:tc>
          <w:tcPr>
            <w:tcW w:w="396"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5</w:t>
            </w:r>
          </w:p>
        </w:tc>
        <w:tc>
          <w:tcPr>
            <w:tcW w:w="158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党校教师</w:t>
            </w:r>
          </w:p>
        </w:tc>
        <w:tc>
          <w:tcPr>
            <w:tcW w:w="1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教授</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副教授</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讲师</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助教</w:t>
            </w:r>
          </w:p>
        </w:tc>
        <w:tc>
          <w:tcPr>
            <w:tcW w:w="14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240" w:hRule="atLeast"/>
        </w:trPr>
        <w:tc>
          <w:tcPr>
            <w:tcW w:w="396"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16"/>
                <w:szCs w:val="16"/>
                <w:u w:val="none"/>
              </w:rPr>
            </w:pPr>
          </w:p>
        </w:tc>
        <w:tc>
          <w:tcPr>
            <w:tcW w:w="15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正高级讲师</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高级讲师</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讲师</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助理讲师</w:t>
            </w:r>
          </w:p>
        </w:tc>
        <w:tc>
          <w:tcPr>
            <w:tcW w:w="14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240" w:hRule="atLeast"/>
        </w:trPr>
        <w:tc>
          <w:tcPr>
            <w:tcW w:w="3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6</w:t>
            </w:r>
          </w:p>
        </w:tc>
        <w:tc>
          <w:tcPr>
            <w:tcW w:w="15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实验技术</w:t>
            </w:r>
          </w:p>
        </w:tc>
        <w:tc>
          <w:tcPr>
            <w:tcW w:w="1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正高级实验师</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高级实验师</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实验师</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助理实验师</w:t>
            </w:r>
          </w:p>
        </w:tc>
        <w:tc>
          <w:tcPr>
            <w:tcW w:w="14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实验员</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240" w:hRule="atLeast"/>
        </w:trPr>
        <w:tc>
          <w:tcPr>
            <w:tcW w:w="3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7</w:t>
            </w:r>
          </w:p>
        </w:tc>
        <w:tc>
          <w:tcPr>
            <w:tcW w:w="15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自然科学研究</w:t>
            </w:r>
          </w:p>
        </w:tc>
        <w:tc>
          <w:tcPr>
            <w:tcW w:w="1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研究员</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副研究员</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助理研究员</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研究实习员</w:t>
            </w:r>
          </w:p>
        </w:tc>
        <w:tc>
          <w:tcPr>
            <w:tcW w:w="14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240" w:hRule="atLeast"/>
        </w:trPr>
        <w:tc>
          <w:tcPr>
            <w:tcW w:w="3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8</w:t>
            </w:r>
          </w:p>
        </w:tc>
        <w:tc>
          <w:tcPr>
            <w:tcW w:w="15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社会科学研究</w:t>
            </w:r>
          </w:p>
        </w:tc>
        <w:tc>
          <w:tcPr>
            <w:tcW w:w="1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研究员</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副研究员</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助理研究员</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研究实习员</w:t>
            </w:r>
          </w:p>
        </w:tc>
        <w:tc>
          <w:tcPr>
            <w:tcW w:w="14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240" w:hRule="atLeast"/>
        </w:trPr>
        <w:tc>
          <w:tcPr>
            <w:tcW w:w="396"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9</w:t>
            </w:r>
          </w:p>
        </w:tc>
        <w:tc>
          <w:tcPr>
            <w:tcW w:w="158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经济</w:t>
            </w:r>
          </w:p>
        </w:tc>
        <w:tc>
          <w:tcPr>
            <w:tcW w:w="1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正高级经济师</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高级经济师</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经济师</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助理经济师</w:t>
            </w:r>
          </w:p>
        </w:tc>
        <w:tc>
          <w:tcPr>
            <w:tcW w:w="14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240" w:hRule="atLeast"/>
        </w:trPr>
        <w:tc>
          <w:tcPr>
            <w:tcW w:w="396"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16"/>
                <w:szCs w:val="16"/>
                <w:u w:val="none"/>
              </w:rPr>
            </w:pPr>
          </w:p>
        </w:tc>
        <w:tc>
          <w:tcPr>
            <w:tcW w:w="15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正高级人力资源管理师</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高级人力资源管理师</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人力资源管理师</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助理人力资源管理师</w:t>
            </w:r>
          </w:p>
        </w:tc>
        <w:tc>
          <w:tcPr>
            <w:tcW w:w="14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240" w:hRule="atLeast"/>
        </w:trPr>
        <w:tc>
          <w:tcPr>
            <w:tcW w:w="396"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16"/>
                <w:szCs w:val="16"/>
                <w:u w:val="none"/>
              </w:rPr>
            </w:pPr>
          </w:p>
        </w:tc>
        <w:tc>
          <w:tcPr>
            <w:tcW w:w="15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正高级知识产权师</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高级知识产权师</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知识产权师</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助理知识产权师</w:t>
            </w:r>
          </w:p>
        </w:tc>
        <w:tc>
          <w:tcPr>
            <w:tcW w:w="14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40" w:hRule="atLeast"/>
        </w:trPr>
        <w:tc>
          <w:tcPr>
            <w:tcW w:w="3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w:t>
            </w:r>
          </w:p>
        </w:tc>
        <w:tc>
          <w:tcPr>
            <w:tcW w:w="15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会计</w:t>
            </w:r>
          </w:p>
        </w:tc>
        <w:tc>
          <w:tcPr>
            <w:tcW w:w="1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正高级会计师</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高级会计师</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会计师</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助理会计师</w:t>
            </w:r>
          </w:p>
        </w:tc>
        <w:tc>
          <w:tcPr>
            <w:tcW w:w="14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40" w:hRule="atLeast"/>
        </w:trPr>
        <w:tc>
          <w:tcPr>
            <w:tcW w:w="3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11</w:t>
            </w:r>
          </w:p>
        </w:tc>
        <w:tc>
          <w:tcPr>
            <w:tcW w:w="15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统计</w:t>
            </w:r>
          </w:p>
        </w:tc>
        <w:tc>
          <w:tcPr>
            <w:tcW w:w="1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正高级统计师</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高级统计师</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统计师</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助理统计师</w:t>
            </w:r>
          </w:p>
        </w:tc>
        <w:tc>
          <w:tcPr>
            <w:tcW w:w="14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40" w:hRule="atLeast"/>
        </w:trPr>
        <w:tc>
          <w:tcPr>
            <w:tcW w:w="3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16"/>
                <w:szCs w:val="16"/>
                <w:u w:val="none"/>
              </w:rPr>
            </w:pPr>
          </w:p>
        </w:tc>
        <w:tc>
          <w:tcPr>
            <w:tcW w:w="15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审计</w:t>
            </w:r>
          </w:p>
        </w:tc>
        <w:tc>
          <w:tcPr>
            <w:tcW w:w="1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正高级审计师</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高级审计师</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审计师</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助理审计师</w:t>
            </w:r>
          </w:p>
        </w:tc>
        <w:tc>
          <w:tcPr>
            <w:tcW w:w="14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40" w:hRule="atLeast"/>
        </w:trPr>
        <w:tc>
          <w:tcPr>
            <w:tcW w:w="396"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13</w:t>
            </w:r>
          </w:p>
        </w:tc>
        <w:tc>
          <w:tcPr>
            <w:tcW w:w="158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农业技术</w:t>
            </w:r>
          </w:p>
        </w:tc>
        <w:tc>
          <w:tcPr>
            <w:tcW w:w="1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正高级农艺师</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高级农艺师</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农艺师</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助理农艺师</w:t>
            </w:r>
          </w:p>
        </w:tc>
        <w:tc>
          <w:tcPr>
            <w:tcW w:w="14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农业技术员</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40" w:hRule="atLeast"/>
        </w:trPr>
        <w:tc>
          <w:tcPr>
            <w:tcW w:w="396"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16"/>
                <w:szCs w:val="16"/>
                <w:u w:val="none"/>
              </w:rPr>
            </w:pPr>
          </w:p>
        </w:tc>
        <w:tc>
          <w:tcPr>
            <w:tcW w:w="15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正高级畜牧师</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高级畜牧师</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畜牧师</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助理畜牧师</w:t>
            </w:r>
          </w:p>
        </w:tc>
        <w:tc>
          <w:tcPr>
            <w:tcW w:w="14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农业技术员</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240" w:hRule="atLeast"/>
        </w:trPr>
        <w:tc>
          <w:tcPr>
            <w:tcW w:w="396"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16"/>
                <w:szCs w:val="16"/>
                <w:u w:val="none"/>
              </w:rPr>
            </w:pPr>
          </w:p>
        </w:tc>
        <w:tc>
          <w:tcPr>
            <w:tcW w:w="15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正高级兽医师</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高级兽医师</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兽医师</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助理兽医师</w:t>
            </w:r>
          </w:p>
        </w:tc>
        <w:tc>
          <w:tcPr>
            <w:tcW w:w="14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农业技术员</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240" w:hRule="atLeast"/>
        </w:trPr>
        <w:tc>
          <w:tcPr>
            <w:tcW w:w="396"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16"/>
                <w:szCs w:val="16"/>
                <w:u w:val="none"/>
              </w:rPr>
            </w:pPr>
          </w:p>
        </w:tc>
        <w:tc>
          <w:tcPr>
            <w:tcW w:w="15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农业技术推广研究员</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16"/>
                <w:szCs w:val="16"/>
                <w:u w:val="none"/>
              </w:rPr>
            </w:pP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16"/>
                <w:szCs w:val="16"/>
                <w:u w:val="none"/>
              </w:rPr>
            </w:pP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16"/>
                <w:szCs w:val="16"/>
                <w:u w:val="none"/>
              </w:rPr>
            </w:pPr>
          </w:p>
        </w:tc>
        <w:tc>
          <w:tcPr>
            <w:tcW w:w="14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40" w:hRule="atLeast"/>
        </w:trPr>
        <w:tc>
          <w:tcPr>
            <w:tcW w:w="396"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14</w:t>
            </w:r>
          </w:p>
        </w:tc>
        <w:tc>
          <w:tcPr>
            <w:tcW w:w="158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药品技术</w:t>
            </w:r>
          </w:p>
        </w:tc>
        <w:tc>
          <w:tcPr>
            <w:tcW w:w="1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主任药师</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副主任药师</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主管药师</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药师</w:t>
            </w:r>
          </w:p>
        </w:tc>
        <w:tc>
          <w:tcPr>
            <w:tcW w:w="14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药士</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240" w:hRule="atLeast"/>
        </w:trPr>
        <w:tc>
          <w:tcPr>
            <w:tcW w:w="396"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16"/>
                <w:szCs w:val="16"/>
                <w:u w:val="none"/>
              </w:rPr>
            </w:pPr>
          </w:p>
        </w:tc>
        <w:tc>
          <w:tcPr>
            <w:tcW w:w="15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主任中药师</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副主任中药师</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主管中药师</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中药师</w:t>
            </w:r>
          </w:p>
        </w:tc>
        <w:tc>
          <w:tcPr>
            <w:tcW w:w="14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中药士</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240" w:hRule="atLeast"/>
        </w:trPr>
        <w:tc>
          <w:tcPr>
            <w:tcW w:w="396"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15</w:t>
            </w:r>
          </w:p>
        </w:tc>
        <w:tc>
          <w:tcPr>
            <w:tcW w:w="158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卫生技术</w:t>
            </w:r>
          </w:p>
        </w:tc>
        <w:tc>
          <w:tcPr>
            <w:tcW w:w="1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主任医师</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副主任医师</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主管医师</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医师</w:t>
            </w:r>
          </w:p>
        </w:tc>
        <w:tc>
          <w:tcPr>
            <w:tcW w:w="14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医士</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240" w:hRule="atLeast"/>
        </w:trPr>
        <w:tc>
          <w:tcPr>
            <w:tcW w:w="396"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16"/>
                <w:szCs w:val="16"/>
                <w:u w:val="none"/>
              </w:rPr>
            </w:pPr>
          </w:p>
        </w:tc>
        <w:tc>
          <w:tcPr>
            <w:tcW w:w="15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主任护师</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副主任护师</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主管护师</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护师</w:t>
            </w:r>
          </w:p>
        </w:tc>
        <w:tc>
          <w:tcPr>
            <w:tcW w:w="14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护士</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40" w:hRule="atLeast"/>
        </w:trPr>
        <w:tc>
          <w:tcPr>
            <w:tcW w:w="396"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16"/>
                <w:szCs w:val="16"/>
                <w:u w:val="none"/>
              </w:rPr>
            </w:pPr>
          </w:p>
        </w:tc>
        <w:tc>
          <w:tcPr>
            <w:tcW w:w="15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主任药师</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副主任药师</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主管药师</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药师</w:t>
            </w:r>
          </w:p>
        </w:tc>
        <w:tc>
          <w:tcPr>
            <w:tcW w:w="14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药士</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40" w:hRule="atLeast"/>
        </w:trPr>
        <w:tc>
          <w:tcPr>
            <w:tcW w:w="396"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16"/>
                <w:szCs w:val="16"/>
                <w:u w:val="none"/>
              </w:rPr>
            </w:pPr>
          </w:p>
        </w:tc>
        <w:tc>
          <w:tcPr>
            <w:tcW w:w="15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主任技师</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副主任技师</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主管技师</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技师</w:t>
            </w:r>
          </w:p>
        </w:tc>
        <w:tc>
          <w:tcPr>
            <w:tcW w:w="14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技士</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40" w:hRule="atLeast"/>
        </w:trPr>
        <w:tc>
          <w:tcPr>
            <w:tcW w:w="3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16</w:t>
            </w:r>
          </w:p>
        </w:tc>
        <w:tc>
          <w:tcPr>
            <w:tcW w:w="15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法医技术</w:t>
            </w:r>
          </w:p>
        </w:tc>
        <w:tc>
          <w:tcPr>
            <w:tcW w:w="1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主任法医师</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副主任法医师</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主检法医师</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法医师</w:t>
            </w:r>
          </w:p>
        </w:tc>
        <w:tc>
          <w:tcPr>
            <w:tcW w:w="14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240" w:hRule="atLeast"/>
        </w:trPr>
        <w:tc>
          <w:tcPr>
            <w:tcW w:w="396"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17</w:t>
            </w:r>
          </w:p>
        </w:tc>
        <w:tc>
          <w:tcPr>
            <w:tcW w:w="158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体育专业人员</w:t>
            </w:r>
          </w:p>
        </w:tc>
        <w:tc>
          <w:tcPr>
            <w:tcW w:w="1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国家级教练</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高级教练</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中级教练</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初级教练</w:t>
            </w:r>
          </w:p>
        </w:tc>
        <w:tc>
          <w:tcPr>
            <w:tcW w:w="14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240" w:hRule="atLeast"/>
        </w:trPr>
        <w:tc>
          <w:tcPr>
            <w:tcW w:w="396"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16"/>
                <w:szCs w:val="16"/>
                <w:u w:val="none"/>
              </w:rPr>
            </w:pPr>
          </w:p>
        </w:tc>
        <w:tc>
          <w:tcPr>
            <w:tcW w:w="15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正高级运动防护师</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高级运动防护师</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中级运动防护师</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初级运动防护师</w:t>
            </w:r>
          </w:p>
        </w:tc>
        <w:tc>
          <w:tcPr>
            <w:tcW w:w="14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240" w:hRule="atLeast"/>
        </w:trPr>
        <w:tc>
          <w:tcPr>
            <w:tcW w:w="396"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18</w:t>
            </w:r>
          </w:p>
        </w:tc>
        <w:tc>
          <w:tcPr>
            <w:tcW w:w="158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新闻</w:t>
            </w:r>
          </w:p>
        </w:tc>
        <w:tc>
          <w:tcPr>
            <w:tcW w:w="1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高级记者</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主任记者</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记者</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助理记者</w:t>
            </w:r>
          </w:p>
        </w:tc>
        <w:tc>
          <w:tcPr>
            <w:tcW w:w="14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240" w:hRule="atLeast"/>
        </w:trPr>
        <w:tc>
          <w:tcPr>
            <w:tcW w:w="396"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16"/>
                <w:szCs w:val="16"/>
                <w:u w:val="none"/>
              </w:rPr>
            </w:pPr>
          </w:p>
        </w:tc>
        <w:tc>
          <w:tcPr>
            <w:tcW w:w="15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高级编辑</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主任编辑</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编辑</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助理编辑</w:t>
            </w:r>
          </w:p>
        </w:tc>
        <w:tc>
          <w:tcPr>
            <w:tcW w:w="14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40" w:hRule="atLeast"/>
        </w:trPr>
        <w:tc>
          <w:tcPr>
            <w:tcW w:w="3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19</w:t>
            </w:r>
          </w:p>
        </w:tc>
        <w:tc>
          <w:tcPr>
            <w:tcW w:w="15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播音</w:t>
            </w:r>
          </w:p>
        </w:tc>
        <w:tc>
          <w:tcPr>
            <w:tcW w:w="1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播音指导</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主任播音员主持人</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一级播音员主持人</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二级播音员主持人</w:t>
            </w:r>
          </w:p>
        </w:tc>
        <w:tc>
          <w:tcPr>
            <w:tcW w:w="14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40" w:hRule="atLeast"/>
        </w:trPr>
        <w:tc>
          <w:tcPr>
            <w:tcW w:w="3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20</w:t>
            </w:r>
          </w:p>
        </w:tc>
        <w:tc>
          <w:tcPr>
            <w:tcW w:w="15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翻译</w:t>
            </w:r>
          </w:p>
        </w:tc>
        <w:tc>
          <w:tcPr>
            <w:tcW w:w="1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译审</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一级翻译</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二级翻译</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三级翻译</w:t>
            </w:r>
          </w:p>
        </w:tc>
        <w:tc>
          <w:tcPr>
            <w:tcW w:w="14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40" w:hRule="atLeast"/>
        </w:trPr>
        <w:tc>
          <w:tcPr>
            <w:tcW w:w="3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21</w:t>
            </w:r>
          </w:p>
        </w:tc>
        <w:tc>
          <w:tcPr>
            <w:tcW w:w="15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出版</w:t>
            </w:r>
          </w:p>
        </w:tc>
        <w:tc>
          <w:tcPr>
            <w:tcW w:w="1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编审</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副编审</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编辑</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助理编辑</w:t>
            </w:r>
          </w:p>
        </w:tc>
        <w:tc>
          <w:tcPr>
            <w:tcW w:w="14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40" w:hRule="atLeast"/>
        </w:trPr>
        <w:tc>
          <w:tcPr>
            <w:tcW w:w="3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22</w:t>
            </w:r>
          </w:p>
        </w:tc>
        <w:tc>
          <w:tcPr>
            <w:tcW w:w="15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档案</w:t>
            </w:r>
          </w:p>
        </w:tc>
        <w:tc>
          <w:tcPr>
            <w:tcW w:w="1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研究馆员</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副研究馆员</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馆员</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助理馆员</w:t>
            </w:r>
          </w:p>
        </w:tc>
        <w:tc>
          <w:tcPr>
            <w:tcW w:w="14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管理员</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40" w:hRule="atLeast"/>
        </w:trPr>
        <w:tc>
          <w:tcPr>
            <w:tcW w:w="3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23</w:t>
            </w:r>
          </w:p>
        </w:tc>
        <w:tc>
          <w:tcPr>
            <w:tcW w:w="15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文学创作</w:t>
            </w:r>
          </w:p>
        </w:tc>
        <w:tc>
          <w:tcPr>
            <w:tcW w:w="1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文学创作一级</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文学创作二级</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文学创作三级</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文学创作四级</w:t>
            </w:r>
          </w:p>
        </w:tc>
        <w:tc>
          <w:tcPr>
            <w:tcW w:w="14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40" w:hRule="atLeast"/>
        </w:trPr>
        <w:tc>
          <w:tcPr>
            <w:tcW w:w="3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24</w:t>
            </w:r>
          </w:p>
        </w:tc>
        <w:tc>
          <w:tcPr>
            <w:tcW w:w="15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工艺美术</w:t>
            </w:r>
          </w:p>
        </w:tc>
        <w:tc>
          <w:tcPr>
            <w:tcW w:w="1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正高级工艺美术师</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高级工艺美术师</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工艺美术师</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助理工艺美术师</w:t>
            </w:r>
          </w:p>
        </w:tc>
        <w:tc>
          <w:tcPr>
            <w:tcW w:w="14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工艺美术员</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40" w:hRule="atLeast"/>
        </w:trPr>
        <w:tc>
          <w:tcPr>
            <w:tcW w:w="3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25</w:t>
            </w:r>
          </w:p>
        </w:tc>
        <w:tc>
          <w:tcPr>
            <w:tcW w:w="15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图书资料</w:t>
            </w:r>
          </w:p>
        </w:tc>
        <w:tc>
          <w:tcPr>
            <w:tcW w:w="1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研究馆员</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副研究馆员</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馆员</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助理馆员</w:t>
            </w:r>
          </w:p>
        </w:tc>
        <w:tc>
          <w:tcPr>
            <w:tcW w:w="14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40" w:hRule="atLeast"/>
        </w:trPr>
        <w:tc>
          <w:tcPr>
            <w:tcW w:w="3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26</w:t>
            </w:r>
          </w:p>
        </w:tc>
        <w:tc>
          <w:tcPr>
            <w:tcW w:w="15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文物博物</w:t>
            </w:r>
          </w:p>
        </w:tc>
        <w:tc>
          <w:tcPr>
            <w:tcW w:w="1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研究馆员</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副研究馆员</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馆员</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助理馆员</w:t>
            </w:r>
          </w:p>
        </w:tc>
        <w:tc>
          <w:tcPr>
            <w:tcW w:w="14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40" w:hRule="atLeast"/>
        </w:trPr>
        <w:tc>
          <w:tcPr>
            <w:tcW w:w="3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27</w:t>
            </w:r>
          </w:p>
        </w:tc>
        <w:tc>
          <w:tcPr>
            <w:tcW w:w="15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群众文化</w:t>
            </w:r>
          </w:p>
        </w:tc>
        <w:tc>
          <w:tcPr>
            <w:tcW w:w="1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研究馆员</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副研究馆员</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馆员</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助理馆员</w:t>
            </w:r>
          </w:p>
        </w:tc>
        <w:tc>
          <w:tcPr>
            <w:tcW w:w="14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240" w:hRule="atLeast"/>
        </w:trPr>
        <w:tc>
          <w:tcPr>
            <w:tcW w:w="396"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28</w:t>
            </w:r>
          </w:p>
        </w:tc>
        <w:tc>
          <w:tcPr>
            <w:tcW w:w="158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艺术</w:t>
            </w:r>
          </w:p>
        </w:tc>
        <w:tc>
          <w:tcPr>
            <w:tcW w:w="1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一级演员</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二级演员</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三级演员</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四级演员</w:t>
            </w:r>
          </w:p>
        </w:tc>
        <w:tc>
          <w:tcPr>
            <w:tcW w:w="14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240" w:hRule="atLeast"/>
        </w:trPr>
        <w:tc>
          <w:tcPr>
            <w:tcW w:w="396"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16"/>
                <w:szCs w:val="16"/>
                <w:u w:val="none"/>
              </w:rPr>
            </w:pPr>
          </w:p>
        </w:tc>
        <w:tc>
          <w:tcPr>
            <w:tcW w:w="15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一级演奏员</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二级演奏员</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三级演奏员</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四级演奏员</w:t>
            </w:r>
          </w:p>
        </w:tc>
        <w:tc>
          <w:tcPr>
            <w:tcW w:w="14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240" w:hRule="atLeast"/>
        </w:trPr>
        <w:tc>
          <w:tcPr>
            <w:tcW w:w="396"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16"/>
                <w:szCs w:val="16"/>
                <w:u w:val="none"/>
              </w:rPr>
            </w:pPr>
          </w:p>
        </w:tc>
        <w:tc>
          <w:tcPr>
            <w:tcW w:w="15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一级编剧</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二级编剧</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三级编剧</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四级编剧</w:t>
            </w:r>
          </w:p>
        </w:tc>
        <w:tc>
          <w:tcPr>
            <w:tcW w:w="14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240" w:hRule="atLeast"/>
        </w:trPr>
        <w:tc>
          <w:tcPr>
            <w:tcW w:w="396"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16"/>
                <w:szCs w:val="16"/>
                <w:u w:val="none"/>
              </w:rPr>
            </w:pPr>
          </w:p>
        </w:tc>
        <w:tc>
          <w:tcPr>
            <w:tcW w:w="15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一级导演（编导）</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二级导演（编导）</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三级导演（编导）</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四级导演（编导）</w:t>
            </w:r>
          </w:p>
        </w:tc>
        <w:tc>
          <w:tcPr>
            <w:tcW w:w="14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240" w:hRule="atLeast"/>
        </w:trPr>
        <w:tc>
          <w:tcPr>
            <w:tcW w:w="396"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16"/>
                <w:szCs w:val="16"/>
                <w:u w:val="none"/>
              </w:rPr>
            </w:pPr>
          </w:p>
        </w:tc>
        <w:tc>
          <w:tcPr>
            <w:tcW w:w="15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一级指挥</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二级指挥</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三级指挥</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四级指挥</w:t>
            </w:r>
          </w:p>
        </w:tc>
        <w:tc>
          <w:tcPr>
            <w:tcW w:w="14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240" w:hRule="atLeast"/>
        </w:trPr>
        <w:tc>
          <w:tcPr>
            <w:tcW w:w="396"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16"/>
                <w:szCs w:val="16"/>
                <w:u w:val="none"/>
              </w:rPr>
            </w:pPr>
          </w:p>
        </w:tc>
        <w:tc>
          <w:tcPr>
            <w:tcW w:w="15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一级作曲</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二级作曲</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三级作曲</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四级作曲</w:t>
            </w:r>
          </w:p>
        </w:tc>
        <w:tc>
          <w:tcPr>
            <w:tcW w:w="14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40" w:hRule="atLeast"/>
        </w:trPr>
        <w:tc>
          <w:tcPr>
            <w:tcW w:w="396"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16"/>
                <w:szCs w:val="16"/>
                <w:u w:val="none"/>
              </w:rPr>
            </w:pPr>
          </w:p>
        </w:tc>
        <w:tc>
          <w:tcPr>
            <w:tcW w:w="15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一级作词</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二级作词</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三级作词</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四级作词</w:t>
            </w:r>
          </w:p>
        </w:tc>
        <w:tc>
          <w:tcPr>
            <w:tcW w:w="14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40" w:hRule="atLeast"/>
        </w:trPr>
        <w:tc>
          <w:tcPr>
            <w:tcW w:w="396"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16"/>
                <w:szCs w:val="16"/>
                <w:u w:val="none"/>
              </w:rPr>
            </w:pPr>
          </w:p>
        </w:tc>
        <w:tc>
          <w:tcPr>
            <w:tcW w:w="15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一级摄影（摄像）师</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二级摄影（摄像）师</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三级摄影（摄像）师</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四级摄影（摄像）师</w:t>
            </w:r>
          </w:p>
        </w:tc>
        <w:tc>
          <w:tcPr>
            <w:tcW w:w="14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40" w:hRule="atLeast"/>
        </w:trPr>
        <w:tc>
          <w:tcPr>
            <w:tcW w:w="396"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16"/>
                <w:szCs w:val="16"/>
                <w:u w:val="none"/>
              </w:rPr>
            </w:pPr>
          </w:p>
        </w:tc>
        <w:tc>
          <w:tcPr>
            <w:tcW w:w="15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一级舞美设计师</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二级舞美设计师</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三级舞美设计师</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四级舞美设计师</w:t>
            </w:r>
          </w:p>
        </w:tc>
        <w:tc>
          <w:tcPr>
            <w:tcW w:w="14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240" w:hRule="atLeast"/>
        </w:trPr>
        <w:tc>
          <w:tcPr>
            <w:tcW w:w="396"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16"/>
                <w:szCs w:val="16"/>
                <w:u w:val="none"/>
              </w:rPr>
            </w:pPr>
          </w:p>
        </w:tc>
        <w:tc>
          <w:tcPr>
            <w:tcW w:w="15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一级艺术创意设计师</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二级艺术创意设计师</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三级艺术创意设计师</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四级艺术创意设计师</w:t>
            </w:r>
          </w:p>
        </w:tc>
        <w:tc>
          <w:tcPr>
            <w:tcW w:w="14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240" w:hRule="atLeast"/>
        </w:trPr>
        <w:tc>
          <w:tcPr>
            <w:tcW w:w="396"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16"/>
                <w:szCs w:val="16"/>
                <w:u w:val="none"/>
              </w:rPr>
            </w:pPr>
          </w:p>
        </w:tc>
        <w:tc>
          <w:tcPr>
            <w:tcW w:w="15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一级演出监督</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二级演出监督</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三级演出监督</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四级演出监督</w:t>
            </w:r>
          </w:p>
        </w:tc>
        <w:tc>
          <w:tcPr>
            <w:tcW w:w="14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240" w:hRule="atLeast"/>
        </w:trPr>
        <w:tc>
          <w:tcPr>
            <w:tcW w:w="396"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16"/>
                <w:szCs w:val="16"/>
                <w:u w:val="none"/>
              </w:rPr>
            </w:pPr>
          </w:p>
        </w:tc>
        <w:tc>
          <w:tcPr>
            <w:tcW w:w="15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一级舞台技术</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二级舞台技术</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三级舞台技术</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四级舞台技术</w:t>
            </w:r>
          </w:p>
        </w:tc>
        <w:tc>
          <w:tcPr>
            <w:tcW w:w="14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240" w:hRule="atLeast"/>
        </w:trPr>
        <w:tc>
          <w:tcPr>
            <w:tcW w:w="396"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16"/>
                <w:szCs w:val="16"/>
                <w:u w:val="none"/>
              </w:rPr>
            </w:pPr>
          </w:p>
        </w:tc>
        <w:tc>
          <w:tcPr>
            <w:tcW w:w="15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一级录音师</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二级录音师</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三级录音师</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四级录音师</w:t>
            </w:r>
          </w:p>
        </w:tc>
        <w:tc>
          <w:tcPr>
            <w:tcW w:w="14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240" w:hRule="atLeast"/>
        </w:trPr>
        <w:tc>
          <w:tcPr>
            <w:tcW w:w="396"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16"/>
                <w:szCs w:val="16"/>
                <w:u w:val="none"/>
              </w:rPr>
            </w:pPr>
          </w:p>
        </w:tc>
        <w:tc>
          <w:tcPr>
            <w:tcW w:w="15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一级剪辑师</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二级剪辑师</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三级剪辑师</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四级剪辑师</w:t>
            </w:r>
          </w:p>
        </w:tc>
        <w:tc>
          <w:tcPr>
            <w:tcW w:w="14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40" w:hRule="atLeast"/>
        </w:trPr>
        <w:tc>
          <w:tcPr>
            <w:tcW w:w="3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29</w:t>
            </w:r>
          </w:p>
        </w:tc>
        <w:tc>
          <w:tcPr>
            <w:tcW w:w="15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美术</w:t>
            </w:r>
          </w:p>
        </w:tc>
        <w:tc>
          <w:tcPr>
            <w:tcW w:w="1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一级美术师</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二级美术师</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三级美术师</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四级美术师</w:t>
            </w:r>
          </w:p>
        </w:tc>
        <w:tc>
          <w:tcPr>
            <w:tcW w:w="14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240" w:hRule="atLeast"/>
        </w:trPr>
        <w:tc>
          <w:tcPr>
            <w:tcW w:w="3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30</w:t>
            </w:r>
          </w:p>
        </w:tc>
        <w:tc>
          <w:tcPr>
            <w:tcW w:w="15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律师</w:t>
            </w:r>
          </w:p>
        </w:tc>
        <w:tc>
          <w:tcPr>
            <w:tcW w:w="1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一级律师</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二级律师</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三级律师</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四级律师</w:t>
            </w:r>
          </w:p>
        </w:tc>
        <w:tc>
          <w:tcPr>
            <w:tcW w:w="14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40" w:hRule="atLeast"/>
        </w:trPr>
        <w:tc>
          <w:tcPr>
            <w:tcW w:w="3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31</w:t>
            </w:r>
          </w:p>
        </w:tc>
        <w:tc>
          <w:tcPr>
            <w:tcW w:w="15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公证员</w:t>
            </w:r>
          </w:p>
        </w:tc>
        <w:tc>
          <w:tcPr>
            <w:tcW w:w="1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一级公证员</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二级公证员</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三级公证员</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四级公证员</w:t>
            </w:r>
          </w:p>
        </w:tc>
        <w:tc>
          <w:tcPr>
            <w:tcW w:w="14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240" w:hRule="atLeast"/>
        </w:trPr>
        <w:tc>
          <w:tcPr>
            <w:tcW w:w="3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32</w:t>
            </w:r>
          </w:p>
        </w:tc>
        <w:tc>
          <w:tcPr>
            <w:tcW w:w="15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盲人医疗按摩</w:t>
            </w:r>
          </w:p>
        </w:tc>
        <w:tc>
          <w:tcPr>
            <w:tcW w:w="1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主任医疗按摩师</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副主任医疗按摩师</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主治医疗按摩师</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医疗按摩师</w:t>
            </w:r>
          </w:p>
        </w:tc>
        <w:tc>
          <w:tcPr>
            <w:tcW w:w="14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医疗按摩士</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40" w:hRule="atLeast"/>
        </w:trPr>
        <w:tc>
          <w:tcPr>
            <w:tcW w:w="3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33</w:t>
            </w:r>
          </w:p>
        </w:tc>
        <w:tc>
          <w:tcPr>
            <w:tcW w:w="15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工程技术</w:t>
            </w:r>
          </w:p>
        </w:tc>
        <w:tc>
          <w:tcPr>
            <w:tcW w:w="1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正高级工程师</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高级工程师</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工程师</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助理工程师</w:t>
            </w:r>
          </w:p>
        </w:tc>
        <w:tc>
          <w:tcPr>
            <w:tcW w:w="14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技术员</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240" w:hRule="atLeast"/>
        </w:trPr>
        <w:tc>
          <w:tcPr>
            <w:tcW w:w="396"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34</w:t>
            </w:r>
          </w:p>
        </w:tc>
        <w:tc>
          <w:tcPr>
            <w:tcW w:w="158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船舶</w:t>
            </w:r>
          </w:p>
        </w:tc>
        <w:tc>
          <w:tcPr>
            <w:tcW w:w="1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正高级船长</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高级船长</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中级驾驶员</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助理驾驶员</w:t>
            </w:r>
          </w:p>
        </w:tc>
        <w:tc>
          <w:tcPr>
            <w:tcW w:w="14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驾驶员</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240" w:hRule="atLeast"/>
        </w:trPr>
        <w:tc>
          <w:tcPr>
            <w:tcW w:w="396"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16"/>
                <w:szCs w:val="16"/>
                <w:u w:val="none"/>
              </w:rPr>
            </w:pPr>
          </w:p>
        </w:tc>
        <w:tc>
          <w:tcPr>
            <w:tcW w:w="15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正高级轮机长</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高级轮机长</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中级轮机员</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助理轮机员</w:t>
            </w:r>
          </w:p>
        </w:tc>
        <w:tc>
          <w:tcPr>
            <w:tcW w:w="14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轮机员</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240" w:hRule="atLeast"/>
        </w:trPr>
        <w:tc>
          <w:tcPr>
            <w:tcW w:w="396"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16"/>
                <w:szCs w:val="16"/>
                <w:u w:val="none"/>
              </w:rPr>
            </w:pPr>
          </w:p>
        </w:tc>
        <w:tc>
          <w:tcPr>
            <w:tcW w:w="15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正高级船舶电子员</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高级船舶电子员</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中级船舶电子员</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助理船舶电子员</w:t>
            </w:r>
          </w:p>
        </w:tc>
        <w:tc>
          <w:tcPr>
            <w:tcW w:w="14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船舶电子员</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240" w:hRule="atLeast"/>
        </w:trPr>
        <w:tc>
          <w:tcPr>
            <w:tcW w:w="396"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16"/>
                <w:szCs w:val="16"/>
                <w:u w:val="none"/>
              </w:rPr>
            </w:pPr>
          </w:p>
        </w:tc>
        <w:tc>
          <w:tcPr>
            <w:tcW w:w="15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正高级引航员</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高级引航员</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中级引航员</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助理引航员</w:t>
            </w:r>
          </w:p>
        </w:tc>
        <w:tc>
          <w:tcPr>
            <w:tcW w:w="14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引航员</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240" w:hRule="atLeast"/>
        </w:trPr>
        <w:tc>
          <w:tcPr>
            <w:tcW w:w="396"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35</w:t>
            </w:r>
          </w:p>
        </w:tc>
        <w:tc>
          <w:tcPr>
            <w:tcW w:w="158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飞行员</w:t>
            </w:r>
          </w:p>
        </w:tc>
        <w:tc>
          <w:tcPr>
            <w:tcW w:w="1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正高级飞行员</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一级飞行员</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二级飞行员</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三级飞行员</w:t>
            </w:r>
          </w:p>
        </w:tc>
        <w:tc>
          <w:tcPr>
            <w:tcW w:w="14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40" w:hRule="atLeast"/>
        </w:trPr>
        <w:tc>
          <w:tcPr>
            <w:tcW w:w="396"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16"/>
                <w:szCs w:val="16"/>
                <w:u w:val="none"/>
              </w:rPr>
            </w:pPr>
          </w:p>
        </w:tc>
        <w:tc>
          <w:tcPr>
            <w:tcW w:w="15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正高级领航员</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一级领航员</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二级领航员</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三级领航员</w:t>
            </w:r>
          </w:p>
        </w:tc>
        <w:tc>
          <w:tcPr>
            <w:tcW w:w="14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40" w:hRule="atLeast"/>
        </w:trPr>
        <w:tc>
          <w:tcPr>
            <w:tcW w:w="396"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16"/>
                <w:szCs w:val="16"/>
                <w:u w:val="none"/>
              </w:rPr>
            </w:pPr>
          </w:p>
        </w:tc>
        <w:tc>
          <w:tcPr>
            <w:tcW w:w="15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正高级飞行通信员</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一级飞行通信员</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二级飞行通信员</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三级飞行通信员</w:t>
            </w:r>
          </w:p>
        </w:tc>
        <w:tc>
          <w:tcPr>
            <w:tcW w:w="14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40" w:hRule="atLeast"/>
        </w:trPr>
        <w:tc>
          <w:tcPr>
            <w:tcW w:w="396"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16"/>
                <w:szCs w:val="16"/>
                <w:u w:val="none"/>
              </w:rPr>
            </w:pPr>
          </w:p>
        </w:tc>
        <w:tc>
          <w:tcPr>
            <w:tcW w:w="15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正高级飞行机械员</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一级飞行机械员</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二级飞行机械员</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三级飞行机械员</w:t>
            </w:r>
          </w:p>
        </w:tc>
        <w:tc>
          <w:tcPr>
            <w:tcW w:w="14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240" w:hRule="atLeast"/>
        </w:trPr>
        <w:tc>
          <w:tcPr>
            <w:tcW w:w="3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36</w:t>
            </w:r>
          </w:p>
        </w:tc>
        <w:tc>
          <w:tcPr>
            <w:tcW w:w="15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职业农民</w:t>
            </w:r>
          </w:p>
        </w:tc>
        <w:tc>
          <w:tcPr>
            <w:tcW w:w="1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农民正高级农艺师</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农民高级农艺师</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农民农艺师</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农民助理农艺师</w:t>
            </w:r>
          </w:p>
        </w:tc>
        <w:tc>
          <w:tcPr>
            <w:tcW w:w="14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16"/>
                <w:szCs w:val="16"/>
                <w:u w:val="none"/>
              </w:rPr>
            </w:pPr>
          </w:p>
        </w:tc>
      </w:tr>
    </w:tbl>
    <w:p>
      <w:pPr>
        <w:keepNext w:val="0"/>
        <w:keepLines w:val="0"/>
        <w:pageBreakBefore w:val="0"/>
        <w:widowControl/>
        <w:suppressLineNumbers w:val="0"/>
        <w:kinsoku/>
        <w:wordWrap/>
        <w:overflowPunct/>
        <w:topLinePunct w:val="0"/>
        <w:autoSpaceDE/>
        <w:autoSpaceDN/>
        <w:bidi w:val="0"/>
        <w:adjustRightInd/>
        <w:snapToGrid/>
        <w:spacing w:line="500" w:lineRule="exact"/>
        <w:ind w:firstLine="560" w:firstLineChars="200"/>
        <w:jc w:val="both"/>
        <w:textAlignment w:val="auto"/>
        <w:rPr>
          <w:rFonts w:hint="eastAsia" w:ascii="楷体" w:hAnsi="楷体" w:eastAsia="楷体" w:cs="楷体"/>
          <w:b w:val="0"/>
          <w:bCs w:val="0"/>
          <w:color w:val="000000"/>
          <w:kern w:val="0"/>
          <w:sz w:val="28"/>
          <w:szCs w:val="28"/>
          <w:lang w:val="en-US" w:eastAsia="zh-CN" w:bidi="ar"/>
        </w:rPr>
      </w:pPr>
      <w:r>
        <w:rPr>
          <w:rFonts w:hint="eastAsia" w:ascii="楷体" w:hAnsi="楷体" w:eastAsia="楷体" w:cs="楷体"/>
          <w:b w:val="0"/>
          <w:bCs w:val="0"/>
          <w:color w:val="000000"/>
          <w:kern w:val="0"/>
          <w:sz w:val="28"/>
          <w:szCs w:val="28"/>
          <w:lang w:val="en-US" w:eastAsia="zh-CN" w:bidi="ar"/>
        </w:rPr>
        <w:t>5.职称申报评审流程</w:t>
      </w:r>
    </w:p>
    <w:p>
      <w:pPr>
        <w:keepNext w:val="0"/>
        <w:keepLines w:val="0"/>
        <w:pageBreakBefore w:val="0"/>
        <w:widowControl/>
        <w:suppressLineNumbers w:val="0"/>
        <w:kinsoku/>
        <w:wordWrap/>
        <w:overflowPunct/>
        <w:topLinePunct w:val="0"/>
        <w:autoSpaceDE/>
        <w:autoSpaceDN/>
        <w:bidi w:val="0"/>
        <w:adjustRightInd/>
        <w:snapToGrid/>
        <w:spacing w:line="500" w:lineRule="exact"/>
        <w:ind w:firstLine="560" w:firstLineChars="200"/>
        <w:jc w:val="both"/>
        <w:textAlignment w:val="auto"/>
        <w:rPr>
          <w:rFonts w:hint="eastAsia" w:ascii="仿宋_GB2312" w:hAnsi="仿宋_GB2312" w:eastAsia="仿宋_GB2312" w:cs="仿宋_GB2312"/>
          <w:color w:val="auto"/>
          <w:sz w:val="28"/>
          <w:szCs w:val="28"/>
          <w:lang w:eastAsia="zh-CN"/>
        </w:rPr>
      </w:pPr>
      <w:r>
        <w:rPr>
          <w:rFonts w:hint="eastAsia" w:ascii="仿宋_GB2312" w:hAnsi="仿宋_GB2312" w:eastAsia="仿宋_GB2312" w:cs="仿宋_GB2312"/>
          <w:color w:val="auto"/>
          <w:sz w:val="28"/>
          <w:szCs w:val="28"/>
        </w:rPr>
        <w:t>采取网络化申报方式，</w:t>
      </w:r>
      <w:r>
        <w:rPr>
          <w:rFonts w:hint="eastAsia" w:ascii="仿宋_GB2312" w:hAnsi="仿宋_GB2312" w:eastAsia="仿宋_GB2312" w:cs="仿宋_GB2312"/>
          <w:color w:val="auto"/>
          <w:sz w:val="28"/>
          <w:szCs w:val="28"/>
          <w:lang w:eastAsia="zh-CN"/>
        </w:rPr>
        <w:t>通过“</w:t>
      </w:r>
      <w:r>
        <w:rPr>
          <w:rFonts w:hint="eastAsia" w:ascii="仿宋_GB2312" w:hAnsi="仿宋_GB2312" w:eastAsia="仿宋_GB2312" w:cs="仿宋_GB2312"/>
          <w:color w:val="auto"/>
          <w:sz w:val="28"/>
          <w:szCs w:val="28"/>
        </w:rPr>
        <w:t>山东省专业技术人员管理服务平台</w:t>
      </w:r>
      <w:r>
        <w:rPr>
          <w:rFonts w:hint="eastAsia" w:ascii="仿宋_GB2312" w:hAnsi="仿宋_GB2312" w:eastAsia="仿宋_GB2312" w:cs="仿宋_GB2312"/>
          <w:color w:val="auto"/>
          <w:sz w:val="28"/>
          <w:szCs w:val="28"/>
          <w:lang w:eastAsia="zh-CN"/>
        </w:rPr>
        <w:t>”进</w:t>
      </w:r>
      <w:r>
        <w:rPr>
          <w:rFonts w:hint="eastAsia" w:ascii="仿宋_GB2312" w:hAnsi="仿宋_GB2312" w:eastAsia="仿宋_GB2312" w:cs="仿宋_GB2312"/>
          <w:color w:val="auto"/>
          <w:sz w:val="28"/>
          <w:szCs w:val="28"/>
        </w:rPr>
        <w:t>行注册、信息填报、审核呈报等</w:t>
      </w:r>
      <w:r>
        <w:rPr>
          <w:rFonts w:hint="eastAsia" w:ascii="仿宋_GB2312" w:hAnsi="仿宋_GB2312" w:eastAsia="仿宋_GB2312" w:cs="仿宋_GB2312"/>
          <w:color w:val="auto"/>
          <w:sz w:val="28"/>
          <w:szCs w:val="28"/>
          <w:lang w:eastAsia="zh-CN"/>
        </w:rPr>
        <w:t>。</w:t>
      </w:r>
    </w:p>
    <w:p>
      <w:pPr>
        <w:keepNext w:val="0"/>
        <w:keepLines w:val="0"/>
        <w:pageBreakBefore w:val="0"/>
        <w:widowControl/>
        <w:numPr>
          <w:ilvl w:val="0"/>
          <w:numId w:val="0"/>
        </w:numPr>
        <w:suppressLineNumbers w:val="0"/>
        <w:kinsoku/>
        <w:wordWrap/>
        <w:overflowPunct/>
        <w:topLinePunct w:val="0"/>
        <w:autoSpaceDE/>
        <w:autoSpaceDN/>
        <w:bidi w:val="0"/>
        <w:adjustRightInd/>
        <w:snapToGrid/>
        <w:spacing w:line="500" w:lineRule="exact"/>
        <w:ind w:firstLine="560" w:firstLineChars="200"/>
        <w:jc w:val="both"/>
        <w:textAlignment w:val="auto"/>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pPr>
      <w:r>
        <w:rPr>
          <w:rFonts w:hint="eastAsia" w:ascii="仿宋_GB2312" w:hAnsi="仿宋_GB2312" w:eastAsia="仿宋_GB2312" w:cs="仿宋_GB2312"/>
          <w:i w:val="0"/>
          <w:caps w:val="0"/>
          <w:color w:val="000000" w:themeColor="text1"/>
          <w:spacing w:val="0"/>
          <w:sz w:val="28"/>
          <w:szCs w:val="28"/>
          <w:u w:val="none"/>
          <w:lang w:eastAsia="zh-CN"/>
          <w14:textFill>
            <w14:solidFill>
              <w14:schemeClr w14:val="tx1"/>
            </w14:solidFill>
          </w14:textFill>
        </w:rPr>
        <w:t>（</w:t>
      </w:r>
      <w:r>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1</w:t>
      </w:r>
      <w:r>
        <w:rPr>
          <w:rFonts w:hint="eastAsia" w:ascii="仿宋_GB2312" w:hAnsi="仿宋_GB2312" w:eastAsia="仿宋_GB2312" w:cs="仿宋_GB2312"/>
          <w:i w:val="0"/>
          <w:caps w:val="0"/>
          <w:color w:val="000000" w:themeColor="text1"/>
          <w:spacing w:val="0"/>
          <w:sz w:val="28"/>
          <w:szCs w:val="28"/>
          <w:u w:val="none"/>
          <w:lang w:eastAsia="zh-CN"/>
          <w14:textFill>
            <w14:solidFill>
              <w14:schemeClr w14:val="tx1"/>
            </w14:solidFill>
          </w14:textFill>
        </w:rPr>
        <w:t>）个人申请：专业技术人员按当年度职称申报要求，在规定期限内通过“山东省专业技术人员管理服务平台”的“职称申报评审系统”进行填报。职称申报评审实行个人诚信承诺制。申报人对本人申报行为负责，承诺申报内容及所提供的材料真实、准确、合法、有效，并在《山东省专业技术职称评审表》“诚信承诺书”栏目签署本人姓名，严禁他人代签。对能提供信息共享或者网上上传电子佐证材料的，原则上不再要求申报人提供纸质材料。</w:t>
      </w:r>
    </w:p>
    <w:p>
      <w:pPr>
        <w:keepNext w:val="0"/>
        <w:keepLines w:val="0"/>
        <w:pageBreakBefore w:val="0"/>
        <w:widowControl/>
        <w:numPr>
          <w:ilvl w:val="0"/>
          <w:numId w:val="0"/>
        </w:numPr>
        <w:suppressLineNumbers w:val="0"/>
        <w:kinsoku/>
        <w:wordWrap/>
        <w:overflowPunct/>
        <w:topLinePunct w:val="0"/>
        <w:autoSpaceDE/>
        <w:autoSpaceDN/>
        <w:bidi w:val="0"/>
        <w:adjustRightInd/>
        <w:snapToGrid/>
        <w:spacing w:line="500" w:lineRule="exact"/>
        <w:ind w:firstLine="560" w:firstLineChars="200"/>
        <w:jc w:val="both"/>
        <w:textAlignment w:val="auto"/>
        <w:rPr>
          <w:rFonts w:hint="eastAsia" w:ascii="仿宋_GB2312" w:hAnsi="仿宋_GB2312" w:eastAsia="仿宋_GB2312" w:cs="仿宋_GB2312"/>
          <w:color w:val="auto"/>
          <w:kern w:val="0"/>
          <w:sz w:val="28"/>
          <w:szCs w:val="28"/>
          <w:lang w:val="en-US" w:eastAsia="zh-CN" w:bidi="ar"/>
        </w:rPr>
      </w:pPr>
      <w:r>
        <w:rPr>
          <w:rFonts w:hint="eastAsia" w:ascii="仿宋_GB2312" w:hAnsi="仿宋_GB2312" w:eastAsia="仿宋_GB2312" w:cs="仿宋_GB2312"/>
          <w:i w:val="0"/>
          <w:caps w:val="0"/>
          <w:color w:val="000000" w:themeColor="text1"/>
          <w:spacing w:val="0"/>
          <w:sz w:val="28"/>
          <w:szCs w:val="28"/>
          <w:u w:val="none"/>
          <w:lang w:eastAsia="zh-CN"/>
          <w14:textFill>
            <w14:solidFill>
              <w14:schemeClr w14:val="tx1"/>
            </w14:solidFill>
          </w14:textFill>
        </w:rPr>
        <w:t>（</w:t>
      </w:r>
      <w:r>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2</w:t>
      </w:r>
      <w:r>
        <w:rPr>
          <w:rFonts w:hint="eastAsia" w:ascii="仿宋_GB2312" w:hAnsi="仿宋_GB2312" w:eastAsia="仿宋_GB2312" w:cs="仿宋_GB2312"/>
          <w:i w:val="0"/>
          <w:caps w:val="0"/>
          <w:color w:val="000000" w:themeColor="text1"/>
          <w:spacing w:val="0"/>
          <w:sz w:val="28"/>
          <w:szCs w:val="28"/>
          <w:u w:val="none"/>
          <w:lang w:eastAsia="zh-CN"/>
          <w14:textFill>
            <w14:solidFill>
              <w14:schemeClr w14:val="tx1"/>
            </w14:solidFill>
          </w14:textFill>
        </w:rPr>
        <w:t>）单位民主评议推荐：用人单位应当打破档案、身份限制，健全本单位职称申报推荐程序，按“六公开”要求组织推荐（①公开专业技术岗位数；②公开任职条件；③公开推荐办法；④公开申报人述职；⑤公开申报人评审材料；⑥公开被推荐人员名单），应</w:t>
      </w:r>
      <w:r>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成</w:t>
      </w:r>
      <w:r>
        <w:rPr>
          <w:rFonts w:hint="eastAsia" w:ascii="仿宋_GB2312" w:hAnsi="仿宋_GB2312" w:eastAsia="仿宋_GB2312" w:cs="仿宋_GB2312"/>
          <w:color w:val="auto"/>
          <w:kern w:val="0"/>
          <w:sz w:val="28"/>
          <w:szCs w:val="28"/>
          <w:lang w:val="en-US" w:eastAsia="zh-CN" w:bidi="ar"/>
        </w:rPr>
        <w:t>立7人以上在相应专业技术岗位上工作的人员组成的推荐委员会（规模较大的单位应相应增加人数，人数较少的单位，可由主管部门统一成立推荐委员会），对申报人的职业道德、从业行为、学术技术水平、工作能力和业绩贡献等进行综合评价，提出推荐名单。单位根据推荐委员会提出的推荐名单，研究确定推荐人选。民主评议推荐办法应报上级主管部门审核同意后组织实施，主管部门应加强对本系统事业单位申报推荐的审核监督。非事业单位可结合本单位实际情况参照执行。</w:t>
      </w:r>
    </w:p>
    <w:p>
      <w:pPr>
        <w:keepNext w:val="0"/>
        <w:keepLines w:val="0"/>
        <w:pageBreakBefore w:val="0"/>
        <w:widowControl/>
        <w:numPr>
          <w:ilvl w:val="0"/>
          <w:numId w:val="0"/>
        </w:numPr>
        <w:suppressLineNumbers w:val="0"/>
        <w:kinsoku/>
        <w:wordWrap/>
        <w:overflowPunct/>
        <w:topLinePunct w:val="0"/>
        <w:autoSpaceDE/>
        <w:autoSpaceDN/>
        <w:bidi w:val="0"/>
        <w:adjustRightInd/>
        <w:snapToGrid/>
        <w:spacing w:line="500" w:lineRule="exact"/>
        <w:ind w:firstLine="560" w:firstLineChars="200"/>
        <w:jc w:val="both"/>
        <w:textAlignment w:val="auto"/>
        <w:rPr>
          <w:rFonts w:hint="eastAsia" w:ascii="仿宋_GB2312" w:hAnsi="仿宋_GB2312" w:eastAsia="仿宋_GB2312" w:cs="仿宋_GB2312"/>
          <w:color w:val="auto"/>
          <w:kern w:val="0"/>
          <w:sz w:val="28"/>
          <w:szCs w:val="28"/>
          <w:lang w:val="en-US" w:eastAsia="zh-CN" w:bidi="ar"/>
        </w:rPr>
      </w:pPr>
      <w:r>
        <w:rPr>
          <w:rFonts w:hint="eastAsia" w:ascii="仿宋_GB2312" w:hAnsi="仿宋_GB2312" w:eastAsia="仿宋_GB2312" w:cs="仿宋_GB2312"/>
          <w:color w:val="auto"/>
          <w:kern w:val="0"/>
          <w:sz w:val="28"/>
          <w:szCs w:val="28"/>
          <w:lang w:val="en-US" w:eastAsia="zh-CN" w:bidi="ar"/>
        </w:rPr>
        <w:t>（3）单位审核：用人单位对申报材料的合法性、真实性、完整性和有效性进行审核，尤其是审核工作经历、专业技术岗位、学历资历、业绩成果等情况及相关证明材料，并在单位内部进行公示，公示期不少于5个工作日。经公示无异议的，按照职称评审管理权限逐级推荐上报。</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仿宋_GB2312" w:hAnsi="仿宋_GB2312" w:eastAsia="仿宋_GB2312" w:cs="仿宋_GB2312"/>
          <w:i w:val="0"/>
          <w:caps w:val="0"/>
          <w:color w:val="000000" w:themeColor="text1"/>
          <w:spacing w:val="0"/>
          <w:sz w:val="28"/>
          <w:szCs w:val="28"/>
          <w:u w:val="none"/>
          <w:lang w:eastAsia="zh-CN"/>
          <w14:textFill>
            <w14:solidFill>
              <w14:schemeClr w14:val="tx1"/>
            </w14:solidFill>
          </w14:textFill>
        </w:rPr>
      </w:pPr>
      <w:r>
        <w:rPr>
          <w:rFonts w:hint="eastAsia" w:ascii="仿宋_GB2312" w:hAnsi="仿宋_GB2312" w:eastAsia="仿宋_GB2312" w:cs="仿宋_GB2312"/>
          <w:i w:val="0"/>
          <w:caps w:val="0"/>
          <w:color w:val="000000" w:themeColor="text1"/>
          <w:spacing w:val="0"/>
          <w:sz w:val="28"/>
          <w:szCs w:val="28"/>
          <w:u w:val="none"/>
          <w:lang w:eastAsia="zh-CN"/>
          <w14:textFill>
            <w14:solidFill>
              <w14:schemeClr w14:val="tx1"/>
            </w14:solidFill>
          </w14:textFill>
        </w:rPr>
        <w:t>（</w:t>
      </w:r>
      <w:r>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4</w:t>
      </w:r>
      <w:r>
        <w:rPr>
          <w:rFonts w:hint="eastAsia" w:ascii="仿宋_GB2312" w:hAnsi="仿宋_GB2312" w:eastAsia="仿宋_GB2312" w:cs="仿宋_GB2312"/>
          <w:i w:val="0"/>
          <w:caps w:val="0"/>
          <w:color w:val="000000" w:themeColor="text1"/>
          <w:spacing w:val="0"/>
          <w:sz w:val="28"/>
          <w:szCs w:val="28"/>
          <w:u w:val="none"/>
          <w:lang w:eastAsia="zh-CN"/>
          <w14:textFill>
            <w14:solidFill>
              <w14:schemeClr w14:val="tx1"/>
            </w14:solidFill>
          </w14:textFill>
        </w:rPr>
        <w:t>）主管部门审核：上级主管部门要确定专人负责申报材料的审核把关。</w:t>
      </w:r>
      <w:r>
        <w:rPr>
          <w:rFonts w:hint="eastAsia" w:ascii="仿宋_GB2312" w:hAnsi="仿宋_GB2312" w:eastAsia="仿宋_GB2312" w:cs="仿宋_GB2312"/>
          <w:color w:val="auto"/>
          <w:kern w:val="0"/>
          <w:sz w:val="28"/>
          <w:szCs w:val="28"/>
          <w:lang w:val="en-US" w:eastAsia="zh-CN" w:bidi="ar"/>
        </w:rPr>
        <w:t>单位主管部门要认真审查申报材料、申报程序，确保符合申报条件和职称政策，网上填报材料规范、完整、清晰。</w:t>
      </w:r>
      <w:r>
        <w:rPr>
          <w:rFonts w:hint="eastAsia" w:ascii="仿宋_GB2312" w:hAnsi="仿宋_GB2312" w:eastAsia="仿宋_GB2312" w:cs="仿宋_GB2312"/>
          <w:i w:val="0"/>
          <w:caps w:val="0"/>
          <w:color w:val="000000" w:themeColor="text1"/>
          <w:spacing w:val="0"/>
          <w:sz w:val="28"/>
          <w:szCs w:val="28"/>
          <w:u w:val="none"/>
          <w:lang w:eastAsia="zh-CN"/>
          <w14:textFill>
            <w14:solidFill>
              <w14:schemeClr w14:val="tx1"/>
            </w14:solidFill>
          </w14:textFill>
        </w:rPr>
        <w:t>经主管部门审核无误符合申报要求的，将评审材料与申报数据汇总报呈报部门审核。</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color w:val="auto"/>
          <w:sz w:val="28"/>
          <w:szCs w:val="28"/>
        </w:rPr>
      </w:pPr>
      <w:r>
        <w:rPr>
          <w:rFonts w:hint="eastAsia" w:ascii="仿宋_GB2312" w:hAnsi="仿宋_GB2312" w:eastAsia="仿宋_GB2312" w:cs="仿宋_GB2312"/>
          <w:i w:val="0"/>
          <w:caps w:val="0"/>
          <w:color w:val="000000" w:themeColor="text1"/>
          <w:spacing w:val="0"/>
          <w:sz w:val="28"/>
          <w:szCs w:val="28"/>
          <w:u w:val="none"/>
          <w:lang w:eastAsia="zh-CN"/>
          <w14:textFill>
            <w14:solidFill>
              <w14:schemeClr w14:val="tx1"/>
            </w14:solidFill>
          </w14:textFill>
        </w:rPr>
        <w:t>（</w:t>
      </w:r>
      <w:r>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5</w:t>
      </w:r>
      <w:r>
        <w:rPr>
          <w:rFonts w:hint="eastAsia" w:ascii="仿宋_GB2312" w:hAnsi="仿宋_GB2312" w:eastAsia="仿宋_GB2312" w:cs="仿宋_GB2312"/>
          <w:i w:val="0"/>
          <w:caps w:val="0"/>
          <w:color w:val="000000" w:themeColor="text1"/>
          <w:spacing w:val="0"/>
          <w:sz w:val="28"/>
          <w:szCs w:val="28"/>
          <w:u w:val="none"/>
          <w:lang w:eastAsia="zh-CN"/>
          <w14:textFill>
            <w14:solidFill>
              <w14:schemeClr w14:val="tx1"/>
            </w14:solidFill>
          </w14:textFill>
        </w:rPr>
        <w:t>）</w:t>
      </w:r>
      <w:r>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呈报部门审核：呈报部门要认真审查申报材料的手续是否完备、内容是否齐全、是否符合申报条件和职称政策等。对不符合申报条件和程序的申报材料，应在系统上标明原因，及时退回。对于符合申报条件和程序的，将评审材料与申报数据汇总报评委会。</w:t>
      </w:r>
    </w:p>
    <w:p>
      <w:pPr>
        <w:keepNext w:val="0"/>
        <w:keepLines w:val="0"/>
        <w:pageBreakBefore w:val="0"/>
        <w:widowControl w:val="0"/>
        <w:kinsoku/>
        <w:wordWrap/>
        <w:overflowPunct/>
        <w:topLinePunct w:val="0"/>
        <w:autoSpaceDE/>
        <w:autoSpaceDN/>
        <w:bidi w:val="0"/>
        <w:adjustRightInd/>
        <w:snapToGrid/>
        <w:spacing w:line="500" w:lineRule="exact"/>
        <w:ind w:firstLine="560" w:firstLineChars="200"/>
        <w:jc w:val="both"/>
        <w:textAlignment w:val="auto"/>
        <w:rPr>
          <w:rFonts w:hint="eastAsia" w:ascii="仿宋_GB2312" w:hAnsi="仿宋_GB2312" w:eastAsia="仿宋_GB2312" w:cs="仿宋_GB2312"/>
          <w:color w:val="auto"/>
          <w:sz w:val="28"/>
          <w:szCs w:val="28"/>
        </w:rPr>
      </w:pPr>
      <w:r>
        <w:rPr>
          <w:rFonts w:hint="eastAsia" w:ascii="仿宋_GB2312" w:hAnsi="仿宋_GB2312" w:eastAsia="仿宋_GB2312" w:cs="仿宋_GB2312"/>
          <w:color w:val="auto"/>
          <w:sz w:val="28"/>
          <w:szCs w:val="28"/>
        </w:rPr>
        <w:t>按照职称分级管理要求，呈报部门及其权限为：</w:t>
      </w:r>
    </w:p>
    <w:p>
      <w:pPr>
        <w:keepNext w:val="0"/>
        <w:keepLines w:val="0"/>
        <w:pageBreakBefore w:val="0"/>
        <w:widowControl w:val="0"/>
        <w:kinsoku/>
        <w:wordWrap/>
        <w:overflowPunct/>
        <w:topLinePunct w:val="0"/>
        <w:autoSpaceDE/>
        <w:autoSpaceDN/>
        <w:bidi w:val="0"/>
        <w:adjustRightInd/>
        <w:snapToGrid/>
        <w:spacing w:line="500" w:lineRule="exact"/>
        <w:ind w:firstLine="560" w:firstLineChars="200"/>
        <w:jc w:val="both"/>
        <w:textAlignment w:val="auto"/>
        <w:rPr>
          <w:rFonts w:hint="eastAsia" w:ascii="仿宋_GB2312" w:hAnsi="仿宋_GB2312" w:eastAsia="仿宋_GB2312" w:cs="仿宋_GB2312"/>
          <w:color w:val="auto"/>
          <w:sz w:val="28"/>
          <w:szCs w:val="28"/>
          <w:highlight w:val="none"/>
        </w:rPr>
      </w:pPr>
      <w:r>
        <w:rPr>
          <w:rFonts w:hint="eastAsia" w:ascii="仿宋_GB2312" w:hAnsi="仿宋_GB2312" w:eastAsia="仿宋_GB2312" w:cs="仿宋_GB2312"/>
          <w:i w:val="0"/>
          <w:caps w:val="0"/>
          <w:color w:val="000000" w:themeColor="text1"/>
          <w:spacing w:val="0"/>
          <w:sz w:val="28"/>
          <w:szCs w:val="28"/>
          <w:highlight w:val="none"/>
          <w:u w:val="none"/>
          <w:lang w:eastAsia="zh-CN"/>
          <w14:textFill>
            <w14:solidFill>
              <w14:schemeClr w14:val="tx1"/>
            </w14:solidFill>
          </w14:textFill>
        </w:rPr>
        <w:t>①</w:t>
      </w:r>
      <w:r>
        <w:rPr>
          <w:rFonts w:hint="eastAsia" w:ascii="仿宋_GB2312" w:hAnsi="仿宋_GB2312" w:eastAsia="仿宋_GB2312" w:cs="仿宋_GB2312"/>
          <w:color w:val="auto"/>
          <w:sz w:val="28"/>
          <w:szCs w:val="28"/>
          <w:highlight w:val="none"/>
        </w:rPr>
        <w:t>申报初级职称，由单位主管部门呈报相应评委会</w:t>
      </w:r>
      <w:r>
        <w:rPr>
          <w:rFonts w:hint="eastAsia" w:ascii="仿宋_GB2312" w:hAnsi="仿宋_GB2312" w:eastAsia="仿宋_GB2312" w:cs="仿宋_GB2312"/>
          <w:color w:val="auto"/>
          <w:sz w:val="28"/>
          <w:szCs w:val="28"/>
          <w:highlight w:val="none"/>
          <w:lang w:eastAsia="zh-CN"/>
        </w:rPr>
        <w:t>组建单位</w:t>
      </w:r>
      <w:r>
        <w:rPr>
          <w:rFonts w:hint="eastAsia" w:ascii="仿宋_GB2312" w:hAnsi="仿宋_GB2312" w:eastAsia="仿宋_GB2312" w:cs="仿宋_GB2312"/>
          <w:color w:val="auto"/>
          <w:sz w:val="28"/>
          <w:szCs w:val="28"/>
          <w:highlight w:val="none"/>
        </w:rPr>
        <w:t>。</w:t>
      </w:r>
    </w:p>
    <w:p>
      <w:pPr>
        <w:keepNext w:val="0"/>
        <w:keepLines w:val="0"/>
        <w:pageBreakBefore w:val="0"/>
        <w:widowControl w:val="0"/>
        <w:kinsoku/>
        <w:wordWrap/>
        <w:overflowPunct/>
        <w:topLinePunct w:val="0"/>
        <w:autoSpaceDE/>
        <w:autoSpaceDN/>
        <w:bidi w:val="0"/>
        <w:adjustRightInd/>
        <w:snapToGrid/>
        <w:spacing w:line="500" w:lineRule="exact"/>
        <w:ind w:firstLine="560" w:firstLineChars="200"/>
        <w:jc w:val="both"/>
        <w:textAlignment w:val="auto"/>
        <w:rPr>
          <w:rFonts w:hint="eastAsia" w:ascii="仿宋_GB2312" w:hAnsi="仿宋_GB2312" w:eastAsia="仿宋_GB2312" w:cs="仿宋_GB2312"/>
          <w:color w:val="auto"/>
          <w:sz w:val="28"/>
          <w:szCs w:val="28"/>
          <w:highlight w:val="none"/>
        </w:rPr>
      </w:pPr>
      <w:r>
        <w:rPr>
          <w:rFonts w:hint="eastAsia" w:ascii="仿宋_GB2312" w:hAnsi="仿宋_GB2312" w:eastAsia="仿宋_GB2312" w:cs="仿宋_GB2312"/>
          <w:i w:val="0"/>
          <w:caps w:val="0"/>
          <w:color w:val="000000" w:themeColor="text1"/>
          <w:spacing w:val="0"/>
          <w:sz w:val="28"/>
          <w:szCs w:val="28"/>
          <w:highlight w:val="none"/>
          <w:u w:val="none"/>
          <w:lang w:eastAsia="zh-CN"/>
          <w14:textFill>
            <w14:solidFill>
              <w14:schemeClr w14:val="tx1"/>
            </w14:solidFill>
          </w14:textFill>
        </w:rPr>
        <w:t>②</w:t>
      </w:r>
      <w:r>
        <w:rPr>
          <w:rFonts w:hint="eastAsia" w:ascii="仿宋_GB2312" w:hAnsi="仿宋_GB2312" w:eastAsia="仿宋_GB2312" w:cs="仿宋_GB2312"/>
          <w:color w:val="auto"/>
          <w:sz w:val="28"/>
          <w:szCs w:val="28"/>
          <w:highlight w:val="none"/>
        </w:rPr>
        <w:t>申报中级职称</w:t>
      </w:r>
      <w:r>
        <w:rPr>
          <w:rFonts w:hint="eastAsia" w:ascii="仿宋_GB2312" w:hAnsi="仿宋_GB2312" w:eastAsia="仿宋_GB2312" w:cs="仿宋_GB2312"/>
          <w:color w:val="auto"/>
          <w:sz w:val="28"/>
          <w:szCs w:val="28"/>
          <w:highlight w:val="none"/>
          <w:lang w:eastAsia="zh-CN"/>
        </w:rPr>
        <w:t>和授权</w:t>
      </w:r>
      <w:r>
        <w:rPr>
          <w:rFonts w:hint="eastAsia" w:ascii="仿宋_GB2312" w:hAnsi="仿宋_GB2312" w:eastAsia="仿宋_GB2312" w:cs="仿宋_GB2312"/>
          <w:color w:val="auto"/>
          <w:sz w:val="28"/>
          <w:szCs w:val="28"/>
          <w:highlight w:val="none"/>
        </w:rPr>
        <w:t>我市评审的高级职称，区市所属单位范围的，由单位主管部门会同区市人力资源社会保障部门呈报相应评委会</w:t>
      </w:r>
      <w:r>
        <w:rPr>
          <w:rFonts w:hint="eastAsia" w:ascii="仿宋_GB2312" w:hAnsi="仿宋_GB2312" w:eastAsia="仿宋_GB2312" w:cs="仿宋_GB2312"/>
          <w:color w:val="auto"/>
          <w:sz w:val="28"/>
          <w:szCs w:val="28"/>
          <w:highlight w:val="none"/>
          <w:lang w:eastAsia="zh-CN"/>
        </w:rPr>
        <w:t>组建单位；</w:t>
      </w:r>
      <w:r>
        <w:rPr>
          <w:rFonts w:hint="eastAsia" w:ascii="仿宋_GB2312" w:hAnsi="仿宋_GB2312" w:eastAsia="仿宋_GB2312" w:cs="仿宋_GB2312"/>
          <w:color w:val="auto"/>
          <w:sz w:val="28"/>
          <w:szCs w:val="28"/>
          <w:highlight w:val="none"/>
        </w:rPr>
        <w:t>市直单位范围的，由单位主管部门呈报相应评委会</w:t>
      </w:r>
      <w:r>
        <w:rPr>
          <w:rFonts w:hint="eastAsia" w:ascii="仿宋_GB2312" w:hAnsi="仿宋_GB2312" w:eastAsia="仿宋_GB2312" w:cs="仿宋_GB2312"/>
          <w:color w:val="auto"/>
          <w:sz w:val="28"/>
          <w:szCs w:val="28"/>
          <w:highlight w:val="none"/>
          <w:lang w:eastAsia="zh-CN"/>
        </w:rPr>
        <w:t>组建单位</w:t>
      </w:r>
      <w:r>
        <w:rPr>
          <w:rFonts w:hint="eastAsia" w:ascii="仿宋_GB2312" w:hAnsi="仿宋_GB2312" w:eastAsia="仿宋_GB2312" w:cs="仿宋_GB2312"/>
          <w:color w:val="auto"/>
          <w:sz w:val="28"/>
          <w:szCs w:val="28"/>
          <w:highlight w:val="none"/>
        </w:rPr>
        <w:t>。</w:t>
      </w:r>
      <w:r>
        <w:rPr>
          <w:rFonts w:hint="eastAsia" w:ascii="仿宋_GB2312" w:hAnsi="仿宋_GB2312" w:eastAsia="仿宋_GB2312" w:cs="仿宋_GB2312"/>
          <w:color w:val="auto"/>
          <w:sz w:val="28"/>
          <w:szCs w:val="28"/>
          <w:highlight w:val="none"/>
          <w:lang w:eastAsia="zh-CN"/>
        </w:rPr>
        <w:t>申报</w:t>
      </w:r>
      <w:r>
        <w:rPr>
          <w:rFonts w:hint="eastAsia" w:ascii="仿宋_GB2312" w:hAnsi="仿宋_GB2312" w:eastAsia="仿宋_GB2312" w:cs="仿宋_GB2312"/>
          <w:color w:val="auto"/>
          <w:sz w:val="28"/>
          <w:szCs w:val="28"/>
          <w:highlight w:val="none"/>
        </w:rPr>
        <w:t>我市授权区市</w:t>
      </w:r>
      <w:r>
        <w:rPr>
          <w:rFonts w:hint="eastAsia" w:ascii="仿宋_GB2312" w:hAnsi="仿宋_GB2312" w:eastAsia="仿宋_GB2312" w:cs="仿宋_GB2312"/>
          <w:color w:val="auto"/>
          <w:sz w:val="28"/>
          <w:szCs w:val="28"/>
          <w:highlight w:val="none"/>
          <w:lang w:eastAsia="zh-CN"/>
        </w:rPr>
        <w:t>组织评审的</w:t>
      </w:r>
      <w:r>
        <w:rPr>
          <w:rFonts w:hint="eastAsia" w:ascii="仿宋_GB2312" w:hAnsi="仿宋_GB2312" w:eastAsia="仿宋_GB2312" w:cs="仿宋_GB2312"/>
          <w:color w:val="auto"/>
          <w:sz w:val="28"/>
          <w:szCs w:val="28"/>
          <w:highlight w:val="none"/>
        </w:rPr>
        <w:t>中级职称，由单位主管部门呈报相应</w:t>
      </w:r>
      <w:r>
        <w:rPr>
          <w:rFonts w:hint="eastAsia" w:ascii="仿宋_GB2312" w:hAnsi="仿宋_GB2312" w:eastAsia="仿宋_GB2312" w:cs="仿宋_GB2312"/>
          <w:color w:val="auto"/>
          <w:sz w:val="28"/>
          <w:szCs w:val="28"/>
          <w:highlight w:val="none"/>
          <w:lang w:eastAsia="zh-CN"/>
        </w:rPr>
        <w:t>区市</w:t>
      </w:r>
      <w:r>
        <w:rPr>
          <w:rFonts w:hint="eastAsia" w:ascii="仿宋_GB2312" w:hAnsi="仿宋_GB2312" w:eastAsia="仿宋_GB2312" w:cs="仿宋_GB2312"/>
          <w:color w:val="auto"/>
          <w:sz w:val="28"/>
          <w:szCs w:val="28"/>
          <w:highlight w:val="none"/>
        </w:rPr>
        <w:t>评委会</w:t>
      </w:r>
      <w:r>
        <w:rPr>
          <w:rFonts w:hint="eastAsia" w:ascii="仿宋_GB2312" w:hAnsi="仿宋_GB2312" w:eastAsia="仿宋_GB2312" w:cs="仿宋_GB2312"/>
          <w:color w:val="auto"/>
          <w:sz w:val="28"/>
          <w:szCs w:val="28"/>
          <w:highlight w:val="none"/>
          <w:lang w:eastAsia="zh-CN"/>
        </w:rPr>
        <w:t>组建单位</w:t>
      </w:r>
      <w:r>
        <w:rPr>
          <w:rFonts w:hint="eastAsia" w:ascii="仿宋_GB2312" w:hAnsi="仿宋_GB2312" w:eastAsia="仿宋_GB2312" w:cs="仿宋_GB2312"/>
          <w:color w:val="auto"/>
          <w:sz w:val="28"/>
          <w:szCs w:val="28"/>
          <w:highlight w:val="none"/>
        </w:rPr>
        <w:t>。</w:t>
      </w:r>
    </w:p>
    <w:p>
      <w:pPr>
        <w:keepNext w:val="0"/>
        <w:keepLines w:val="0"/>
        <w:pageBreakBefore w:val="0"/>
        <w:widowControl w:val="0"/>
        <w:kinsoku/>
        <w:wordWrap/>
        <w:overflowPunct/>
        <w:topLinePunct w:val="0"/>
        <w:autoSpaceDE/>
        <w:autoSpaceDN/>
        <w:bidi w:val="0"/>
        <w:adjustRightInd/>
        <w:snapToGrid/>
        <w:spacing w:line="500" w:lineRule="exact"/>
        <w:ind w:firstLine="560" w:firstLineChars="200"/>
        <w:jc w:val="both"/>
        <w:textAlignment w:val="auto"/>
        <w:rPr>
          <w:rFonts w:hint="eastAsia" w:ascii="仿宋_GB2312" w:hAnsi="仿宋_GB2312" w:eastAsia="仿宋_GB2312" w:cs="仿宋_GB2312"/>
          <w:color w:val="auto"/>
          <w:sz w:val="28"/>
          <w:szCs w:val="28"/>
          <w:highlight w:val="none"/>
        </w:rPr>
      </w:pPr>
      <w:r>
        <w:rPr>
          <w:rFonts w:hint="eastAsia" w:ascii="仿宋_GB2312" w:hAnsi="仿宋_GB2312" w:eastAsia="仿宋_GB2312" w:cs="仿宋_GB2312"/>
          <w:i w:val="0"/>
          <w:caps w:val="0"/>
          <w:color w:val="000000" w:themeColor="text1"/>
          <w:spacing w:val="0"/>
          <w:sz w:val="28"/>
          <w:szCs w:val="28"/>
          <w:highlight w:val="none"/>
          <w:u w:val="none"/>
          <w:lang w:eastAsia="zh-CN"/>
          <w14:textFill>
            <w14:solidFill>
              <w14:schemeClr w14:val="tx1"/>
            </w14:solidFill>
          </w14:textFill>
        </w:rPr>
        <w:t>③</w:t>
      </w:r>
      <w:r>
        <w:rPr>
          <w:rFonts w:hint="eastAsia" w:ascii="仿宋_GB2312" w:hAnsi="仿宋_GB2312" w:eastAsia="仿宋_GB2312" w:cs="仿宋_GB2312"/>
          <w:color w:val="auto"/>
          <w:sz w:val="28"/>
          <w:szCs w:val="28"/>
          <w:highlight w:val="none"/>
        </w:rPr>
        <w:t>申报省高评委评审高级职称，由区市人力资源社会保障部门或市直主管部门（单位）呈报市人力资源社会保障局。市人力资源社会保障局会同市相应行业主管部门呈报省各高评委</w:t>
      </w:r>
      <w:r>
        <w:rPr>
          <w:rFonts w:hint="eastAsia" w:ascii="仿宋_GB2312" w:hAnsi="仿宋_GB2312" w:eastAsia="仿宋_GB2312" w:cs="仿宋_GB2312"/>
          <w:color w:val="auto"/>
          <w:sz w:val="28"/>
          <w:szCs w:val="28"/>
          <w:highlight w:val="none"/>
          <w:lang w:eastAsia="zh-CN"/>
        </w:rPr>
        <w:t>组建单位</w:t>
      </w:r>
      <w:r>
        <w:rPr>
          <w:rFonts w:hint="eastAsia" w:ascii="仿宋_GB2312" w:hAnsi="仿宋_GB2312" w:eastAsia="仿宋_GB2312" w:cs="仿宋_GB2312"/>
          <w:color w:val="auto"/>
          <w:sz w:val="28"/>
          <w:szCs w:val="28"/>
          <w:highlight w:val="none"/>
        </w:rPr>
        <w:t>。</w:t>
      </w:r>
    </w:p>
    <w:p>
      <w:pPr>
        <w:keepNext w:val="0"/>
        <w:keepLines w:val="0"/>
        <w:pageBreakBefore w:val="0"/>
        <w:widowControl w:val="0"/>
        <w:kinsoku/>
        <w:wordWrap/>
        <w:overflowPunct/>
        <w:topLinePunct w:val="0"/>
        <w:autoSpaceDE/>
        <w:autoSpaceDN/>
        <w:bidi w:val="0"/>
        <w:adjustRightInd/>
        <w:snapToGrid/>
        <w:spacing w:line="500" w:lineRule="exact"/>
        <w:ind w:firstLine="560" w:firstLineChars="200"/>
        <w:jc w:val="both"/>
        <w:textAlignment w:val="auto"/>
        <w:rPr>
          <w:rFonts w:hint="eastAsia" w:ascii="仿宋_GB2312" w:hAnsi="仿宋_GB2312" w:eastAsia="仿宋_GB2312" w:cs="仿宋_GB2312"/>
          <w:color w:val="auto"/>
          <w:sz w:val="28"/>
          <w:szCs w:val="28"/>
          <w:highlight w:val="none"/>
        </w:rPr>
      </w:pPr>
      <w:r>
        <w:rPr>
          <w:rFonts w:hint="eastAsia" w:ascii="仿宋_GB2312" w:hAnsi="仿宋_GB2312" w:eastAsia="仿宋_GB2312" w:cs="仿宋_GB2312"/>
          <w:i w:val="0"/>
          <w:caps w:val="0"/>
          <w:color w:val="000000" w:themeColor="text1"/>
          <w:spacing w:val="0"/>
          <w:sz w:val="28"/>
          <w:szCs w:val="28"/>
          <w:highlight w:val="none"/>
          <w:u w:val="none"/>
          <w:lang w:eastAsia="zh-CN"/>
          <w14:textFill>
            <w14:solidFill>
              <w14:schemeClr w14:val="tx1"/>
            </w14:solidFill>
          </w14:textFill>
        </w:rPr>
        <w:t>④</w:t>
      </w:r>
      <w:r>
        <w:rPr>
          <w:rFonts w:hint="eastAsia" w:ascii="仿宋_GB2312" w:hAnsi="仿宋_GB2312" w:eastAsia="仿宋_GB2312" w:cs="仿宋_GB2312"/>
          <w:color w:val="auto"/>
          <w:sz w:val="28"/>
          <w:szCs w:val="28"/>
          <w:highlight w:val="none"/>
        </w:rPr>
        <w:t>劳务派遣人员、人事代理人员分别由劳务派遣单位、人事代理机构会同申报人员现工作单位推荐申报，逐级审核上报。</w:t>
      </w:r>
    </w:p>
    <w:p>
      <w:pPr>
        <w:keepNext w:val="0"/>
        <w:keepLines w:val="0"/>
        <w:pageBreakBefore w:val="0"/>
        <w:widowControl w:val="0"/>
        <w:kinsoku/>
        <w:wordWrap/>
        <w:overflowPunct/>
        <w:topLinePunct w:val="0"/>
        <w:autoSpaceDE/>
        <w:autoSpaceDN/>
        <w:bidi w:val="0"/>
        <w:adjustRightInd/>
        <w:snapToGrid/>
        <w:spacing w:line="500" w:lineRule="exact"/>
        <w:ind w:firstLine="560" w:firstLineChars="200"/>
        <w:jc w:val="both"/>
        <w:textAlignment w:val="auto"/>
        <w:rPr>
          <w:rFonts w:hint="eastAsia" w:ascii="仿宋_GB2312" w:hAnsi="仿宋_GB2312" w:eastAsia="仿宋_GB2312" w:cs="仿宋_GB2312"/>
          <w:color w:val="auto"/>
          <w:sz w:val="28"/>
          <w:szCs w:val="28"/>
        </w:rPr>
      </w:pPr>
      <w:r>
        <w:rPr>
          <w:rFonts w:hint="eastAsia" w:ascii="仿宋_GB2312" w:hAnsi="仿宋_GB2312" w:eastAsia="仿宋_GB2312" w:cs="仿宋_GB2312"/>
          <w:color w:val="auto"/>
          <w:sz w:val="28"/>
          <w:szCs w:val="28"/>
          <w:highlight w:val="none"/>
          <w:lang w:val="en-US" w:eastAsia="zh-CN"/>
        </w:rPr>
        <w:t>（6）评委会办事机构组织评审：评委会办事机构</w:t>
      </w:r>
      <w:r>
        <w:rPr>
          <w:rFonts w:hint="eastAsia" w:ascii="仿宋_GB2312" w:hAnsi="仿宋_GB2312" w:eastAsia="仿宋_GB2312" w:cs="仿宋_GB2312"/>
          <w:color w:val="auto"/>
          <w:sz w:val="28"/>
          <w:szCs w:val="28"/>
          <w:lang w:val="en-US" w:eastAsia="zh-CN"/>
        </w:rPr>
        <w:t>收到呈报部门报送的评审材料和申报数据后，按照职称申报系列（专业范围）申报评审条件对申报材料进行审核。对不符合规定条件的，及时退回；对需要完善和补充的，注明退回原因，并一次性告知申报人需要补充更正的全部内容和时限要求。逾期未补正提报的视为放弃本次申报；对符合申报条件和程序的，提交评委会评委会组织专家评审。</w:t>
      </w:r>
    </w:p>
    <w:p>
      <w:pPr>
        <w:keepNext w:val="0"/>
        <w:keepLines w:val="0"/>
        <w:pageBreakBefore w:val="0"/>
        <w:widowControl/>
        <w:suppressLineNumbers w:val="0"/>
        <w:kinsoku/>
        <w:wordWrap/>
        <w:overflowPunct/>
        <w:topLinePunct w:val="0"/>
        <w:autoSpaceDE/>
        <w:autoSpaceDN/>
        <w:bidi w:val="0"/>
        <w:adjustRightInd/>
        <w:snapToGrid/>
        <w:spacing w:line="500" w:lineRule="exact"/>
        <w:ind w:firstLine="560" w:firstLineChars="200"/>
        <w:jc w:val="both"/>
        <w:textAlignment w:val="auto"/>
        <w:rPr>
          <w:rFonts w:hint="eastAsia" w:ascii="仿宋_GB2312" w:hAnsi="仿宋_GB2312" w:eastAsia="仿宋_GB2312" w:cs="仿宋_GB2312"/>
          <w:i w:val="0"/>
          <w:caps w:val="0"/>
          <w:color w:val="000000" w:themeColor="text1"/>
          <w:spacing w:val="0"/>
          <w:sz w:val="28"/>
          <w:szCs w:val="28"/>
          <w:u w:val="none"/>
          <w:lang w:eastAsia="zh-CN"/>
          <w14:textFill>
            <w14:solidFill>
              <w14:schemeClr w14:val="tx1"/>
            </w14:solidFill>
          </w14:textFill>
        </w:rPr>
      </w:pPr>
      <w:r>
        <w:rPr>
          <w:rFonts w:hint="eastAsia" w:ascii="仿宋_GB2312" w:hAnsi="仿宋_GB2312" w:eastAsia="仿宋_GB2312" w:cs="仿宋_GB2312"/>
          <w:i w:val="0"/>
          <w:caps w:val="0"/>
          <w:color w:val="000000" w:themeColor="text1"/>
          <w:spacing w:val="0"/>
          <w:sz w:val="28"/>
          <w:szCs w:val="28"/>
          <w:u w:val="none"/>
          <w:lang w:eastAsia="zh-CN"/>
          <w14:textFill>
            <w14:solidFill>
              <w14:schemeClr w14:val="tx1"/>
            </w14:solidFill>
          </w14:textFill>
        </w:rPr>
        <w:t>（</w:t>
      </w:r>
      <w:r>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7</w:t>
      </w:r>
      <w:r>
        <w:rPr>
          <w:rFonts w:hint="eastAsia" w:ascii="仿宋_GB2312" w:hAnsi="仿宋_GB2312" w:eastAsia="仿宋_GB2312" w:cs="仿宋_GB2312"/>
          <w:i w:val="0"/>
          <w:caps w:val="0"/>
          <w:color w:val="000000" w:themeColor="text1"/>
          <w:spacing w:val="0"/>
          <w:sz w:val="28"/>
          <w:szCs w:val="28"/>
          <w:u w:val="none"/>
          <w:lang w:eastAsia="zh-CN"/>
          <w14:textFill>
            <w14:solidFill>
              <w14:schemeClr w14:val="tx1"/>
            </w14:solidFill>
          </w14:textFill>
        </w:rPr>
        <w:t>）结果公示：评审结果在“山东省专业技术人员管理服务平台”及相应评委会组建单位网站公示，</w:t>
      </w:r>
      <w:r>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公示时间为不少于</w:t>
      </w:r>
      <w:r>
        <w:rPr>
          <w:rFonts w:hint="default"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5</w:t>
      </w:r>
      <w:r>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个工作日，经公示无异议的，按有关规定核准并行文公布。</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仿宋_GB2312" w:hAnsi="仿宋_GB2312" w:eastAsia="仿宋_GB2312" w:cs="仿宋_GB2312"/>
          <w:i w:val="0"/>
          <w:caps w:val="0"/>
          <w:color w:val="000000" w:themeColor="text1"/>
          <w:spacing w:val="0"/>
          <w:sz w:val="28"/>
          <w:szCs w:val="28"/>
          <w:u w:val="none"/>
          <w:lang w:eastAsia="zh-CN"/>
          <w14:textFill>
            <w14:solidFill>
              <w14:schemeClr w14:val="tx1"/>
            </w14:solidFill>
          </w14:textFill>
        </w:rPr>
      </w:pPr>
      <w:r>
        <w:rPr>
          <w:rFonts w:hint="eastAsia" w:ascii="仿宋_GB2312" w:hAnsi="仿宋_GB2312" w:eastAsia="仿宋_GB2312" w:cs="仿宋_GB2312"/>
          <w:i w:val="0"/>
          <w:caps w:val="0"/>
          <w:color w:val="000000" w:themeColor="text1"/>
          <w:spacing w:val="0"/>
          <w:sz w:val="28"/>
          <w:szCs w:val="28"/>
          <w:u w:val="none"/>
          <w:lang w:eastAsia="zh-CN"/>
          <w14:textFill>
            <w14:solidFill>
              <w14:schemeClr w14:val="tx1"/>
            </w14:solidFill>
          </w14:textFill>
        </w:rPr>
        <w:t>（</w:t>
      </w:r>
      <w:r>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8</w:t>
      </w:r>
      <w:r>
        <w:rPr>
          <w:rFonts w:hint="eastAsia" w:ascii="仿宋_GB2312" w:hAnsi="仿宋_GB2312" w:eastAsia="仿宋_GB2312" w:cs="仿宋_GB2312"/>
          <w:i w:val="0"/>
          <w:caps w:val="0"/>
          <w:color w:val="000000" w:themeColor="text1"/>
          <w:spacing w:val="0"/>
          <w:sz w:val="28"/>
          <w:szCs w:val="28"/>
          <w:u w:val="none"/>
          <w:lang w:eastAsia="zh-CN"/>
          <w14:textFill>
            <w14:solidFill>
              <w14:schemeClr w14:val="tx1"/>
            </w14:solidFill>
          </w14:textFill>
        </w:rPr>
        <w:t>）发放电子证书：评审通过人员登录“山东省专业技术人员管理服务平台”个人账户下载打印电子职称证书。</w:t>
      </w:r>
    </w:p>
    <w:p>
      <w:pPr>
        <w:keepNext w:val="0"/>
        <w:keepLines w:val="0"/>
        <w:pageBreakBefore w:val="0"/>
        <w:widowControl/>
        <w:suppressLineNumbers w:val="0"/>
        <w:kinsoku/>
        <w:wordWrap/>
        <w:overflowPunct/>
        <w:topLinePunct w:val="0"/>
        <w:autoSpaceDE/>
        <w:autoSpaceDN/>
        <w:bidi w:val="0"/>
        <w:adjustRightInd/>
        <w:snapToGrid/>
        <w:spacing w:line="500" w:lineRule="exact"/>
        <w:ind w:firstLine="560" w:firstLineChars="200"/>
        <w:jc w:val="both"/>
        <w:textAlignment w:val="auto"/>
        <w:rPr>
          <w:rFonts w:hint="default" w:ascii="楷体" w:hAnsi="楷体" w:eastAsia="楷体" w:cs="楷体"/>
          <w:b w:val="0"/>
          <w:bCs w:val="0"/>
          <w:color w:val="000000"/>
          <w:kern w:val="0"/>
          <w:sz w:val="28"/>
          <w:szCs w:val="28"/>
          <w:lang w:val="en-US" w:eastAsia="zh-CN" w:bidi="ar"/>
        </w:rPr>
      </w:pPr>
      <w:r>
        <w:rPr>
          <w:rFonts w:hint="eastAsia" w:ascii="楷体" w:hAnsi="楷体" w:eastAsia="楷体" w:cs="楷体"/>
          <w:b w:val="0"/>
          <w:bCs w:val="0"/>
          <w:color w:val="000000"/>
          <w:kern w:val="0"/>
          <w:sz w:val="28"/>
          <w:szCs w:val="28"/>
          <w:lang w:val="en-US" w:eastAsia="zh-CN" w:bidi="ar"/>
        </w:rPr>
        <w:t>6</w:t>
      </w:r>
      <w:r>
        <w:rPr>
          <w:rFonts w:hint="default" w:ascii="楷体" w:hAnsi="楷体" w:eastAsia="楷体" w:cs="楷体"/>
          <w:b w:val="0"/>
          <w:bCs w:val="0"/>
          <w:color w:val="000000"/>
          <w:kern w:val="0"/>
          <w:sz w:val="28"/>
          <w:szCs w:val="28"/>
          <w:lang w:val="en-US" w:eastAsia="zh-CN" w:bidi="ar"/>
        </w:rPr>
        <w:t>.职称</w:t>
      </w:r>
      <w:r>
        <w:rPr>
          <w:rFonts w:hint="eastAsia" w:ascii="楷体" w:hAnsi="楷体" w:eastAsia="楷体" w:cs="楷体"/>
          <w:b w:val="0"/>
          <w:bCs w:val="0"/>
          <w:color w:val="000000"/>
          <w:kern w:val="0"/>
          <w:sz w:val="28"/>
          <w:szCs w:val="28"/>
          <w:lang w:val="en-US" w:eastAsia="zh-CN" w:bidi="ar"/>
        </w:rPr>
        <w:t>申报评审</w:t>
      </w:r>
      <w:r>
        <w:rPr>
          <w:rFonts w:hint="default" w:ascii="楷体" w:hAnsi="楷体" w:eastAsia="楷体" w:cs="楷体"/>
          <w:b w:val="0"/>
          <w:bCs w:val="0"/>
          <w:color w:val="000000"/>
          <w:kern w:val="0"/>
          <w:sz w:val="28"/>
          <w:szCs w:val="28"/>
          <w:lang w:val="en-US" w:eastAsia="zh-CN" w:bidi="ar"/>
        </w:rPr>
        <w:t>通知和政策</w:t>
      </w:r>
      <w:r>
        <w:rPr>
          <w:rFonts w:hint="eastAsia" w:ascii="楷体" w:hAnsi="楷体" w:eastAsia="楷体" w:cs="楷体"/>
          <w:b w:val="0"/>
          <w:bCs w:val="0"/>
          <w:color w:val="000000"/>
          <w:kern w:val="0"/>
          <w:sz w:val="28"/>
          <w:szCs w:val="28"/>
          <w:lang w:val="en-US" w:eastAsia="zh-CN" w:bidi="ar"/>
        </w:rPr>
        <w:t>查询渠道</w:t>
      </w:r>
    </w:p>
    <w:p>
      <w:pPr>
        <w:keepNext w:val="0"/>
        <w:keepLines w:val="0"/>
        <w:pageBreakBefore w:val="0"/>
        <w:widowControl/>
        <w:suppressLineNumbers w:val="0"/>
        <w:kinsoku/>
        <w:wordWrap/>
        <w:overflowPunct/>
        <w:topLinePunct w:val="0"/>
        <w:autoSpaceDE/>
        <w:autoSpaceDN/>
        <w:bidi w:val="0"/>
        <w:adjustRightInd/>
        <w:snapToGrid/>
        <w:spacing w:line="500" w:lineRule="exact"/>
        <w:ind w:firstLine="560" w:firstLineChars="200"/>
        <w:jc w:val="both"/>
        <w:textAlignment w:val="auto"/>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pPr>
      <w:r>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职称评审委员会按照年度职称评审工作计划开展工作，原则上每年度召开一次评审会议</w:t>
      </w:r>
      <w:r>
        <w:rPr>
          <w:rFonts w:hint="default"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，一般在下半年开展。省人力资源社会保障厅发布年度评审公告后，我市启动本年度全市职称评工作。具体申报时间和要求以相应系列（专业）层级评委会组建单位发布的申报评审通知为准。职称评审通知和</w:t>
      </w:r>
      <w:r>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有关</w:t>
      </w:r>
      <w:r>
        <w:rPr>
          <w:rFonts w:hint="default"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政策</w:t>
      </w:r>
      <w:r>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可通过下列方式查询。</w:t>
      </w:r>
    </w:p>
    <w:p>
      <w:pPr>
        <w:keepNext w:val="0"/>
        <w:keepLines w:val="0"/>
        <w:pageBreakBefore w:val="0"/>
        <w:widowControl/>
        <w:suppressLineNumbers w:val="0"/>
        <w:kinsoku/>
        <w:wordWrap/>
        <w:overflowPunct/>
        <w:topLinePunct w:val="0"/>
        <w:autoSpaceDE/>
        <w:autoSpaceDN/>
        <w:bidi w:val="0"/>
        <w:adjustRightInd/>
        <w:snapToGrid/>
        <w:spacing w:line="500" w:lineRule="exact"/>
        <w:ind w:firstLine="560" w:firstLineChars="200"/>
        <w:jc w:val="both"/>
        <w:textAlignment w:val="auto"/>
        <w:rPr>
          <w:rFonts w:hint="default" w:ascii="仿宋_GB2312" w:hAnsi="仿宋_GB2312" w:eastAsia="仿宋_GB2312" w:cs="仿宋_GB2312"/>
          <w:i w:val="0"/>
          <w:caps w:val="0"/>
          <w:color w:val="auto"/>
          <w:spacing w:val="0"/>
          <w:sz w:val="28"/>
          <w:szCs w:val="28"/>
          <w:u w:val="none"/>
          <w:lang w:val="en-US" w:eastAsia="zh-CN"/>
        </w:rPr>
      </w:pPr>
      <w:r>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w:t>
      </w:r>
      <w:r>
        <w:rPr>
          <w:rFonts w:hint="eastAsia" w:ascii="仿宋_GB2312" w:hAnsi="仿宋_GB2312" w:eastAsia="仿宋_GB2312" w:cs="仿宋_GB2312"/>
          <w:i w:val="0"/>
          <w:caps w:val="0"/>
          <w:color w:val="auto"/>
          <w:spacing w:val="0"/>
          <w:sz w:val="28"/>
          <w:szCs w:val="28"/>
          <w:u w:val="none"/>
          <w:lang w:val="en-US" w:eastAsia="zh-CN"/>
        </w:rPr>
        <w:t>1）</w:t>
      </w:r>
      <w:r>
        <w:rPr>
          <w:rFonts w:hint="default" w:ascii="仿宋_GB2312" w:hAnsi="仿宋_GB2312" w:eastAsia="仿宋_GB2312" w:cs="仿宋_GB2312"/>
          <w:i w:val="0"/>
          <w:caps w:val="0"/>
          <w:color w:val="auto"/>
          <w:spacing w:val="0"/>
          <w:sz w:val="28"/>
          <w:szCs w:val="28"/>
          <w:u w:val="none"/>
          <w:lang w:val="en-US" w:eastAsia="zh-CN"/>
        </w:rPr>
        <w:t>山东省专业技术人员管理服务平台：</w:t>
      </w:r>
    </w:p>
    <w:p>
      <w:pPr>
        <w:keepNext w:val="0"/>
        <w:keepLines w:val="0"/>
        <w:pageBreakBefore w:val="0"/>
        <w:widowControl/>
        <w:suppressLineNumbers w:val="0"/>
        <w:kinsoku/>
        <w:wordWrap/>
        <w:overflowPunct/>
        <w:topLinePunct w:val="0"/>
        <w:autoSpaceDE/>
        <w:autoSpaceDN/>
        <w:bidi w:val="0"/>
        <w:adjustRightInd/>
        <w:snapToGrid/>
        <w:spacing w:line="500" w:lineRule="exact"/>
        <w:ind w:firstLine="560" w:firstLineChars="200"/>
        <w:jc w:val="both"/>
        <w:textAlignment w:val="auto"/>
        <w:rPr>
          <w:rFonts w:hint="default" w:ascii="Times New Roman" w:hAnsi="Times New Roman" w:eastAsia="仿宋_GB2312" w:cs="Times New Roman"/>
          <w:color w:val="000000"/>
          <w:sz w:val="28"/>
          <w:szCs w:val="28"/>
          <w:lang w:val="en-US" w:eastAsia="zh-CN"/>
        </w:rPr>
      </w:pPr>
      <w:r>
        <w:rPr>
          <w:rFonts w:hint="default" w:ascii="Times New Roman" w:hAnsi="Times New Roman" w:eastAsia="仿宋_GB2312" w:cs="Times New Roman"/>
          <w:color w:val="000000"/>
          <w:sz w:val="28"/>
          <w:szCs w:val="28"/>
          <w:lang w:val="en-US" w:eastAsia="zh-CN"/>
        </w:rPr>
        <w:fldChar w:fldCharType="begin"/>
      </w:r>
      <w:r>
        <w:rPr>
          <w:rFonts w:hint="default" w:ascii="Times New Roman" w:hAnsi="Times New Roman" w:eastAsia="仿宋_GB2312" w:cs="Times New Roman"/>
          <w:color w:val="000000"/>
          <w:sz w:val="28"/>
          <w:szCs w:val="28"/>
          <w:lang w:val="en-US" w:eastAsia="zh-CN"/>
        </w:rPr>
        <w:instrText xml:space="preserve">HYPERLINK"http://117.73.253.239:9000/rsrc/ww/login_gg.html"</w:instrText>
      </w:r>
      <w:r>
        <w:rPr>
          <w:rFonts w:hint="default" w:ascii="Times New Roman" w:hAnsi="Times New Roman" w:eastAsia="仿宋_GB2312" w:cs="Times New Roman"/>
          <w:color w:val="000000"/>
          <w:sz w:val="28"/>
          <w:szCs w:val="28"/>
          <w:lang w:val="en-US" w:eastAsia="zh-CN"/>
        </w:rPr>
        <w:fldChar w:fldCharType="separate"/>
      </w:r>
      <w:r>
        <w:rPr>
          <w:rFonts w:hint="default" w:ascii="Times New Roman" w:hAnsi="Times New Roman" w:eastAsia="仿宋_GB2312" w:cs="Times New Roman"/>
          <w:color w:val="000000"/>
          <w:sz w:val="28"/>
          <w:szCs w:val="28"/>
          <w:lang w:val="en-US" w:eastAsia="zh-CN"/>
        </w:rPr>
        <w:t>http://117.73.253.239:9000/rsrc/ww/login_gg.html</w:t>
      </w:r>
      <w:r>
        <w:rPr>
          <w:rFonts w:hint="default" w:ascii="Times New Roman" w:hAnsi="Times New Roman" w:eastAsia="仿宋_GB2312" w:cs="Times New Roman"/>
          <w:color w:val="000000"/>
          <w:sz w:val="28"/>
          <w:szCs w:val="28"/>
          <w:lang w:val="en-US" w:eastAsia="zh-CN"/>
        </w:rPr>
        <w:fldChar w:fldCharType="end"/>
      </w:r>
    </w:p>
    <w:p>
      <w:pPr>
        <w:keepNext w:val="0"/>
        <w:keepLines w:val="0"/>
        <w:pageBreakBefore w:val="0"/>
        <w:widowControl/>
        <w:suppressLineNumbers w:val="0"/>
        <w:kinsoku/>
        <w:wordWrap/>
        <w:overflowPunct/>
        <w:topLinePunct w:val="0"/>
        <w:autoSpaceDE/>
        <w:autoSpaceDN/>
        <w:bidi w:val="0"/>
        <w:adjustRightInd/>
        <w:snapToGrid/>
        <w:spacing w:line="500" w:lineRule="exact"/>
        <w:ind w:firstLine="560" w:firstLineChars="200"/>
        <w:jc w:val="both"/>
        <w:textAlignment w:val="auto"/>
        <w:rPr>
          <w:rFonts w:hint="default" w:ascii="Times New Roman" w:hAnsi="Times New Roman" w:eastAsia="仿宋_GB2312" w:cs="Times New Roman"/>
          <w:color w:val="000000"/>
          <w:sz w:val="28"/>
          <w:szCs w:val="28"/>
          <w:lang w:val="en-US" w:eastAsia="zh-CN"/>
        </w:rPr>
      </w:pPr>
      <w:r>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（2）</w:t>
      </w:r>
      <w:r>
        <w:rPr>
          <w:rFonts w:hint="default"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威海市人力资源和社会保障局网站-服务</w:t>
      </w:r>
      <w:r>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大厅</w:t>
      </w:r>
      <w:r>
        <w:rPr>
          <w:rFonts w:hint="default"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-职称评审栏：</w:t>
      </w:r>
      <w:r>
        <w:rPr>
          <w:rFonts w:hint="default" w:ascii="Times New Roman" w:hAnsi="Times New Roman" w:eastAsia="仿宋_GB2312" w:cs="Times New Roman"/>
          <w:color w:val="000000"/>
          <w:sz w:val="28"/>
          <w:szCs w:val="28"/>
          <w:lang w:val="en-US" w:eastAsia="zh-CN"/>
        </w:rPr>
        <w:fldChar w:fldCharType="begin"/>
      </w:r>
      <w:r>
        <w:rPr>
          <w:rFonts w:hint="default" w:ascii="Times New Roman" w:hAnsi="Times New Roman" w:eastAsia="仿宋_GB2312" w:cs="Times New Roman"/>
          <w:color w:val="000000"/>
          <w:sz w:val="28"/>
          <w:szCs w:val="28"/>
          <w:lang w:val="en-US" w:eastAsia="zh-CN"/>
        </w:rPr>
        <w:instrText xml:space="preserve">HYPERLINK"http://rsj.weihai.gov.cn/index.html"</w:instrText>
      </w:r>
      <w:r>
        <w:rPr>
          <w:rFonts w:hint="default" w:ascii="Times New Roman" w:hAnsi="Times New Roman" w:eastAsia="仿宋_GB2312" w:cs="Times New Roman"/>
          <w:color w:val="000000"/>
          <w:sz w:val="28"/>
          <w:szCs w:val="28"/>
          <w:lang w:val="en-US" w:eastAsia="zh-CN"/>
        </w:rPr>
        <w:fldChar w:fldCharType="separate"/>
      </w:r>
      <w:r>
        <w:rPr>
          <w:rFonts w:hint="default" w:ascii="Times New Roman" w:hAnsi="Times New Roman" w:eastAsia="仿宋_GB2312" w:cs="Times New Roman"/>
          <w:color w:val="000000"/>
          <w:sz w:val="28"/>
          <w:szCs w:val="28"/>
          <w:lang w:val="en-US" w:eastAsia="zh-CN"/>
        </w:rPr>
        <w:t>http://rsj.weihai.gov.cn/index.html</w:t>
      </w:r>
      <w:r>
        <w:rPr>
          <w:rFonts w:hint="default" w:ascii="Times New Roman" w:hAnsi="Times New Roman" w:eastAsia="仿宋_GB2312" w:cs="Times New Roman"/>
          <w:color w:val="000000"/>
          <w:sz w:val="28"/>
          <w:szCs w:val="28"/>
          <w:lang w:val="en-US" w:eastAsia="zh-CN"/>
        </w:rPr>
        <w:fldChar w:fldCharType="end"/>
      </w:r>
    </w:p>
    <w:p>
      <w:pPr>
        <w:keepNext w:val="0"/>
        <w:keepLines w:val="0"/>
        <w:pageBreakBefore w:val="0"/>
        <w:widowControl/>
        <w:numPr>
          <w:ilvl w:val="0"/>
          <w:numId w:val="0"/>
        </w:numPr>
        <w:suppressLineNumbers w:val="0"/>
        <w:kinsoku/>
        <w:wordWrap/>
        <w:overflowPunct/>
        <w:topLinePunct w:val="0"/>
        <w:autoSpaceDE/>
        <w:autoSpaceDN/>
        <w:bidi w:val="0"/>
        <w:adjustRightInd/>
        <w:snapToGrid/>
        <w:spacing w:line="500" w:lineRule="exact"/>
        <w:ind w:firstLine="560" w:firstLineChars="200"/>
        <w:jc w:val="both"/>
        <w:textAlignment w:val="auto"/>
        <w:rPr>
          <w:rFonts w:hint="default"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pPr>
      <w:r>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（3）</w:t>
      </w:r>
      <w:r>
        <w:rPr>
          <w:rFonts w:hint="default"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相应评委会组建单位官方网站</w:t>
      </w:r>
    </w:p>
    <w:p>
      <w:pPr>
        <w:keepNext w:val="0"/>
        <w:keepLines w:val="0"/>
        <w:pageBreakBefore w:val="0"/>
        <w:widowControl/>
        <w:suppressLineNumbers w:val="0"/>
        <w:kinsoku/>
        <w:wordWrap/>
        <w:overflowPunct/>
        <w:topLinePunct w:val="0"/>
        <w:autoSpaceDE/>
        <w:autoSpaceDN/>
        <w:bidi w:val="0"/>
        <w:adjustRightInd/>
        <w:snapToGrid/>
        <w:spacing w:line="500" w:lineRule="exact"/>
        <w:ind w:firstLine="560" w:firstLineChars="200"/>
        <w:jc w:val="both"/>
        <w:textAlignment w:val="auto"/>
        <w:rPr>
          <w:rFonts w:hint="default"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pPr>
      <w:r>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（4）</w:t>
      </w:r>
      <w:r>
        <w:rPr>
          <w:rFonts w:hint="default"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各区市组建的中初级评委会申报通知，由各区市分别负责发布</w:t>
      </w:r>
    </w:p>
    <w:p>
      <w:pPr>
        <w:keepNext w:val="0"/>
        <w:keepLines w:val="0"/>
        <w:pageBreakBefore w:val="0"/>
        <w:widowControl/>
        <w:suppressLineNumbers w:val="0"/>
        <w:kinsoku/>
        <w:wordWrap/>
        <w:overflowPunct/>
        <w:topLinePunct w:val="0"/>
        <w:autoSpaceDE/>
        <w:autoSpaceDN/>
        <w:bidi w:val="0"/>
        <w:adjustRightInd/>
        <w:snapToGrid/>
        <w:spacing w:line="500" w:lineRule="exact"/>
        <w:ind w:firstLine="560" w:firstLineChars="200"/>
        <w:jc w:val="both"/>
        <w:textAlignment w:val="auto"/>
        <w:rPr>
          <w:rFonts w:hint="eastAsia" w:ascii="楷体" w:hAnsi="楷体" w:eastAsia="楷体" w:cs="楷体"/>
          <w:b w:val="0"/>
          <w:bCs w:val="0"/>
          <w:color w:val="000000"/>
          <w:kern w:val="0"/>
          <w:sz w:val="28"/>
          <w:szCs w:val="28"/>
          <w:lang w:val="en-US" w:eastAsia="zh-CN" w:bidi="ar"/>
        </w:rPr>
      </w:pPr>
      <w:r>
        <w:rPr>
          <w:rFonts w:hint="eastAsia" w:ascii="楷体" w:hAnsi="楷体" w:eastAsia="楷体" w:cs="楷体"/>
          <w:b w:val="0"/>
          <w:bCs w:val="0"/>
          <w:color w:val="000000"/>
          <w:kern w:val="0"/>
          <w:sz w:val="28"/>
          <w:szCs w:val="28"/>
          <w:lang w:val="en-US" w:eastAsia="zh-CN" w:bidi="ar"/>
        </w:rPr>
        <w:t>7</w:t>
      </w:r>
      <w:r>
        <w:rPr>
          <w:rFonts w:hint="default" w:ascii="楷体" w:hAnsi="楷体" w:eastAsia="楷体" w:cs="楷体"/>
          <w:b w:val="0"/>
          <w:bCs w:val="0"/>
          <w:color w:val="000000"/>
          <w:kern w:val="0"/>
          <w:sz w:val="28"/>
          <w:szCs w:val="28"/>
          <w:lang w:val="en-US" w:eastAsia="zh-CN" w:bidi="ar"/>
        </w:rPr>
        <w:t>.职称评审</w:t>
      </w:r>
      <w:r>
        <w:rPr>
          <w:rFonts w:hint="eastAsia" w:ascii="楷体" w:hAnsi="楷体" w:eastAsia="楷体" w:cs="楷体"/>
          <w:b w:val="0"/>
          <w:bCs w:val="0"/>
          <w:color w:val="000000"/>
          <w:kern w:val="0"/>
          <w:sz w:val="28"/>
          <w:szCs w:val="28"/>
          <w:lang w:val="en-US" w:eastAsia="zh-CN" w:bidi="ar"/>
        </w:rPr>
        <w:t>标准条件</w:t>
      </w:r>
    </w:p>
    <w:p>
      <w:pPr>
        <w:keepNext w:val="0"/>
        <w:keepLines w:val="0"/>
        <w:pageBreakBefore w:val="0"/>
        <w:widowControl w:val="0"/>
        <w:kinsoku/>
        <w:wordWrap/>
        <w:overflowPunct/>
        <w:topLinePunct w:val="0"/>
        <w:autoSpaceDE/>
        <w:autoSpaceDN/>
        <w:bidi w:val="0"/>
        <w:adjustRightInd/>
        <w:snapToGrid/>
        <w:spacing w:line="500" w:lineRule="exact"/>
        <w:ind w:firstLine="560" w:firstLineChars="200"/>
        <w:jc w:val="both"/>
        <w:textAlignment w:val="auto"/>
        <w:rPr>
          <w:rFonts w:hint="eastAsia" w:ascii="仿宋_GB2312" w:hAnsi="仿宋_GB2312" w:eastAsia="仿宋_GB2312" w:cs="仿宋_GB2312"/>
          <w:color w:val="auto"/>
          <w:sz w:val="28"/>
          <w:szCs w:val="28"/>
        </w:rPr>
      </w:pPr>
      <w:r>
        <w:rPr>
          <w:rFonts w:hint="default" w:ascii="仿宋_GB2312" w:hAnsi="仿宋_GB2312" w:eastAsia="仿宋_GB2312" w:cs="仿宋_GB2312"/>
          <w:color w:val="auto"/>
          <w:sz w:val="28"/>
          <w:szCs w:val="28"/>
          <w:lang w:val="en-US" w:eastAsia="zh-CN"/>
        </w:rPr>
        <w:t>不同系列（专业）职称有不同的</w:t>
      </w:r>
      <w:r>
        <w:rPr>
          <w:rFonts w:hint="eastAsia" w:ascii="仿宋_GB2312" w:hAnsi="仿宋_GB2312" w:eastAsia="仿宋_GB2312" w:cs="仿宋_GB2312"/>
          <w:color w:val="auto"/>
          <w:sz w:val="28"/>
          <w:szCs w:val="28"/>
          <w:lang w:val="en-US" w:eastAsia="zh-CN"/>
        </w:rPr>
        <w:t>评审</w:t>
      </w:r>
      <w:r>
        <w:rPr>
          <w:rFonts w:hint="default" w:ascii="仿宋_GB2312" w:hAnsi="仿宋_GB2312" w:eastAsia="仿宋_GB2312" w:cs="仿宋_GB2312"/>
          <w:color w:val="auto"/>
          <w:sz w:val="28"/>
          <w:szCs w:val="28"/>
          <w:lang w:val="en-US" w:eastAsia="zh-CN"/>
        </w:rPr>
        <w:t>标准条件，</w:t>
      </w:r>
      <w:r>
        <w:rPr>
          <w:rFonts w:hint="eastAsia" w:ascii="仿宋_GB2312" w:hAnsi="仿宋_GB2312" w:eastAsia="仿宋_GB2312" w:cs="仿宋_GB2312"/>
          <w:color w:val="auto"/>
          <w:sz w:val="28"/>
          <w:szCs w:val="28"/>
          <w:lang w:val="en-US" w:eastAsia="zh-CN"/>
        </w:rPr>
        <w:t>专业技术人员和用人单位应</w:t>
      </w:r>
      <w:r>
        <w:rPr>
          <w:rFonts w:hint="eastAsia" w:ascii="仿宋_GB2312" w:hAnsi="仿宋_GB2312" w:eastAsia="仿宋_GB2312" w:cs="仿宋_GB2312"/>
          <w:color w:val="auto"/>
          <w:sz w:val="28"/>
          <w:szCs w:val="28"/>
        </w:rPr>
        <w:t>按照国家和省</w:t>
      </w:r>
      <w:r>
        <w:rPr>
          <w:rFonts w:hint="eastAsia" w:ascii="仿宋_GB2312" w:hAnsi="仿宋_GB2312" w:eastAsia="仿宋_GB2312" w:cs="仿宋_GB2312"/>
          <w:color w:val="auto"/>
          <w:sz w:val="28"/>
          <w:szCs w:val="28"/>
          <w:lang w:eastAsia="zh-CN"/>
        </w:rPr>
        <w:t>制定</w:t>
      </w:r>
      <w:r>
        <w:rPr>
          <w:rFonts w:hint="eastAsia" w:ascii="仿宋_GB2312" w:hAnsi="仿宋_GB2312" w:eastAsia="仿宋_GB2312" w:cs="仿宋_GB2312"/>
          <w:color w:val="auto"/>
          <w:sz w:val="28"/>
          <w:szCs w:val="28"/>
        </w:rPr>
        <w:t>的职称标准条件组织申报推荐和评审</w:t>
      </w:r>
      <w:r>
        <w:rPr>
          <w:rFonts w:hint="eastAsia" w:ascii="仿宋_GB2312" w:hAnsi="仿宋_GB2312" w:eastAsia="仿宋_GB2312" w:cs="仿宋_GB2312"/>
          <w:color w:val="auto"/>
          <w:sz w:val="28"/>
          <w:szCs w:val="28"/>
          <w:lang w:eastAsia="zh-CN"/>
        </w:rPr>
        <w:t>，其中，我</w:t>
      </w:r>
      <w:r>
        <w:rPr>
          <w:rFonts w:hint="eastAsia" w:ascii="仿宋_GB2312" w:hAnsi="仿宋_GB2312" w:eastAsia="仿宋_GB2312" w:cs="仿宋_GB2312"/>
          <w:color w:val="auto"/>
          <w:sz w:val="28"/>
          <w:szCs w:val="28"/>
        </w:rPr>
        <w:t>省已完成标准条件修订的职称系列，按</w:t>
      </w:r>
      <w:r>
        <w:rPr>
          <w:rFonts w:hint="eastAsia" w:ascii="仿宋_GB2312" w:hAnsi="仿宋_GB2312" w:eastAsia="仿宋_GB2312" w:cs="仿宋_GB2312"/>
          <w:color w:val="auto"/>
          <w:sz w:val="28"/>
          <w:szCs w:val="28"/>
          <w:lang w:eastAsia="zh-CN"/>
        </w:rPr>
        <w:t>我省</w:t>
      </w:r>
      <w:r>
        <w:rPr>
          <w:rFonts w:hint="eastAsia" w:ascii="仿宋_GB2312" w:hAnsi="仿宋_GB2312" w:eastAsia="仿宋_GB2312" w:cs="仿宋_GB2312"/>
          <w:color w:val="auto"/>
          <w:sz w:val="28"/>
          <w:szCs w:val="28"/>
        </w:rPr>
        <w:t>标准条件执行</w:t>
      </w:r>
      <w:r>
        <w:rPr>
          <w:rFonts w:hint="eastAsia" w:ascii="仿宋_GB2312" w:hAnsi="仿宋_GB2312" w:eastAsia="仿宋_GB2312" w:cs="仿宋_GB2312"/>
          <w:color w:val="auto"/>
          <w:sz w:val="28"/>
          <w:szCs w:val="28"/>
          <w:lang w:eastAsia="zh-CN"/>
        </w:rPr>
        <w:t>，标准条件已在“山东省专业技术人员管理服务平台”发布；我省尚未完成修订的，仍按照国家和省有关规定执行</w:t>
      </w:r>
      <w:r>
        <w:rPr>
          <w:rFonts w:hint="eastAsia" w:ascii="仿宋_GB2312" w:hAnsi="仿宋_GB2312" w:eastAsia="仿宋_GB2312" w:cs="仿宋_GB2312"/>
          <w:color w:val="auto"/>
          <w:sz w:val="28"/>
          <w:szCs w:val="28"/>
          <w:highlight w:val="none"/>
          <w:lang w:eastAsia="zh-CN"/>
        </w:rPr>
        <w:t>。</w:t>
      </w:r>
    </w:p>
    <w:p>
      <w:pPr>
        <w:keepNext w:val="0"/>
        <w:keepLines w:val="0"/>
        <w:pageBreakBefore w:val="0"/>
        <w:widowControl w:val="0"/>
        <w:kinsoku/>
        <w:wordWrap/>
        <w:overflowPunct/>
        <w:topLinePunct w:val="0"/>
        <w:autoSpaceDE/>
        <w:autoSpaceDN/>
        <w:bidi w:val="0"/>
        <w:adjustRightInd/>
        <w:snapToGrid/>
        <w:spacing w:line="500" w:lineRule="exact"/>
        <w:ind w:firstLine="560" w:firstLineChars="200"/>
        <w:jc w:val="both"/>
        <w:textAlignment w:val="auto"/>
        <w:rPr>
          <w:rFonts w:hint="eastAsia" w:ascii="仿宋_GB2312" w:hAnsi="仿宋_GB2312" w:eastAsia="仿宋_GB2312" w:cs="仿宋_GB2312"/>
          <w:color w:val="auto"/>
          <w:sz w:val="28"/>
          <w:szCs w:val="28"/>
        </w:rPr>
      </w:pPr>
      <w:r>
        <w:rPr>
          <w:rFonts w:hint="default" w:ascii="仿宋_GB2312" w:hAnsi="仿宋_GB2312" w:eastAsia="仿宋_GB2312" w:cs="仿宋_GB2312"/>
          <w:color w:val="auto"/>
          <w:sz w:val="28"/>
          <w:szCs w:val="28"/>
          <w:lang w:val="en-US" w:eastAsia="zh-CN"/>
        </w:rPr>
        <w:t>有关</w:t>
      </w:r>
      <w:r>
        <w:rPr>
          <w:rFonts w:hint="eastAsia" w:ascii="仿宋_GB2312" w:hAnsi="仿宋_GB2312" w:eastAsia="仿宋_GB2312" w:cs="仿宋_GB2312"/>
          <w:color w:val="auto"/>
          <w:sz w:val="28"/>
          <w:szCs w:val="28"/>
          <w:lang w:val="en-US" w:eastAsia="zh-CN"/>
        </w:rPr>
        <w:t>评审</w:t>
      </w:r>
      <w:r>
        <w:rPr>
          <w:rFonts w:hint="default" w:ascii="仿宋_GB2312" w:hAnsi="仿宋_GB2312" w:eastAsia="仿宋_GB2312" w:cs="仿宋_GB2312"/>
          <w:color w:val="auto"/>
          <w:sz w:val="28"/>
          <w:szCs w:val="28"/>
          <w:lang w:val="en-US" w:eastAsia="zh-CN"/>
        </w:rPr>
        <w:t>标准条件</w:t>
      </w:r>
      <w:r>
        <w:rPr>
          <w:rFonts w:hint="eastAsia" w:ascii="仿宋_GB2312" w:hAnsi="仿宋_GB2312" w:eastAsia="仿宋_GB2312" w:cs="仿宋_GB2312"/>
          <w:color w:val="auto"/>
          <w:sz w:val="28"/>
          <w:szCs w:val="28"/>
          <w:lang w:val="en-US" w:eastAsia="zh-CN"/>
        </w:rPr>
        <w:t>可</w:t>
      </w:r>
      <w:r>
        <w:rPr>
          <w:rFonts w:hint="default" w:ascii="仿宋_GB2312" w:hAnsi="仿宋_GB2312" w:eastAsia="仿宋_GB2312" w:cs="仿宋_GB2312"/>
          <w:color w:val="auto"/>
          <w:sz w:val="28"/>
          <w:szCs w:val="28"/>
          <w:lang w:val="en-US" w:eastAsia="zh-CN"/>
        </w:rPr>
        <w:t>山东省专业技术人员管理服务平台--“标准条件”栏目进行查询，或</w:t>
      </w:r>
      <w:r>
        <w:rPr>
          <w:rFonts w:hint="eastAsia" w:ascii="仿宋_GB2312" w:hAnsi="仿宋_GB2312" w:eastAsia="仿宋_GB2312" w:cs="仿宋_GB2312"/>
          <w:color w:val="auto"/>
          <w:sz w:val="28"/>
          <w:szCs w:val="28"/>
          <w:lang w:val="en-US" w:eastAsia="zh-CN"/>
        </w:rPr>
        <w:t>威海市专业技术人员继续教育服务平台</w:t>
      </w:r>
      <w:r>
        <w:rPr>
          <w:rFonts w:hint="default" w:ascii="仿宋_GB2312" w:hAnsi="仿宋_GB2312" w:eastAsia="仿宋_GB2312" w:cs="仿宋_GB2312"/>
          <w:color w:val="auto"/>
          <w:sz w:val="28"/>
          <w:szCs w:val="28"/>
          <w:lang w:val="en-US" w:eastAsia="zh-CN"/>
        </w:rPr>
        <w:t>--“政策</w:t>
      </w:r>
      <w:r>
        <w:rPr>
          <w:rFonts w:hint="eastAsia" w:ascii="仿宋_GB2312" w:hAnsi="仿宋_GB2312" w:eastAsia="仿宋_GB2312" w:cs="仿宋_GB2312"/>
          <w:color w:val="auto"/>
          <w:sz w:val="28"/>
          <w:szCs w:val="28"/>
          <w:lang w:val="en-US" w:eastAsia="zh-CN"/>
        </w:rPr>
        <w:t>法规</w:t>
      </w:r>
      <w:r>
        <w:rPr>
          <w:rFonts w:hint="default" w:ascii="仿宋_GB2312" w:hAnsi="仿宋_GB2312" w:eastAsia="仿宋_GB2312" w:cs="仿宋_GB2312"/>
          <w:color w:val="auto"/>
          <w:sz w:val="28"/>
          <w:szCs w:val="28"/>
          <w:lang w:val="en-US" w:eastAsia="zh-CN"/>
        </w:rPr>
        <w:t>”栏目进行查询。</w:t>
      </w:r>
    </w:p>
    <w:p>
      <w:pPr>
        <w:keepNext w:val="0"/>
        <w:keepLines w:val="0"/>
        <w:pageBreakBefore w:val="0"/>
        <w:widowControl/>
        <w:suppressLineNumbers w:val="0"/>
        <w:kinsoku/>
        <w:wordWrap/>
        <w:overflowPunct/>
        <w:topLinePunct w:val="0"/>
        <w:autoSpaceDE/>
        <w:autoSpaceDN/>
        <w:bidi w:val="0"/>
        <w:adjustRightInd/>
        <w:snapToGrid/>
        <w:spacing w:line="500" w:lineRule="exact"/>
        <w:ind w:firstLine="560" w:firstLineChars="200"/>
        <w:jc w:val="both"/>
        <w:textAlignment w:val="auto"/>
        <w:rPr>
          <w:rFonts w:hint="default" w:ascii="黑体" w:hAnsi="黑体" w:eastAsia="黑体" w:cs="黑体"/>
          <w:b w:val="0"/>
          <w:bCs w:val="0"/>
          <w:color w:val="000000"/>
          <w:kern w:val="0"/>
          <w:sz w:val="28"/>
          <w:szCs w:val="28"/>
          <w:lang w:val="en-US" w:eastAsia="zh-CN" w:bidi="ar"/>
        </w:rPr>
      </w:pPr>
      <w:r>
        <w:rPr>
          <w:rFonts w:hint="eastAsia" w:ascii="楷体" w:hAnsi="楷体" w:eastAsia="楷体" w:cs="楷体"/>
          <w:b w:val="0"/>
          <w:bCs w:val="0"/>
          <w:color w:val="000000"/>
          <w:kern w:val="0"/>
          <w:sz w:val="28"/>
          <w:szCs w:val="28"/>
          <w:lang w:val="en-US" w:eastAsia="zh-CN" w:bidi="ar"/>
        </w:rPr>
        <w:t>8</w:t>
      </w:r>
      <w:r>
        <w:rPr>
          <w:rFonts w:hint="default" w:ascii="楷体" w:hAnsi="楷体" w:eastAsia="楷体" w:cs="楷体"/>
          <w:b w:val="0"/>
          <w:bCs w:val="0"/>
          <w:color w:val="000000"/>
          <w:kern w:val="0"/>
          <w:sz w:val="28"/>
          <w:szCs w:val="28"/>
          <w:lang w:val="en-US" w:eastAsia="zh-CN" w:bidi="ar"/>
        </w:rPr>
        <w:t>.职称评审收费标准</w:t>
      </w:r>
    </w:p>
    <w:p>
      <w:pPr>
        <w:keepNext w:val="0"/>
        <w:keepLines w:val="0"/>
        <w:pageBreakBefore w:val="0"/>
        <w:widowControl/>
        <w:suppressLineNumbers w:val="0"/>
        <w:kinsoku/>
        <w:wordWrap/>
        <w:overflowPunct/>
        <w:topLinePunct w:val="0"/>
        <w:autoSpaceDE/>
        <w:autoSpaceDN/>
        <w:bidi w:val="0"/>
        <w:adjustRightInd/>
        <w:snapToGrid/>
        <w:spacing w:line="500" w:lineRule="exact"/>
        <w:ind w:firstLine="560" w:firstLineChars="200"/>
        <w:jc w:val="both"/>
        <w:textAlignment w:val="auto"/>
        <w:rPr>
          <w:rFonts w:hint="default" w:ascii="仿宋_GB2312" w:hAnsi="仿宋_GB2312" w:eastAsia="仿宋_GB2312" w:cs="仿宋_GB2312"/>
          <w:color w:val="auto"/>
          <w:sz w:val="28"/>
          <w:szCs w:val="28"/>
          <w:lang w:val="en-US" w:eastAsia="zh-CN"/>
        </w:rPr>
      </w:pPr>
      <w:r>
        <w:rPr>
          <w:rFonts w:hint="default" w:ascii="仿宋_GB2312" w:hAnsi="仿宋_GB2312" w:eastAsia="仿宋_GB2312" w:cs="仿宋_GB2312"/>
          <w:color w:val="auto"/>
          <w:sz w:val="28"/>
          <w:szCs w:val="28"/>
          <w:lang w:val="en-US" w:eastAsia="zh-CN"/>
        </w:rPr>
        <w:t>根据</w:t>
      </w:r>
      <w:r>
        <w:rPr>
          <w:rFonts w:hint="eastAsia" w:ascii="仿宋_GB2312" w:hAnsi="仿宋_GB2312" w:eastAsia="仿宋_GB2312" w:cs="仿宋_GB2312"/>
          <w:color w:val="auto"/>
          <w:sz w:val="28"/>
          <w:szCs w:val="28"/>
          <w:lang w:val="en-US" w:eastAsia="zh-CN"/>
        </w:rPr>
        <w:t>《</w:t>
      </w:r>
      <w:r>
        <w:rPr>
          <w:rFonts w:hint="default" w:ascii="仿宋_GB2312" w:hAnsi="仿宋_GB2312" w:eastAsia="仿宋_GB2312" w:cs="仿宋_GB2312"/>
          <w:color w:val="auto"/>
          <w:sz w:val="28"/>
          <w:szCs w:val="28"/>
          <w:lang w:val="en-US" w:eastAsia="zh-CN"/>
        </w:rPr>
        <w:t>关于改革专业技术职务资格评审收费有关问题的通知</w:t>
      </w:r>
      <w:r>
        <w:rPr>
          <w:rFonts w:hint="eastAsia" w:ascii="仿宋_GB2312" w:hAnsi="仿宋_GB2312" w:eastAsia="仿宋_GB2312" w:cs="仿宋_GB2312"/>
          <w:color w:val="auto"/>
          <w:sz w:val="28"/>
          <w:szCs w:val="28"/>
          <w:lang w:val="en-US" w:eastAsia="zh-CN"/>
        </w:rPr>
        <w:t>》</w:t>
      </w:r>
      <w:r>
        <w:rPr>
          <w:rFonts w:hint="default" w:ascii="仿宋_GB2312" w:hAnsi="仿宋_GB2312" w:eastAsia="仿宋_GB2312" w:cs="仿宋_GB2312"/>
          <w:color w:val="auto"/>
          <w:sz w:val="28"/>
          <w:szCs w:val="28"/>
          <w:lang w:val="en-US" w:eastAsia="zh-CN"/>
        </w:rPr>
        <w:t>（鲁发改成本〔2021〕638号）文件要求，收费标准</w:t>
      </w:r>
      <w:r>
        <w:rPr>
          <w:rFonts w:hint="eastAsia" w:ascii="仿宋_GB2312" w:hAnsi="仿宋_GB2312" w:eastAsia="仿宋_GB2312" w:cs="仿宋_GB2312"/>
          <w:color w:val="auto"/>
          <w:sz w:val="28"/>
          <w:szCs w:val="28"/>
          <w:lang w:val="en-US" w:eastAsia="zh-CN"/>
        </w:rPr>
        <w:t>为：</w:t>
      </w:r>
    </w:p>
    <w:p>
      <w:pPr>
        <w:keepNext w:val="0"/>
        <w:keepLines w:val="0"/>
        <w:pageBreakBefore w:val="0"/>
        <w:widowControl/>
        <w:suppressLineNumbers w:val="0"/>
        <w:kinsoku/>
        <w:wordWrap/>
        <w:overflowPunct/>
        <w:topLinePunct w:val="0"/>
        <w:autoSpaceDE/>
        <w:autoSpaceDN/>
        <w:bidi w:val="0"/>
        <w:adjustRightInd/>
        <w:snapToGrid/>
        <w:spacing w:line="500" w:lineRule="exact"/>
        <w:ind w:firstLine="560" w:firstLineChars="200"/>
        <w:jc w:val="both"/>
        <w:textAlignment w:val="auto"/>
        <w:rPr>
          <w:rFonts w:hint="default" w:ascii="仿宋_GB2312" w:hAnsi="仿宋_GB2312" w:eastAsia="仿宋_GB2312" w:cs="仿宋_GB2312"/>
          <w:color w:val="auto"/>
          <w:sz w:val="28"/>
          <w:szCs w:val="28"/>
          <w:lang w:val="en-US" w:eastAsia="zh-CN"/>
        </w:rPr>
      </w:pPr>
      <w:r>
        <w:rPr>
          <w:rFonts w:hint="default" w:ascii="仿宋_GB2312" w:hAnsi="仿宋_GB2312" w:eastAsia="仿宋_GB2312" w:cs="仿宋_GB2312"/>
          <w:color w:val="auto"/>
          <w:sz w:val="28"/>
          <w:szCs w:val="28"/>
          <w:lang w:val="en-US" w:eastAsia="zh-CN"/>
        </w:rPr>
        <w:t>（</w:t>
      </w:r>
      <w:r>
        <w:rPr>
          <w:rFonts w:hint="eastAsia" w:ascii="仿宋_GB2312" w:hAnsi="仿宋_GB2312" w:eastAsia="仿宋_GB2312" w:cs="仿宋_GB2312"/>
          <w:color w:val="auto"/>
          <w:sz w:val="28"/>
          <w:szCs w:val="28"/>
          <w:lang w:val="en-US" w:eastAsia="zh-CN"/>
        </w:rPr>
        <w:t>1</w:t>
      </w:r>
      <w:r>
        <w:rPr>
          <w:rFonts w:hint="default" w:ascii="仿宋_GB2312" w:hAnsi="仿宋_GB2312" w:eastAsia="仿宋_GB2312" w:cs="仿宋_GB2312"/>
          <w:color w:val="auto"/>
          <w:sz w:val="28"/>
          <w:szCs w:val="28"/>
          <w:lang w:val="en-US" w:eastAsia="zh-CN"/>
        </w:rPr>
        <w:t>）初级专业技术职务资格（职称）评审收费标准为每人次100元；实行“以考代评”评价方式的职称系列（专业），一般设1-2个考试科目，每个科目收费标准为60元。</w:t>
      </w:r>
    </w:p>
    <w:p>
      <w:pPr>
        <w:keepNext w:val="0"/>
        <w:keepLines w:val="0"/>
        <w:pageBreakBefore w:val="0"/>
        <w:widowControl/>
        <w:suppressLineNumbers w:val="0"/>
        <w:kinsoku/>
        <w:wordWrap/>
        <w:overflowPunct/>
        <w:topLinePunct w:val="0"/>
        <w:autoSpaceDE/>
        <w:autoSpaceDN/>
        <w:bidi w:val="0"/>
        <w:adjustRightInd/>
        <w:snapToGrid/>
        <w:spacing w:line="500" w:lineRule="exact"/>
        <w:ind w:firstLine="560" w:firstLineChars="200"/>
        <w:jc w:val="both"/>
        <w:textAlignment w:val="auto"/>
        <w:rPr>
          <w:rFonts w:hint="default" w:ascii="仿宋_GB2312" w:hAnsi="仿宋_GB2312" w:eastAsia="仿宋_GB2312" w:cs="仿宋_GB2312"/>
          <w:color w:val="auto"/>
          <w:sz w:val="28"/>
          <w:szCs w:val="28"/>
          <w:lang w:val="en-US" w:eastAsia="zh-CN"/>
        </w:rPr>
      </w:pPr>
      <w:r>
        <w:rPr>
          <w:rFonts w:hint="default" w:ascii="仿宋_GB2312" w:hAnsi="仿宋_GB2312" w:eastAsia="仿宋_GB2312" w:cs="仿宋_GB2312"/>
          <w:color w:val="auto"/>
          <w:sz w:val="28"/>
          <w:szCs w:val="28"/>
          <w:lang w:val="en-US" w:eastAsia="zh-CN"/>
        </w:rPr>
        <w:t>（</w:t>
      </w:r>
      <w:r>
        <w:rPr>
          <w:rFonts w:hint="eastAsia" w:ascii="仿宋_GB2312" w:hAnsi="仿宋_GB2312" w:eastAsia="仿宋_GB2312" w:cs="仿宋_GB2312"/>
          <w:color w:val="auto"/>
          <w:sz w:val="28"/>
          <w:szCs w:val="28"/>
          <w:lang w:val="en-US" w:eastAsia="zh-CN"/>
        </w:rPr>
        <w:t>2</w:t>
      </w:r>
      <w:r>
        <w:rPr>
          <w:rFonts w:hint="default" w:ascii="仿宋_GB2312" w:hAnsi="仿宋_GB2312" w:eastAsia="仿宋_GB2312" w:cs="仿宋_GB2312"/>
          <w:color w:val="auto"/>
          <w:sz w:val="28"/>
          <w:szCs w:val="28"/>
          <w:lang w:val="en-US" w:eastAsia="zh-CN"/>
        </w:rPr>
        <w:t>）中级专业技术职务资格（职称）评审收费标准为每人次160元；实行“以考代评”评价方式的职称系列（专业），一般设1-3个考试科目，每个科目收费标准为60元。</w:t>
      </w:r>
    </w:p>
    <w:p>
      <w:pPr>
        <w:keepNext w:val="0"/>
        <w:keepLines w:val="0"/>
        <w:pageBreakBefore w:val="0"/>
        <w:widowControl/>
        <w:suppressLineNumbers w:val="0"/>
        <w:kinsoku/>
        <w:wordWrap/>
        <w:overflowPunct/>
        <w:topLinePunct w:val="0"/>
        <w:autoSpaceDE/>
        <w:autoSpaceDN/>
        <w:bidi w:val="0"/>
        <w:adjustRightInd/>
        <w:snapToGrid/>
        <w:spacing w:line="500" w:lineRule="exact"/>
        <w:ind w:firstLine="560" w:firstLineChars="200"/>
        <w:jc w:val="both"/>
        <w:textAlignment w:val="auto"/>
        <w:rPr>
          <w:rFonts w:hint="default" w:ascii="仿宋_GB2312" w:hAnsi="仿宋_GB2312" w:eastAsia="仿宋_GB2312" w:cs="仿宋_GB2312"/>
          <w:color w:val="auto"/>
          <w:sz w:val="28"/>
          <w:szCs w:val="28"/>
          <w:lang w:val="en-US" w:eastAsia="zh-CN"/>
        </w:rPr>
      </w:pPr>
      <w:r>
        <w:rPr>
          <w:rFonts w:hint="default" w:ascii="仿宋_GB2312" w:hAnsi="仿宋_GB2312" w:eastAsia="仿宋_GB2312" w:cs="仿宋_GB2312"/>
          <w:color w:val="auto"/>
          <w:sz w:val="28"/>
          <w:szCs w:val="28"/>
          <w:lang w:val="en-US" w:eastAsia="zh-CN"/>
        </w:rPr>
        <w:t>（</w:t>
      </w:r>
      <w:r>
        <w:rPr>
          <w:rFonts w:hint="eastAsia" w:ascii="仿宋_GB2312" w:hAnsi="仿宋_GB2312" w:eastAsia="仿宋_GB2312" w:cs="仿宋_GB2312"/>
          <w:color w:val="auto"/>
          <w:sz w:val="28"/>
          <w:szCs w:val="28"/>
          <w:lang w:val="en-US" w:eastAsia="zh-CN"/>
        </w:rPr>
        <w:t>3</w:t>
      </w:r>
      <w:r>
        <w:rPr>
          <w:rFonts w:hint="default" w:ascii="仿宋_GB2312" w:hAnsi="仿宋_GB2312" w:eastAsia="仿宋_GB2312" w:cs="仿宋_GB2312"/>
          <w:color w:val="auto"/>
          <w:sz w:val="28"/>
          <w:szCs w:val="28"/>
          <w:lang w:val="en-US" w:eastAsia="zh-CN"/>
        </w:rPr>
        <w:t>）高级专业技术职务资格（职称）评审收费标准为每人次360元；实行“考评结合”评价方式的职称系列（专业），一般设1个考试科目，收费标准为60元。</w:t>
      </w:r>
    </w:p>
    <w:p>
      <w:pPr>
        <w:keepNext w:val="0"/>
        <w:keepLines w:val="0"/>
        <w:pageBreakBefore w:val="0"/>
        <w:widowControl/>
        <w:suppressLineNumbers w:val="0"/>
        <w:kinsoku/>
        <w:wordWrap/>
        <w:overflowPunct/>
        <w:topLinePunct w:val="0"/>
        <w:autoSpaceDE/>
        <w:autoSpaceDN/>
        <w:bidi w:val="0"/>
        <w:adjustRightInd/>
        <w:snapToGrid/>
        <w:spacing w:line="500" w:lineRule="exact"/>
        <w:ind w:firstLine="560" w:firstLineChars="200"/>
        <w:jc w:val="both"/>
        <w:textAlignment w:val="auto"/>
        <w:rPr>
          <w:rFonts w:hint="default" w:ascii="仿宋_GB2312" w:hAnsi="仿宋_GB2312" w:eastAsia="仿宋_GB2312" w:cs="仿宋_GB2312"/>
          <w:color w:val="auto"/>
          <w:sz w:val="28"/>
          <w:szCs w:val="28"/>
          <w:lang w:val="en-US" w:eastAsia="zh-CN"/>
        </w:rPr>
      </w:pPr>
      <w:r>
        <w:rPr>
          <w:rFonts w:hint="default" w:ascii="仿宋_GB2312" w:hAnsi="仿宋_GB2312" w:eastAsia="仿宋_GB2312" w:cs="仿宋_GB2312"/>
          <w:color w:val="auto"/>
          <w:sz w:val="28"/>
          <w:szCs w:val="28"/>
          <w:lang w:val="en-US" w:eastAsia="zh-CN"/>
        </w:rPr>
        <w:t>经人力资源社会保障部门备案同意开展职称评审工作的有关企业、协会等可参照以上收费标准执行。实行职称自主评聘的单位不得收取以上相关费用。</w:t>
      </w:r>
    </w:p>
    <w:p>
      <w:pPr>
        <w:keepNext w:val="0"/>
        <w:keepLines w:val="0"/>
        <w:pageBreakBefore w:val="0"/>
        <w:widowControl/>
        <w:suppressLineNumbers w:val="0"/>
        <w:kinsoku/>
        <w:wordWrap/>
        <w:overflowPunct/>
        <w:topLinePunct w:val="0"/>
        <w:autoSpaceDE/>
        <w:autoSpaceDN/>
        <w:bidi w:val="0"/>
        <w:adjustRightInd/>
        <w:snapToGrid/>
        <w:spacing w:line="500" w:lineRule="exact"/>
        <w:ind w:firstLine="560" w:firstLineChars="200"/>
        <w:jc w:val="both"/>
        <w:textAlignment w:val="auto"/>
        <w:rPr>
          <w:rFonts w:hint="eastAsia" w:ascii="楷体" w:hAnsi="楷体" w:eastAsia="楷体" w:cs="楷体"/>
          <w:b w:val="0"/>
          <w:bCs w:val="0"/>
          <w:color w:val="000000"/>
          <w:kern w:val="0"/>
          <w:sz w:val="28"/>
          <w:szCs w:val="28"/>
          <w:lang w:val="en-US" w:eastAsia="zh-CN" w:bidi="ar"/>
        </w:rPr>
      </w:pPr>
      <w:r>
        <w:rPr>
          <w:rFonts w:hint="eastAsia" w:ascii="楷体" w:hAnsi="楷体" w:eastAsia="楷体" w:cs="楷体"/>
          <w:b w:val="0"/>
          <w:bCs w:val="0"/>
          <w:color w:val="000000"/>
          <w:kern w:val="0"/>
          <w:sz w:val="28"/>
          <w:szCs w:val="28"/>
          <w:lang w:val="en-US" w:eastAsia="zh-CN" w:bidi="ar"/>
        </w:rPr>
        <w:t>9.职称评审继续教育学时要求</w:t>
      </w:r>
    </w:p>
    <w:p>
      <w:pPr>
        <w:keepNext w:val="0"/>
        <w:keepLines w:val="0"/>
        <w:pageBreakBefore w:val="0"/>
        <w:widowControl/>
        <w:numPr>
          <w:ilvl w:val="0"/>
          <w:numId w:val="0"/>
        </w:numPr>
        <w:suppressLineNumbers w:val="0"/>
        <w:kinsoku/>
        <w:wordWrap/>
        <w:overflowPunct/>
        <w:topLinePunct w:val="0"/>
        <w:autoSpaceDE/>
        <w:autoSpaceDN/>
        <w:bidi w:val="0"/>
        <w:adjustRightInd/>
        <w:snapToGrid/>
        <w:spacing w:line="500" w:lineRule="exact"/>
        <w:ind w:firstLine="560" w:firstLineChars="200"/>
        <w:jc w:val="both"/>
        <w:textAlignment w:val="auto"/>
        <w:rPr>
          <w:rFonts w:hint="eastAsia" w:ascii="Times New Roman" w:hAnsi="Times New Roman" w:eastAsia="仿宋_GB2312" w:cs="Times New Roman"/>
          <w:color w:val="000000"/>
          <w:sz w:val="28"/>
          <w:szCs w:val="28"/>
          <w:lang w:eastAsia="zh-CN"/>
        </w:rPr>
      </w:pPr>
      <w:r>
        <w:rPr>
          <w:rFonts w:hint="default" w:ascii="Times New Roman" w:hAnsi="Times New Roman" w:eastAsia="仿宋_GB2312" w:cs="Times New Roman"/>
          <w:color w:val="000000"/>
          <w:sz w:val="28"/>
          <w:szCs w:val="28"/>
        </w:rPr>
        <w:t>根据《专业技术人员继续教育规定》（人力资源社会保障部令第25号）、《关于贯彻&lt;专业技术人员继续教育规定&gt;的实施意见》（鲁人社发〔2016〕10号）、</w:t>
      </w:r>
      <w:r>
        <w:rPr>
          <w:rFonts w:hint="eastAsia" w:ascii="Times New Roman" w:hAnsi="Times New Roman" w:eastAsia="仿宋_GB2312" w:cs="Times New Roman"/>
          <w:color w:val="000000"/>
          <w:sz w:val="28"/>
          <w:szCs w:val="28"/>
          <w:lang w:eastAsia="zh-CN"/>
        </w:rPr>
        <w:t>《</w:t>
      </w:r>
      <w:r>
        <w:rPr>
          <w:rFonts w:hint="default" w:ascii="Times New Roman" w:hAnsi="Times New Roman" w:eastAsia="仿宋_GB2312" w:cs="Times New Roman"/>
          <w:color w:val="000000"/>
          <w:sz w:val="28"/>
          <w:szCs w:val="28"/>
        </w:rPr>
        <w:t>关于做好威海市专业技术人员继续教育学时管理认定工作的通知</w:t>
      </w:r>
      <w:r>
        <w:rPr>
          <w:rFonts w:hint="eastAsia" w:ascii="Times New Roman" w:hAnsi="Times New Roman" w:eastAsia="仿宋_GB2312" w:cs="Times New Roman"/>
          <w:color w:val="000000"/>
          <w:sz w:val="28"/>
          <w:szCs w:val="28"/>
          <w:lang w:eastAsia="zh-CN"/>
        </w:rPr>
        <w:t>》（威</w:t>
      </w:r>
      <w:r>
        <w:rPr>
          <w:rFonts w:hint="default" w:ascii="Times New Roman" w:hAnsi="Times New Roman" w:eastAsia="仿宋_GB2312" w:cs="Times New Roman"/>
          <w:color w:val="000000"/>
          <w:sz w:val="28"/>
          <w:szCs w:val="28"/>
        </w:rPr>
        <w:t>人社</w:t>
      </w:r>
      <w:r>
        <w:rPr>
          <w:rFonts w:hint="eastAsia" w:ascii="Times New Roman" w:hAnsi="Times New Roman" w:eastAsia="仿宋_GB2312" w:cs="Times New Roman"/>
          <w:color w:val="000000"/>
          <w:sz w:val="28"/>
          <w:szCs w:val="28"/>
          <w:lang w:eastAsia="zh-CN"/>
        </w:rPr>
        <w:t>字</w:t>
      </w:r>
      <w:r>
        <w:rPr>
          <w:rFonts w:hint="default" w:ascii="Times New Roman" w:hAnsi="Times New Roman" w:eastAsia="仿宋_GB2312" w:cs="Times New Roman"/>
          <w:color w:val="000000"/>
          <w:sz w:val="28"/>
          <w:szCs w:val="28"/>
        </w:rPr>
        <w:t>〔</w:t>
      </w:r>
      <w:r>
        <w:rPr>
          <w:rFonts w:hint="eastAsia" w:ascii="Times New Roman" w:hAnsi="Times New Roman" w:eastAsia="仿宋_GB2312" w:cs="Times New Roman"/>
          <w:color w:val="000000"/>
          <w:sz w:val="28"/>
          <w:szCs w:val="28"/>
          <w:lang w:val="en-US" w:eastAsia="zh-CN"/>
        </w:rPr>
        <w:t>2022</w:t>
      </w:r>
      <w:r>
        <w:rPr>
          <w:rFonts w:hint="default" w:ascii="Times New Roman" w:hAnsi="Times New Roman" w:eastAsia="仿宋_GB2312" w:cs="Times New Roman"/>
          <w:color w:val="000000"/>
          <w:sz w:val="28"/>
          <w:szCs w:val="28"/>
        </w:rPr>
        <w:t>〕</w:t>
      </w:r>
      <w:r>
        <w:rPr>
          <w:rFonts w:hint="eastAsia" w:ascii="Times New Roman" w:hAnsi="Times New Roman" w:eastAsia="仿宋_GB2312" w:cs="Times New Roman"/>
          <w:color w:val="000000"/>
          <w:sz w:val="28"/>
          <w:szCs w:val="28"/>
          <w:lang w:val="en-US" w:eastAsia="zh-CN"/>
        </w:rPr>
        <w:t>2</w:t>
      </w:r>
      <w:r>
        <w:rPr>
          <w:rFonts w:hint="default" w:ascii="Times New Roman" w:hAnsi="Times New Roman" w:eastAsia="仿宋_GB2312" w:cs="Times New Roman"/>
          <w:color w:val="000000"/>
          <w:sz w:val="28"/>
          <w:szCs w:val="28"/>
        </w:rPr>
        <w:t>号</w:t>
      </w:r>
      <w:r>
        <w:rPr>
          <w:rFonts w:hint="eastAsia" w:ascii="Times New Roman" w:hAnsi="Times New Roman" w:eastAsia="仿宋_GB2312" w:cs="Times New Roman"/>
          <w:color w:val="000000"/>
          <w:sz w:val="28"/>
          <w:szCs w:val="28"/>
          <w:lang w:eastAsia="zh-CN"/>
        </w:rPr>
        <w:t>）等文件规定，</w:t>
      </w:r>
      <w:r>
        <w:rPr>
          <w:rFonts w:hint="default" w:ascii="Times New Roman" w:hAnsi="Times New Roman" w:eastAsia="仿宋_GB2312" w:cs="Times New Roman"/>
          <w:color w:val="000000"/>
          <w:sz w:val="28"/>
          <w:szCs w:val="28"/>
          <w:shd w:val="clear" w:color="auto" w:fill="FFFFFF"/>
        </w:rPr>
        <w:t>专业技术人员应按</w:t>
      </w:r>
      <w:r>
        <w:rPr>
          <w:rFonts w:hint="default" w:ascii="Times New Roman" w:hAnsi="Times New Roman" w:eastAsia="仿宋_GB2312" w:cs="Times New Roman"/>
          <w:color w:val="000000"/>
          <w:sz w:val="28"/>
          <w:szCs w:val="28"/>
        </w:rPr>
        <w:t>规定参加继续教育，每年</w:t>
      </w:r>
      <w:r>
        <w:rPr>
          <w:rFonts w:hint="default" w:ascii="Times New Roman" w:hAnsi="Times New Roman" w:eastAsia="仿宋_GB2312" w:cs="Times New Roman"/>
          <w:color w:val="000000"/>
          <w:sz w:val="28"/>
          <w:szCs w:val="28"/>
          <w:shd w:val="clear" w:color="auto" w:fill="FFFFFF"/>
        </w:rPr>
        <w:t>累计应不少于90学时，其中公需课不少于30学时，专业课不少于60学时</w:t>
      </w:r>
      <w:r>
        <w:rPr>
          <w:rFonts w:hint="eastAsia" w:ascii="Times New Roman" w:hAnsi="Times New Roman" w:eastAsia="仿宋_GB2312" w:cs="Times New Roman"/>
          <w:color w:val="000000"/>
          <w:sz w:val="28"/>
          <w:szCs w:val="28"/>
          <w:shd w:val="clear" w:color="auto" w:fill="FFFFFF"/>
          <w:lang w:eastAsia="zh-CN"/>
        </w:rPr>
        <w:t>。</w:t>
      </w:r>
      <w:r>
        <w:rPr>
          <w:rFonts w:hint="eastAsia" w:ascii="Times New Roman" w:hAnsi="Times New Roman" w:eastAsia="仿宋_GB2312" w:cs="Times New Roman"/>
          <w:color w:val="000000"/>
          <w:sz w:val="28"/>
          <w:szCs w:val="28"/>
          <w:lang w:eastAsia="zh-CN"/>
        </w:rPr>
        <w:t>继续教育学习的形式和途径以及继续教育学时认定办法按《</w:t>
      </w:r>
      <w:r>
        <w:rPr>
          <w:rFonts w:hint="default" w:ascii="Times New Roman" w:hAnsi="Times New Roman" w:eastAsia="仿宋_GB2312" w:cs="Times New Roman"/>
          <w:color w:val="000000"/>
          <w:sz w:val="28"/>
          <w:szCs w:val="28"/>
        </w:rPr>
        <w:t>关于做好威海市专业技术人员继续教育学时管理认定工作的通知</w:t>
      </w:r>
      <w:r>
        <w:rPr>
          <w:rFonts w:hint="eastAsia" w:ascii="Times New Roman" w:hAnsi="Times New Roman" w:eastAsia="仿宋_GB2312" w:cs="Times New Roman"/>
          <w:color w:val="000000"/>
          <w:sz w:val="28"/>
          <w:szCs w:val="28"/>
          <w:lang w:eastAsia="zh-CN"/>
        </w:rPr>
        <w:t>》、《关于做好2022年度全市专业技术人员继续教育工作的通知》执行。</w:t>
      </w:r>
    </w:p>
    <w:p>
      <w:pPr>
        <w:keepNext w:val="0"/>
        <w:keepLines w:val="0"/>
        <w:pageBreakBefore w:val="0"/>
        <w:widowControl/>
        <w:numPr>
          <w:ilvl w:val="0"/>
          <w:numId w:val="0"/>
        </w:numPr>
        <w:suppressLineNumbers w:val="0"/>
        <w:kinsoku/>
        <w:wordWrap/>
        <w:overflowPunct/>
        <w:topLinePunct w:val="0"/>
        <w:autoSpaceDE/>
        <w:autoSpaceDN/>
        <w:bidi w:val="0"/>
        <w:adjustRightInd/>
        <w:snapToGrid/>
        <w:spacing w:line="500" w:lineRule="exact"/>
        <w:ind w:firstLine="560" w:firstLineChars="200"/>
        <w:jc w:val="both"/>
        <w:textAlignment w:val="auto"/>
        <w:rPr>
          <w:rFonts w:hint="eastAsia" w:ascii="Times New Roman" w:hAnsi="Times New Roman" w:eastAsia="仿宋_GB2312" w:cs="Times New Roman"/>
          <w:color w:val="000000"/>
          <w:sz w:val="28"/>
          <w:szCs w:val="28"/>
          <w:lang w:val="en-US" w:eastAsia="zh-CN"/>
        </w:rPr>
      </w:pPr>
      <w:r>
        <w:rPr>
          <w:rFonts w:hint="eastAsia" w:ascii="Times New Roman" w:hAnsi="Times New Roman" w:eastAsia="仿宋_GB2312" w:cs="Times New Roman"/>
          <w:color w:val="000000"/>
          <w:sz w:val="28"/>
          <w:szCs w:val="28"/>
          <w:lang w:val="en-US" w:eastAsia="zh-CN"/>
        </w:rPr>
        <w:t>山东省专业技术人员继续教育公共服务平台：</w:t>
      </w:r>
    </w:p>
    <w:p>
      <w:pPr>
        <w:keepNext w:val="0"/>
        <w:keepLines w:val="0"/>
        <w:pageBreakBefore w:val="0"/>
        <w:widowControl/>
        <w:numPr>
          <w:ilvl w:val="0"/>
          <w:numId w:val="0"/>
        </w:numPr>
        <w:suppressLineNumbers w:val="0"/>
        <w:kinsoku/>
        <w:wordWrap/>
        <w:overflowPunct/>
        <w:topLinePunct w:val="0"/>
        <w:autoSpaceDE/>
        <w:autoSpaceDN/>
        <w:bidi w:val="0"/>
        <w:adjustRightInd/>
        <w:snapToGrid/>
        <w:spacing w:line="500" w:lineRule="exact"/>
        <w:ind w:firstLine="560" w:firstLineChars="200"/>
        <w:jc w:val="both"/>
        <w:textAlignment w:val="auto"/>
        <w:rPr>
          <w:rFonts w:hint="eastAsia" w:ascii="Times New Roman" w:hAnsi="Times New Roman" w:eastAsia="仿宋_GB2312" w:cs="Times New Roman"/>
          <w:color w:val="000000"/>
          <w:sz w:val="28"/>
          <w:szCs w:val="28"/>
          <w:lang w:val="en-US" w:eastAsia="zh-CN"/>
        </w:rPr>
      </w:pPr>
      <w:r>
        <w:rPr>
          <w:rFonts w:hint="eastAsia" w:ascii="Times New Roman" w:hAnsi="Times New Roman" w:eastAsia="仿宋_GB2312" w:cs="Times New Roman"/>
          <w:color w:val="000000"/>
          <w:sz w:val="28"/>
          <w:szCs w:val="28"/>
          <w:lang w:val="en-US" w:eastAsia="zh-CN"/>
        </w:rPr>
        <w:t>http://117.73.255.69:9080/</w:t>
      </w:r>
    </w:p>
    <w:p>
      <w:pPr>
        <w:keepNext w:val="0"/>
        <w:keepLines w:val="0"/>
        <w:pageBreakBefore w:val="0"/>
        <w:widowControl/>
        <w:numPr>
          <w:ilvl w:val="0"/>
          <w:numId w:val="0"/>
        </w:numPr>
        <w:suppressLineNumbers w:val="0"/>
        <w:kinsoku/>
        <w:wordWrap/>
        <w:overflowPunct/>
        <w:topLinePunct w:val="0"/>
        <w:autoSpaceDE/>
        <w:autoSpaceDN/>
        <w:bidi w:val="0"/>
        <w:adjustRightInd/>
        <w:snapToGrid/>
        <w:spacing w:line="500" w:lineRule="exact"/>
        <w:ind w:firstLine="560" w:firstLineChars="200"/>
        <w:jc w:val="both"/>
        <w:textAlignment w:val="auto"/>
        <w:rPr>
          <w:rFonts w:hint="eastAsia" w:ascii="Times New Roman" w:hAnsi="Times New Roman" w:eastAsia="仿宋_GB2312" w:cs="Times New Roman"/>
          <w:color w:val="000000"/>
          <w:sz w:val="28"/>
          <w:szCs w:val="28"/>
          <w:lang w:val="en-US" w:eastAsia="zh-CN"/>
        </w:rPr>
      </w:pPr>
      <w:r>
        <w:rPr>
          <w:rFonts w:hint="eastAsia" w:ascii="Times New Roman" w:hAnsi="Times New Roman" w:eastAsia="仿宋_GB2312" w:cs="Times New Roman"/>
          <w:color w:val="000000"/>
          <w:sz w:val="28"/>
          <w:szCs w:val="28"/>
          <w:lang w:val="en-US" w:eastAsia="zh-CN"/>
        </w:rPr>
        <w:t>威海市专业技术人员继续教育服务平台：</w:t>
      </w:r>
    </w:p>
    <w:p>
      <w:pPr>
        <w:keepNext w:val="0"/>
        <w:keepLines w:val="0"/>
        <w:pageBreakBefore w:val="0"/>
        <w:widowControl/>
        <w:numPr>
          <w:ilvl w:val="0"/>
          <w:numId w:val="0"/>
        </w:numPr>
        <w:suppressLineNumbers w:val="0"/>
        <w:kinsoku/>
        <w:wordWrap/>
        <w:overflowPunct/>
        <w:topLinePunct w:val="0"/>
        <w:autoSpaceDE/>
        <w:autoSpaceDN/>
        <w:bidi w:val="0"/>
        <w:adjustRightInd/>
        <w:snapToGrid/>
        <w:spacing w:line="500" w:lineRule="exact"/>
        <w:ind w:firstLine="560" w:firstLineChars="200"/>
        <w:jc w:val="both"/>
        <w:textAlignment w:val="auto"/>
        <w:rPr>
          <w:rFonts w:hint="eastAsia" w:ascii="Times New Roman" w:hAnsi="Times New Roman" w:eastAsia="仿宋_GB2312" w:cs="Times New Roman"/>
          <w:color w:val="000000"/>
          <w:sz w:val="28"/>
          <w:szCs w:val="28"/>
          <w:lang w:val="en-US" w:eastAsia="zh-CN"/>
        </w:rPr>
      </w:pPr>
      <w:r>
        <w:rPr>
          <w:rFonts w:hint="eastAsia" w:ascii="Times New Roman" w:hAnsi="Times New Roman" w:eastAsia="仿宋_GB2312" w:cs="Times New Roman"/>
          <w:color w:val="000000"/>
          <w:sz w:val="28"/>
          <w:szCs w:val="28"/>
          <w:lang w:val="en-US" w:eastAsia="zh-CN"/>
        </w:rPr>
        <w:t>http://sdwh.yxlearning.com/</w:t>
      </w:r>
    </w:p>
    <w:p>
      <w:pPr>
        <w:keepNext w:val="0"/>
        <w:keepLines w:val="0"/>
        <w:pageBreakBefore w:val="0"/>
        <w:widowControl/>
        <w:suppressLineNumbers w:val="0"/>
        <w:kinsoku/>
        <w:wordWrap/>
        <w:overflowPunct/>
        <w:topLinePunct w:val="0"/>
        <w:autoSpaceDE/>
        <w:autoSpaceDN/>
        <w:bidi w:val="0"/>
        <w:adjustRightInd/>
        <w:snapToGrid/>
        <w:spacing w:line="500" w:lineRule="exact"/>
        <w:ind w:firstLine="560" w:firstLineChars="200"/>
        <w:jc w:val="both"/>
        <w:textAlignment w:val="auto"/>
        <w:rPr>
          <w:rFonts w:hint="default" w:ascii="楷体" w:hAnsi="楷体" w:eastAsia="楷体" w:cs="楷体"/>
          <w:b w:val="0"/>
          <w:bCs w:val="0"/>
          <w:color w:val="000000"/>
          <w:kern w:val="0"/>
          <w:sz w:val="28"/>
          <w:szCs w:val="28"/>
          <w:lang w:val="en-US" w:eastAsia="zh-CN" w:bidi="ar"/>
        </w:rPr>
      </w:pPr>
      <w:r>
        <w:rPr>
          <w:rFonts w:hint="eastAsia" w:ascii="楷体" w:hAnsi="楷体" w:eastAsia="楷体" w:cs="楷体"/>
          <w:b w:val="0"/>
          <w:bCs w:val="0"/>
          <w:color w:val="000000"/>
          <w:kern w:val="0"/>
          <w:sz w:val="28"/>
          <w:szCs w:val="28"/>
          <w:lang w:val="en-US" w:eastAsia="zh-CN" w:bidi="ar"/>
        </w:rPr>
        <w:t>10.</w:t>
      </w:r>
      <w:r>
        <w:rPr>
          <w:rFonts w:hint="default" w:ascii="楷体" w:hAnsi="楷体" w:eastAsia="楷体" w:cs="楷体"/>
          <w:b w:val="0"/>
          <w:bCs w:val="0"/>
          <w:color w:val="000000"/>
          <w:kern w:val="0"/>
          <w:sz w:val="28"/>
          <w:szCs w:val="28"/>
          <w:lang w:val="en-US" w:eastAsia="zh-CN" w:bidi="ar"/>
        </w:rPr>
        <w:t>改系列申报职称</w:t>
      </w:r>
    </w:p>
    <w:p>
      <w:pPr>
        <w:keepNext w:val="0"/>
        <w:keepLines w:val="0"/>
        <w:pageBreakBefore w:val="0"/>
        <w:widowControl/>
        <w:suppressLineNumbers w:val="0"/>
        <w:kinsoku/>
        <w:wordWrap/>
        <w:overflowPunct/>
        <w:topLinePunct w:val="0"/>
        <w:autoSpaceDE/>
        <w:autoSpaceDN/>
        <w:bidi w:val="0"/>
        <w:adjustRightInd/>
        <w:snapToGrid w:val="0"/>
        <w:spacing w:line="500" w:lineRule="exact"/>
        <w:ind w:firstLine="560" w:firstLineChars="200"/>
        <w:jc w:val="both"/>
        <w:textAlignment w:val="auto"/>
        <w:rPr>
          <w:rFonts w:hint="eastAsia" w:ascii="仿宋_GB2312" w:hAnsi="仿宋_GB2312" w:eastAsia="仿宋_GB2312" w:cs="仿宋_GB2312"/>
          <w:color w:val="auto"/>
          <w:kern w:val="0"/>
          <w:sz w:val="28"/>
          <w:szCs w:val="28"/>
          <w:lang w:val="en-US" w:eastAsia="zh-CN" w:bidi="ar"/>
        </w:rPr>
      </w:pPr>
      <w:r>
        <w:rPr>
          <w:rFonts w:hint="eastAsia" w:ascii="仿宋_GB2312" w:hAnsi="仿宋_GB2312" w:eastAsia="仿宋_GB2312" w:cs="仿宋_GB2312"/>
          <w:color w:val="auto"/>
          <w:kern w:val="0"/>
          <w:sz w:val="28"/>
          <w:szCs w:val="28"/>
          <w:lang w:val="en-US" w:eastAsia="zh-CN" w:bidi="ar"/>
        </w:rPr>
        <w:t>专业技术人员因工作岗位调整需要改系列（专业）申报评审，应在现聘专业技术岗位上工作一年以上，经单位考核合格并符合申报系列（专业）的职称标准条件。申报的职称应当与原取得的职称同层级，申报的系列（专业）应当与现专业技术岗位相一致，当年度不得申报高一级职称。改系列前后从事专业技术工作的年限可以累计计算，相关的业绩成果可以作为申报高一级职称的依据。实行“以考代评”的系列（专业），应当参加相应考试。</w:t>
      </w:r>
    </w:p>
    <w:p>
      <w:pPr>
        <w:keepNext w:val="0"/>
        <w:keepLines w:val="0"/>
        <w:pageBreakBefore w:val="0"/>
        <w:widowControl/>
        <w:suppressLineNumbers w:val="0"/>
        <w:kinsoku/>
        <w:wordWrap/>
        <w:overflowPunct/>
        <w:topLinePunct w:val="0"/>
        <w:autoSpaceDE/>
        <w:autoSpaceDN/>
        <w:bidi w:val="0"/>
        <w:adjustRightInd/>
        <w:snapToGrid/>
        <w:spacing w:line="500" w:lineRule="exact"/>
        <w:ind w:firstLine="560" w:firstLineChars="200"/>
        <w:jc w:val="both"/>
        <w:textAlignment w:val="auto"/>
        <w:rPr>
          <w:rFonts w:hint="default" w:ascii="楷体" w:hAnsi="楷体" w:eastAsia="楷体" w:cs="楷体"/>
          <w:b w:val="0"/>
          <w:bCs w:val="0"/>
          <w:color w:val="000000"/>
          <w:kern w:val="0"/>
          <w:sz w:val="28"/>
          <w:szCs w:val="28"/>
          <w:lang w:val="en-US" w:eastAsia="zh-CN" w:bidi="ar"/>
        </w:rPr>
      </w:pPr>
      <w:r>
        <w:rPr>
          <w:rFonts w:hint="eastAsia" w:ascii="楷体" w:hAnsi="楷体" w:eastAsia="楷体" w:cs="楷体"/>
          <w:b w:val="0"/>
          <w:bCs w:val="0"/>
          <w:color w:val="000000"/>
          <w:kern w:val="0"/>
          <w:sz w:val="28"/>
          <w:szCs w:val="28"/>
          <w:lang w:val="en-US" w:eastAsia="zh-CN" w:bidi="ar"/>
        </w:rPr>
        <w:t>11.</w:t>
      </w:r>
      <w:r>
        <w:rPr>
          <w:rFonts w:hint="default" w:ascii="楷体" w:hAnsi="楷体" w:eastAsia="楷体" w:cs="楷体"/>
          <w:b w:val="0"/>
          <w:bCs w:val="0"/>
          <w:color w:val="000000"/>
          <w:kern w:val="0"/>
          <w:sz w:val="28"/>
          <w:szCs w:val="28"/>
          <w:lang w:val="en-US" w:eastAsia="zh-CN" w:bidi="ar"/>
        </w:rPr>
        <w:t>复合型人才申报职称</w:t>
      </w:r>
    </w:p>
    <w:p>
      <w:pPr>
        <w:keepNext w:val="0"/>
        <w:keepLines w:val="0"/>
        <w:pageBreakBefore w:val="0"/>
        <w:widowControl/>
        <w:numPr>
          <w:ilvl w:val="0"/>
          <w:numId w:val="0"/>
        </w:numPr>
        <w:suppressLineNumbers w:val="0"/>
        <w:kinsoku/>
        <w:wordWrap/>
        <w:overflowPunct/>
        <w:topLinePunct w:val="0"/>
        <w:autoSpaceDE/>
        <w:autoSpaceDN/>
        <w:bidi w:val="0"/>
        <w:adjustRightInd/>
        <w:snapToGrid w:val="0"/>
        <w:spacing w:line="480" w:lineRule="exact"/>
        <w:ind w:firstLine="560" w:firstLineChars="200"/>
        <w:jc w:val="both"/>
        <w:textAlignment w:val="auto"/>
        <w:rPr>
          <w:rFonts w:hint="eastAsia" w:ascii="仿宋_GB2312" w:hAnsi="仿宋_GB2312" w:eastAsia="仿宋_GB2312" w:cs="仿宋_GB2312"/>
          <w:color w:val="auto"/>
          <w:sz w:val="28"/>
          <w:szCs w:val="28"/>
        </w:rPr>
      </w:pPr>
      <w:r>
        <w:rPr>
          <w:rFonts w:hint="eastAsia" w:ascii="仿宋_GB2312" w:hAnsi="仿宋_GB2312" w:eastAsia="仿宋_GB2312" w:cs="仿宋_GB2312"/>
          <w:color w:val="auto"/>
          <w:kern w:val="0"/>
          <w:sz w:val="28"/>
          <w:szCs w:val="28"/>
          <w:lang w:val="en-US" w:eastAsia="zh-CN" w:bidi="ar"/>
        </w:rPr>
        <w:t>鼓励发展复合型人才。已取得一个系列（专业）职称并聘用在相应岗位上的专业技术人员，经所在单位批准，可结合从事工作再申报评审或报考其他系列（专业）同级别的职称，不受所在单位岗位限制。</w:t>
      </w:r>
    </w:p>
    <w:p>
      <w:pPr>
        <w:keepNext w:val="0"/>
        <w:keepLines w:val="0"/>
        <w:pageBreakBefore w:val="0"/>
        <w:widowControl/>
        <w:suppressLineNumbers w:val="0"/>
        <w:kinsoku/>
        <w:wordWrap/>
        <w:overflowPunct/>
        <w:topLinePunct w:val="0"/>
        <w:autoSpaceDE/>
        <w:autoSpaceDN/>
        <w:bidi w:val="0"/>
        <w:adjustRightInd/>
        <w:snapToGrid/>
        <w:spacing w:line="500" w:lineRule="exact"/>
        <w:ind w:firstLine="560" w:firstLineChars="200"/>
        <w:jc w:val="both"/>
        <w:textAlignment w:val="auto"/>
        <w:rPr>
          <w:rFonts w:hint="default" w:ascii="楷体" w:hAnsi="楷体" w:eastAsia="楷体" w:cs="楷体"/>
          <w:b w:val="0"/>
          <w:bCs w:val="0"/>
          <w:color w:val="000000"/>
          <w:kern w:val="0"/>
          <w:sz w:val="28"/>
          <w:szCs w:val="28"/>
          <w:lang w:val="en-US" w:eastAsia="zh-CN" w:bidi="ar"/>
        </w:rPr>
      </w:pPr>
      <w:r>
        <w:rPr>
          <w:rFonts w:hint="eastAsia" w:ascii="楷体" w:hAnsi="楷体" w:eastAsia="楷体" w:cs="楷体"/>
          <w:b w:val="0"/>
          <w:bCs w:val="0"/>
          <w:color w:val="000000"/>
          <w:kern w:val="0"/>
          <w:sz w:val="28"/>
          <w:szCs w:val="28"/>
          <w:lang w:val="en-US" w:eastAsia="zh-CN" w:bidi="ar"/>
        </w:rPr>
        <w:t>12.“专精特新”中小企业和制造业单项冠军企业专技人才申报</w:t>
      </w:r>
      <w:r>
        <w:rPr>
          <w:rFonts w:hint="default" w:ascii="楷体" w:hAnsi="楷体" w:eastAsia="楷体" w:cs="楷体"/>
          <w:b w:val="0"/>
          <w:bCs w:val="0"/>
          <w:color w:val="000000"/>
          <w:kern w:val="0"/>
          <w:sz w:val="28"/>
          <w:szCs w:val="28"/>
          <w:lang w:val="en-US" w:eastAsia="zh-CN" w:bidi="ar"/>
        </w:rPr>
        <w:t>职称</w:t>
      </w:r>
    </w:p>
    <w:p>
      <w:pPr>
        <w:keepNext w:val="0"/>
        <w:keepLines w:val="0"/>
        <w:pageBreakBefore w:val="0"/>
        <w:widowControl/>
        <w:numPr>
          <w:ilvl w:val="0"/>
          <w:numId w:val="0"/>
        </w:numPr>
        <w:suppressLineNumbers w:val="0"/>
        <w:kinsoku/>
        <w:wordWrap/>
        <w:overflowPunct/>
        <w:topLinePunct w:val="0"/>
        <w:autoSpaceDE/>
        <w:autoSpaceDN/>
        <w:bidi w:val="0"/>
        <w:adjustRightInd/>
        <w:snapToGrid/>
        <w:spacing w:line="500" w:lineRule="exact"/>
        <w:ind w:firstLine="560" w:firstLineChars="200"/>
        <w:jc w:val="both"/>
        <w:textAlignment w:val="auto"/>
        <w:rPr>
          <w:rFonts w:hint="eastAsia" w:ascii="仿宋_GB2312" w:hAnsi="宋体" w:eastAsia="仿宋_GB2312" w:cs="仿宋_GB2312"/>
          <w:color w:val="000000"/>
          <w:kern w:val="0"/>
          <w:sz w:val="28"/>
          <w:szCs w:val="28"/>
          <w:lang w:val="en-US" w:eastAsia="zh-CN" w:bidi="ar"/>
        </w:rPr>
      </w:pPr>
      <w:r>
        <w:rPr>
          <w:rFonts w:hint="eastAsia" w:ascii="仿宋_GB2312" w:hAnsi="宋体" w:eastAsia="仿宋_GB2312" w:cs="仿宋_GB2312"/>
          <w:color w:val="000000"/>
          <w:kern w:val="0"/>
          <w:sz w:val="28"/>
          <w:szCs w:val="28"/>
          <w:lang w:val="en-US" w:eastAsia="zh-CN" w:bidi="ar"/>
        </w:rPr>
        <w:t>支持“专精特新”中小企业和制造业单项冠军企业专业技术人才申报职称，将技术创新、专利发明、成果转化、技术推广、标准制定等方面获得的工作绩效、创新成果作为重要参考。</w:t>
      </w:r>
    </w:p>
    <w:p>
      <w:pPr>
        <w:keepNext w:val="0"/>
        <w:keepLines w:val="0"/>
        <w:pageBreakBefore w:val="0"/>
        <w:widowControl/>
        <w:suppressLineNumbers w:val="0"/>
        <w:kinsoku/>
        <w:wordWrap/>
        <w:overflowPunct/>
        <w:topLinePunct w:val="0"/>
        <w:autoSpaceDE/>
        <w:autoSpaceDN/>
        <w:bidi w:val="0"/>
        <w:adjustRightInd/>
        <w:snapToGrid/>
        <w:spacing w:line="500" w:lineRule="exact"/>
        <w:ind w:firstLine="560" w:firstLineChars="200"/>
        <w:jc w:val="both"/>
        <w:textAlignment w:val="auto"/>
        <w:rPr>
          <w:rFonts w:hint="default" w:ascii="楷体" w:hAnsi="楷体" w:eastAsia="楷体" w:cs="楷体"/>
          <w:b w:val="0"/>
          <w:bCs w:val="0"/>
          <w:color w:val="000000"/>
          <w:kern w:val="0"/>
          <w:sz w:val="28"/>
          <w:szCs w:val="28"/>
          <w:lang w:val="en-US" w:eastAsia="zh-CN" w:bidi="ar"/>
        </w:rPr>
      </w:pPr>
      <w:r>
        <w:rPr>
          <w:rFonts w:hint="eastAsia" w:ascii="楷体" w:hAnsi="楷体" w:eastAsia="楷体" w:cs="楷体"/>
          <w:b w:val="0"/>
          <w:bCs w:val="0"/>
          <w:color w:val="000000"/>
          <w:kern w:val="0"/>
          <w:sz w:val="28"/>
          <w:szCs w:val="28"/>
          <w:lang w:val="en-US" w:eastAsia="zh-CN" w:bidi="ar"/>
        </w:rPr>
        <w:t>13.</w:t>
      </w:r>
      <w:r>
        <w:rPr>
          <w:rFonts w:hint="default" w:ascii="楷体" w:hAnsi="楷体" w:eastAsia="楷体" w:cs="楷体"/>
          <w:b w:val="0"/>
          <w:bCs w:val="0"/>
          <w:color w:val="000000"/>
          <w:kern w:val="0"/>
          <w:sz w:val="28"/>
          <w:szCs w:val="28"/>
          <w:lang w:val="en-US" w:eastAsia="zh-CN" w:bidi="ar"/>
        </w:rPr>
        <w:t>高层次专业技术人才高级职称评审“直通车”</w:t>
      </w:r>
      <w:r>
        <w:rPr>
          <w:rFonts w:hint="eastAsia" w:ascii="楷体" w:hAnsi="楷体" w:eastAsia="楷体" w:cs="楷体"/>
          <w:b w:val="0"/>
          <w:bCs w:val="0"/>
          <w:color w:val="000000"/>
          <w:kern w:val="0"/>
          <w:sz w:val="28"/>
          <w:szCs w:val="28"/>
          <w:lang w:val="en-US" w:eastAsia="zh-CN" w:bidi="ar"/>
        </w:rPr>
        <w:t>政策</w:t>
      </w:r>
    </w:p>
    <w:p>
      <w:pPr>
        <w:keepNext w:val="0"/>
        <w:keepLines w:val="0"/>
        <w:pageBreakBefore w:val="0"/>
        <w:widowControl/>
        <w:suppressLineNumbers w:val="0"/>
        <w:kinsoku/>
        <w:wordWrap/>
        <w:overflowPunct/>
        <w:topLinePunct w:val="0"/>
        <w:autoSpaceDE/>
        <w:autoSpaceDN/>
        <w:bidi w:val="0"/>
        <w:adjustRightInd/>
        <w:snapToGrid/>
        <w:spacing w:line="500" w:lineRule="exact"/>
        <w:ind w:firstLine="560" w:firstLineChars="200"/>
        <w:jc w:val="both"/>
        <w:textAlignment w:val="auto"/>
        <w:rPr>
          <w:sz w:val="28"/>
          <w:szCs w:val="28"/>
        </w:rPr>
      </w:pPr>
      <w:r>
        <w:rPr>
          <w:rFonts w:hint="default" w:ascii="仿宋_GB2312" w:hAnsi="宋体" w:eastAsia="仿宋_GB2312" w:cs="仿宋_GB2312"/>
          <w:color w:val="000000"/>
          <w:kern w:val="0"/>
          <w:sz w:val="28"/>
          <w:szCs w:val="28"/>
          <w:lang w:val="en-US" w:eastAsia="zh-CN" w:bidi="ar"/>
        </w:rPr>
        <w:t>按照</w:t>
      </w:r>
      <w:r>
        <w:rPr>
          <w:rFonts w:hint="eastAsia" w:ascii="仿宋_GB2312" w:hAnsi="宋体" w:eastAsia="仿宋_GB2312" w:cs="仿宋_GB2312"/>
          <w:color w:val="000000"/>
          <w:kern w:val="0"/>
          <w:sz w:val="28"/>
          <w:szCs w:val="28"/>
          <w:lang w:val="en-US" w:eastAsia="zh-CN" w:bidi="ar"/>
        </w:rPr>
        <w:t>《</w:t>
      </w:r>
      <w:r>
        <w:rPr>
          <w:rFonts w:hint="default" w:ascii="仿宋_GB2312" w:hAnsi="宋体" w:eastAsia="仿宋_GB2312" w:cs="仿宋_GB2312"/>
          <w:color w:val="000000"/>
          <w:kern w:val="0"/>
          <w:sz w:val="28"/>
          <w:szCs w:val="28"/>
          <w:lang w:val="en-US" w:eastAsia="zh-CN" w:bidi="ar"/>
        </w:rPr>
        <w:t>山东省高层次专业技术人才高级职称评审“直通车”暂行办法</w:t>
      </w:r>
      <w:r>
        <w:rPr>
          <w:rFonts w:hint="eastAsia" w:ascii="仿宋_GB2312" w:hAnsi="宋体" w:eastAsia="仿宋_GB2312" w:cs="仿宋_GB2312"/>
          <w:color w:val="000000"/>
          <w:kern w:val="0"/>
          <w:sz w:val="28"/>
          <w:szCs w:val="28"/>
          <w:lang w:val="en-US" w:eastAsia="zh-CN" w:bidi="ar"/>
        </w:rPr>
        <w:t>》</w:t>
      </w:r>
      <w:r>
        <w:rPr>
          <w:rFonts w:hint="default" w:ascii="仿宋_GB2312" w:hAnsi="宋体" w:eastAsia="仿宋_GB2312" w:cs="仿宋_GB2312"/>
          <w:color w:val="000000"/>
          <w:kern w:val="0"/>
          <w:sz w:val="28"/>
          <w:szCs w:val="28"/>
          <w:lang w:val="en-US" w:eastAsia="zh-CN" w:bidi="ar"/>
        </w:rPr>
        <w:t>规定执行。“直通车”范围内高层次专业技术人才直接申报高级职称，可不受国籍、户口、原职称资格、学历资历、继续教育、申报条件等限制，可免于职称评审委员会组织的业务测试和支医支教等基层服务经历。事业单位高层次专业技术人才申报评审职称，可不受单位岗位总量和结构比例的限制。提交的奖项、项目及成果等须与申报专业相关，海外工作经历、学术和专业技术贡献可作为参评依据，已在职称评审中使用过的奖项、项目及成果等，不得在申报高一级职称时再次使用。</w:t>
      </w:r>
    </w:p>
    <w:p>
      <w:pPr>
        <w:keepNext w:val="0"/>
        <w:keepLines w:val="0"/>
        <w:pageBreakBefore w:val="0"/>
        <w:widowControl/>
        <w:suppressLineNumbers w:val="0"/>
        <w:kinsoku/>
        <w:wordWrap/>
        <w:overflowPunct/>
        <w:topLinePunct w:val="0"/>
        <w:autoSpaceDE/>
        <w:autoSpaceDN/>
        <w:bidi w:val="0"/>
        <w:adjustRightInd/>
        <w:snapToGrid/>
        <w:spacing w:line="500" w:lineRule="exact"/>
        <w:ind w:firstLine="562" w:firstLineChars="200"/>
        <w:jc w:val="both"/>
        <w:textAlignment w:val="auto"/>
        <w:rPr>
          <w:sz w:val="28"/>
          <w:szCs w:val="28"/>
        </w:rPr>
      </w:pPr>
      <w:r>
        <w:rPr>
          <w:rFonts w:hint="default" w:ascii="仿宋_GB2312" w:hAnsi="宋体" w:eastAsia="仿宋_GB2312" w:cs="仿宋_GB2312"/>
          <w:b/>
          <w:bCs/>
          <w:color w:val="000000"/>
          <w:kern w:val="0"/>
          <w:sz w:val="28"/>
          <w:szCs w:val="28"/>
          <w:lang w:val="en-US" w:eastAsia="zh-CN" w:bidi="ar"/>
        </w:rPr>
        <w:t>正高级职称“直通车”人员范围：</w:t>
      </w:r>
      <w:r>
        <w:rPr>
          <w:rFonts w:hint="default" w:ascii="仿宋_GB2312" w:hAnsi="宋体" w:eastAsia="仿宋_GB2312" w:cs="仿宋_GB2312"/>
          <w:color w:val="000000"/>
          <w:kern w:val="0"/>
          <w:sz w:val="28"/>
          <w:szCs w:val="28"/>
          <w:lang w:val="en-US" w:eastAsia="zh-CN" w:bidi="ar"/>
        </w:rPr>
        <w:t>经省认定享受高层次人才绿色通道服务待遇的专业技术人才（持有“山东惠才卡”）；自省内外博士后科研流动站、工作站和省级博士后创新实践基地正常出站后留（来）鲁工作的博士后。</w:t>
      </w:r>
    </w:p>
    <w:p>
      <w:pPr>
        <w:keepNext w:val="0"/>
        <w:keepLines w:val="0"/>
        <w:pageBreakBefore w:val="0"/>
        <w:widowControl/>
        <w:suppressLineNumbers w:val="0"/>
        <w:kinsoku/>
        <w:wordWrap/>
        <w:overflowPunct/>
        <w:topLinePunct w:val="0"/>
        <w:autoSpaceDE/>
        <w:autoSpaceDN/>
        <w:bidi w:val="0"/>
        <w:adjustRightInd/>
        <w:snapToGrid/>
        <w:spacing w:line="500" w:lineRule="exact"/>
        <w:ind w:firstLine="562" w:firstLineChars="200"/>
        <w:jc w:val="both"/>
        <w:textAlignment w:val="auto"/>
        <w:rPr>
          <w:rFonts w:hint="default" w:ascii="仿宋_GB2312" w:hAnsi="宋体" w:eastAsia="仿宋_GB2312" w:cs="仿宋_GB2312"/>
          <w:color w:val="000000"/>
          <w:kern w:val="0"/>
          <w:sz w:val="28"/>
          <w:szCs w:val="28"/>
          <w:lang w:val="en-US" w:eastAsia="zh-CN" w:bidi="ar"/>
        </w:rPr>
      </w:pPr>
      <w:r>
        <w:rPr>
          <w:rFonts w:hint="default" w:ascii="仿宋_GB2312" w:hAnsi="宋体" w:eastAsia="仿宋_GB2312" w:cs="仿宋_GB2312"/>
          <w:b/>
          <w:bCs/>
          <w:color w:val="000000"/>
          <w:kern w:val="0"/>
          <w:sz w:val="28"/>
          <w:szCs w:val="28"/>
          <w:lang w:val="en-US" w:eastAsia="zh-CN" w:bidi="ar"/>
        </w:rPr>
        <w:t>副高级职称“直通车”人员范围：</w:t>
      </w:r>
      <w:r>
        <w:rPr>
          <w:rFonts w:hint="default" w:ascii="仿宋_GB2312" w:hAnsi="宋体" w:eastAsia="仿宋_GB2312" w:cs="仿宋_GB2312"/>
          <w:color w:val="000000"/>
          <w:kern w:val="0"/>
          <w:sz w:val="28"/>
          <w:szCs w:val="28"/>
          <w:lang w:val="en-US" w:eastAsia="zh-CN" w:bidi="ar"/>
        </w:rPr>
        <w:t>经省认定享受高层次人才绿色通道服务待遇的专业技术人才（持有“山东惠才卡”）；各设区的市认定提供高层次人才绿色通道服务待遇的专业技术人才（持有“</w:t>
      </w:r>
      <w:r>
        <w:rPr>
          <w:rFonts w:hint="eastAsia" w:ascii="仿宋_GB2312" w:hAnsi="宋体" w:eastAsia="仿宋_GB2312" w:cs="仿宋_GB2312"/>
          <w:color w:val="000000"/>
          <w:kern w:val="0"/>
          <w:sz w:val="28"/>
          <w:szCs w:val="28"/>
          <w:lang w:val="en-US" w:eastAsia="zh-CN" w:bidi="ar"/>
        </w:rPr>
        <w:t>威海英才卡</w:t>
      </w:r>
      <w:r>
        <w:rPr>
          <w:rFonts w:hint="default" w:ascii="仿宋_GB2312" w:hAnsi="宋体" w:eastAsia="仿宋_GB2312" w:cs="仿宋_GB2312"/>
          <w:color w:val="000000"/>
          <w:kern w:val="0"/>
          <w:sz w:val="28"/>
          <w:szCs w:val="28"/>
          <w:lang w:val="en-US" w:eastAsia="zh-CN" w:bidi="ar"/>
        </w:rPr>
        <w:t>”）；自省内外博士后科研流动站、工作站和省级博士后创新实践基地正常出站后留（来）鲁工作的博士后，以及我省博士后科研流动站、工作站和省博士后创新实践基地中从事科研工作的在站博士后研究人员。</w:t>
      </w:r>
    </w:p>
    <w:p>
      <w:pPr>
        <w:keepNext w:val="0"/>
        <w:keepLines w:val="0"/>
        <w:pageBreakBefore w:val="0"/>
        <w:widowControl/>
        <w:suppressLineNumbers w:val="0"/>
        <w:kinsoku/>
        <w:wordWrap/>
        <w:overflowPunct/>
        <w:topLinePunct w:val="0"/>
        <w:autoSpaceDE/>
        <w:autoSpaceDN/>
        <w:bidi w:val="0"/>
        <w:adjustRightInd/>
        <w:snapToGrid/>
        <w:spacing w:line="500" w:lineRule="exact"/>
        <w:ind w:firstLine="560" w:firstLineChars="200"/>
        <w:jc w:val="both"/>
        <w:textAlignment w:val="auto"/>
        <w:rPr>
          <w:rFonts w:hint="eastAsia" w:ascii="楷体" w:hAnsi="楷体" w:eastAsia="楷体" w:cs="楷体"/>
          <w:b w:val="0"/>
          <w:bCs w:val="0"/>
          <w:color w:val="000000"/>
          <w:kern w:val="0"/>
          <w:sz w:val="28"/>
          <w:szCs w:val="28"/>
          <w:lang w:val="en-US" w:eastAsia="zh-CN" w:bidi="ar"/>
        </w:rPr>
      </w:pPr>
      <w:r>
        <w:rPr>
          <w:rFonts w:hint="eastAsia" w:ascii="楷体" w:hAnsi="楷体" w:eastAsia="楷体" w:cs="楷体"/>
          <w:b w:val="0"/>
          <w:bCs w:val="0"/>
          <w:color w:val="000000"/>
          <w:kern w:val="0"/>
          <w:sz w:val="28"/>
          <w:szCs w:val="28"/>
          <w:lang w:val="en-US" w:eastAsia="zh-CN" w:bidi="ar"/>
        </w:rPr>
        <w:t>14.企业工程技术人才职称评审绿色通道政策</w:t>
      </w:r>
    </w:p>
    <w:p>
      <w:pPr>
        <w:keepNext w:val="0"/>
        <w:keepLines w:val="0"/>
        <w:pageBreakBefore w:val="0"/>
        <w:widowControl/>
        <w:numPr>
          <w:ilvl w:val="0"/>
          <w:numId w:val="0"/>
        </w:numPr>
        <w:suppressLineNumbers w:val="0"/>
        <w:kinsoku/>
        <w:wordWrap/>
        <w:overflowPunct/>
        <w:topLinePunct w:val="0"/>
        <w:autoSpaceDE/>
        <w:autoSpaceDN/>
        <w:bidi w:val="0"/>
        <w:adjustRightInd/>
        <w:snapToGrid/>
        <w:spacing w:line="500" w:lineRule="exact"/>
        <w:ind w:firstLine="560" w:firstLineChars="200"/>
        <w:jc w:val="both"/>
        <w:textAlignment w:val="auto"/>
        <w:rPr>
          <w:rFonts w:hint="eastAsia" w:ascii="仿宋_GB2312" w:hAnsi="宋体" w:eastAsia="仿宋_GB2312" w:cs="仿宋_GB2312"/>
          <w:color w:val="000000"/>
          <w:kern w:val="0"/>
          <w:sz w:val="28"/>
          <w:szCs w:val="28"/>
          <w:lang w:val="en-US" w:eastAsia="zh-CN" w:bidi="ar"/>
        </w:rPr>
      </w:pPr>
      <w:r>
        <w:rPr>
          <w:rFonts w:hint="eastAsia" w:ascii="仿宋_GB2312" w:hAnsi="宋体" w:eastAsia="仿宋_GB2312" w:cs="仿宋_GB2312"/>
          <w:color w:val="000000"/>
          <w:kern w:val="0"/>
          <w:sz w:val="28"/>
          <w:szCs w:val="28"/>
          <w:lang w:val="en-US" w:eastAsia="zh-CN" w:bidi="ar"/>
        </w:rPr>
        <w:t>我市支持企业经济组织加强工程技术专业技术人才培养，放宽长期在企业（不包括事业单位各类用工）中从事工程技术工作的专业技术人员逐级申报初、中级职称的限制，企业高层次专业技术人才、急需紧缺人才、优秀青年人才等可根据自身的业绩情况，按《威海市人力资源和社会保障局关于优化职称评审管理服务工作的通知》（威人社办发〔2020〕50号）有关规定，直接申报参评相应级别的职称。</w:t>
      </w:r>
    </w:p>
    <w:p>
      <w:pPr>
        <w:keepNext w:val="0"/>
        <w:keepLines w:val="0"/>
        <w:pageBreakBefore w:val="0"/>
        <w:widowControl/>
        <w:numPr>
          <w:ilvl w:val="0"/>
          <w:numId w:val="0"/>
        </w:numPr>
        <w:suppressLineNumbers w:val="0"/>
        <w:kinsoku/>
        <w:wordWrap/>
        <w:overflowPunct/>
        <w:topLinePunct w:val="0"/>
        <w:autoSpaceDE/>
        <w:autoSpaceDN/>
        <w:bidi w:val="0"/>
        <w:adjustRightInd/>
        <w:snapToGrid/>
        <w:spacing w:line="500" w:lineRule="exact"/>
        <w:ind w:firstLine="562" w:firstLineChars="200"/>
        <w:jc w:val="both"/>
        <w:textAlignment w:val="auto"/>
        <w:rPr>
          <w:rFonts w:hint="eastAsia" w:ascii="仿宋_GB2312" w:hAnsi="宋体" w:eastAsia="仿宋_GB2312" w:cs="仿宋_GB2312"/>
          <w:color w:val="000000"/>
          <w:kern w:val="0"/>
          <w:sz w:val="28"/>
          <w:szCs w:val="28"/>
          <w:lang w:val="en-US" w:eastAsia="zh-CN" w:bidi="ar"/>
        </w:rPr>
      </w:pPr>
      <w:r>
        <w:rPr>
          <w:rFonts w:hint="eastAsia" w:ascii="仿宋_GB2312" w:hAnsi="宋体" w:eastAsia="仿宋_GB2312" w:cs="仿宋_GB2312"/>
          <w:b/>
          <w:bCs/>
          <w:color w:val="000000"/>
          <w:kern w:val="0"/>
          <w:sz w:val="28"/>
          <w:szCs w:val="28"/>
          <w:lang w:val="en-US" w:eastAsia="zh-CN" w:bidi="ar"/>
        </w:rPr>
        <w:t>直接申报评审助理工程师职称：</w:t>
      </w:r>
      <w:r>
        <w:rPr>
          <w:rFonts w:hint="eastAsia" w:ascii="仿宋_GB2312" w:hAnsi="宋体" w:eastAsia="仿宋_GB2312" w:cs="仿宋_GB2312"/>
          <w:color w:val="000000"/>
          <w:kern w:val="0"/>
          <w:sz w:val="28"/>
          <w:szCs w:val="28"/>
          <w:lang w:val="en-US" w:eastAsia="zh-CN" w:bidi="ar"/>
        </w:rPr>
        <w:t>具备大学专科学历，从事相关专业工程技术工作3年以上或具备中等职业学校毕业学历，从事相关专业工程技术工作5年以上，且其他条件符合相应系列工程技术评价标准条件。</w:t>
      </w:r>
    </w:p>
    <w:p>
      <w:pPr>
        <w:keepNext w:val="0"/>
        <w:keepLines w:val="0"/>
        <w:pageBreakBefore w:val="0"/>
        <w:widowControl/>
        <w:numPr>
          <w:ilvl w:val="0"/>
          <w:numId w:val="0"/>
        </w:numPr>
        <w:suppressLineNumbers w:val="0"/>
        <w:kinsoku/>
        <w:wordWrap/>
        <w:overflowPunct/>
        <w:topLinePunct w:val="0"/>
        <w:autoSpaceDE/>
        <w:autoSpaceDN/>
        <w:bidi w:val="0"/>
        <w:adjustRightInd/>
        <w:snapToGrid/>
        <w:spacing w:line="500" w:lineRule="exact"/>
        <w:ind w:firstLine="562" w:firstLineChars="200"/>
        <w:jc w:val="both"/>
        <w:textAlignment w:val="auto"/>
        <w:rPr>
          <w:rFonts w:hint="eastAsia" w:ascii="仿宋_GB2312" w:hAnsi="宋体" w:eastAsia="仿宋_GB2312" w:cs="仿宋_GB2312"/>
          <w:color w:val="000000"/>
          <w:kern w:val="0"/>
          <w:sz w:val="28"/>
          <w:szCs w:val="28"/>
          <w:lang w:val="en-US" w:eastAsia="zh-CN" w:bidi="ar"/>
        </w:rPr>
      </w:pPr>
      <w:r>
        <w:rPr>
          <w:rFonts w:hint="eastAsia" w:ascii="仿宋_GB2312" w:hAnsi="宋体" w:eastAsia="仿宋_GB2312" w:cs="仿宋_GB2312"/>
          <w:b/>
          <w:bCs/>
          <w:color w:val="000000"/>
          <w:kern w:val="0"/>
          <w:sz w:val="28"/>
          <w:szCs w:val="28"/>
          <w:lang w:val="en-US" w:eastAsia="zh-CN" w:bidi="ar"/>
        </w:rPr>
        <w:t>直接申报评审工程师职称：</w:t>
      </w:r>
      <w:r>
        <w:rPr>
          <w:rFonts w:hint="eastAsia" w:ascii="仿宋_GB2312" w:hAnsi="宋体" w:eastAsia="仿宋_GB2312" w:cs="仿宋_GB2312"/>
          <w:color w:val="000000"/>
          <w:kern w:val="0"/>
          <w:sz w:val="28"/>
          <w:szCs w:val="28"/>
          <w:lang w:val="en-US" w:eastAsia="zh-CN" w:bidi="ar"/>
        </w:rPr>
        <w:t>具备硕士学位或第二学士学位，从事相关专业技术工作3年以上；或具备大学本科学历或学士学位，从事相关专业技术工作6年以上；或具备大学专科学历，从事相关专业技术工作8年以上，且其他条件符合相应系列工程技术评价标准条件。</w:t>
      </w:r>
    </w:p>
    <w:p>
      <w:pPr>
        <w:keepNext w:val="0"/>
        <w:keepLines w:val="0"/>
        <w:pageBreakBefore w:val="0"/>
        <w:widowControl/>
        <w:suppressLineNumbers w:val="0"/>
        <w:kinsoku/>
        <w:wordWrap/>
        <w:overflowPunct/>
        <w:topLinePunct w:val="0"/>
        <w:autoSpaceDE/>
        <w:autoSpaceDN/>
        <w:bidi w:val="0"/>
        <w:adjustRightInd/>
        <w:snapToGrid/>
        <w:spacing w:line="500" w:lineRule="exact"/>
        <w:ind w:firstLine="560" w:firstLineChars="200"/>
        <w:jc w:val="both"/>
        <w:textAlignment w:val="auto"/>
        <w:rPr>
          <w:rFonts w:hint="default" w:ascii="楷体" w:hAnsi="楷体" w:eastAsia="楷体" w:cs="楷体"/>
          <w:b w:val="0"/>
          <w:bCs w:val="0"/>
          <w:color w:val="000000"/>
          <w:kern w:val="0"/>
          <w:sz w:val="28"/>
          <w:szCs w:val="28"/>
          <w:lang w:val="en-US" w:eastAsia="zh-CN" w:bidi="ar"/>
        </w:rPr>
      </w:pPr>
      <w:r>
        <w:rPr>
          <w:rFonts w:hint="eastAsia" w:ascii="楷体" w:hAnsi="楷体" w:eastAsia="楷体" w:cs="楷体"/>
          <w:b w:val="0"/>
          <w:bCs w:val="0"/>
          <w:color w:val="000000"/>
          <w:kern w:val="0"/>
          <w:sz w:val="28"/>
          <w:szCs w:val="28"/>
          <w:lang w:val="en-US" w:eastAsia="zh-CN" w:bidi="ar"/>
        </w:rPr>
        <w:t>15.</w:t>
      </w:r>
      <w:r>
        <w:rPr>
          <w:rFonts w:hint="default" w:ascii="楷体" w:hAnsi="楷体" w:eastAsia="楷体" w:cs="楷体"/>
          <w:b w:val="0"/>
          <w:bCs w:val="0"/>
          <w:color w:val="000000"/>
          <w:kern w:val="0"/>
          <w:sz w:val="28"/>
          <w:szCs w:val="28"/>
          <w:lang w:val="en-US" w:eastAsia="zh-CN" w:bidi="ar"/>
        </w:rPr>
        <w:t>技能人才职称评审</w:t>
      </w:r>
      <w:r>
        <w:rPr>
          <w:rFonts w:hint="eastAsia" w:ascii="楷体" w:hAnsi="楷体" w:eastAsia="楷体" w:cs="楷体"/>
          <w:b w:val="0"/>
          <w:bCs w:val="0"/>
          <w:color w:val="000000"/>
          <w:kern w:val="0"/>
          <w:sz w:val="28"/>
          <w:szCs w:val="28"/>
          <w:lang w:val="en-US" w:eastAsia="zh-CN" w:bidi="ar"/>
        </w:rPr>
        <w:t>政策</w:t>
      </w:r>
    </w:p>
    <w:p>
      <w:pPr>
        <w:keepNext w:val="0"/>
        <w:keepLines w:val="0"/>
        <w:pageBreakBefore w:val="0"/>
        <w:widowControl/>
        <w:numPr>
          <w:ilvl w:val="0"/>
          <w:numId w:val="0"/>
        </w:numPr>
        <w:suppressLineNumbers w:val="0"/>
        <w:kinsoku/>
        <w:wordWrap/>
        <w:overflowPunct/>
        <w:topLinePunct w:val="0"/>
        <w:autoSpaceDE/>
        <w:autoSpaceDN/>
        <w:bidi w:val="0"/>
        <w:adjustRightInd/>
        <w:snapToGrid/>
        <w:spacing w:line="500" w:lineRule="exact"/>
        <w:ind w:firstLine="560" w:firstLineChars="200"/>
        <w:jc w:val="both"/>
        <w:textAlignment w:val="auto"/>
        <w:rPr>
          <w:rFonts w:hint="eastAsia" w:ascii="仿宋_GB2312" w:hAnsi="仿宋_GB2312" w:eastAsia="仿宋_GB2312" w:cs="仿宋_GB2312"/>
          <w:color w:val="auto"/>
          <w:kern w:val="0"/>
          <w:sz w:val="28"/>
          <w:szCs w:val="28"/>
          <w:lang w:val="en-US" w:eastAsia="zh-CN" w:bidi="ar"/>
        </w:rPr>
      </w:pPr>
      <w:r>
        <w:rPr>
          <w:rFonts w:hint="default" w:ascii="仿宋_GB2312" w:hAnsi="宋体" w:eastAsia="仿宋_GB2312" w:cs="仿宋_GB2312"/>
          <w:color w:val="000000"/>
          <w:kern w:val="0"/>
          <w:sz w:val="28"/>
          <w:szCs w:val="28"/>
          <w:lang w:val="en-US" w:eastAsia="zh-CN" w:bidi="ar"/>
        </w:rPr>
        <w:t>按照山东省人力资源和社会保障厅《关于工程技术领域高技能人才与工程技术人才职业贯通发展的实施意见》</w:t>
      </w:r>
      <w:r>
        <w:rPr>
          <w:rFonts w:hint="eastAsia" w:ascii="仿宋_GB2312" w:hAnsi="宋体" w:eastAsia="仿宋_GB2312" w:cs="仿宋_GB2312"/>
          <w:color w:val="000000"/>
          <w:kern w:val="0"/>
          <w:sz w:val="28"/>
          <w:szCs w:val="28"/>
          <w:lang w:val="en-US" w:eastAsia="zh-CN" w:bidi="ar"/>
        </w:rPr>
        <w:t>和《</w:t>
      </w:r>
      <w:r>
        <w:rPr>
          <w:rFonts w:hint="default" w:ascii="仿宋_GB2312" w:hAnsi="宋体" w:eastAsia="仿宋_GB2312" w:cs="仿宋_GB2312"/>
          <w:color w:val="000000"/>
          <w:kern w:val="0"/>
          <w:sz w:val="28"/>
          <w:szCs w:val="28"/>
          <w:lang w:val="en-US" w:eastAsia="zh-CN" w:bidi="ar"/>
        </w:rPr>
        <w:t>关于进一步做好高技能人才和专业技术人才职业发展贯通工作的</w:t>
      </w:r>
      <w:r>
        <w:rPr>
          <w:rFonts w:hint="eastAsia" w:ascii="仿宋_GB2312" w:hAnsi="宋体" w:eastAsia="仿宋_GB2312" w:cs="仿宋_GB2312"/>
          <w:color w:val="000000"/>
          <w:kern w:val="0"/>
          <w:sz w:val="28"/>
          <w:szCs w:val="28"/>
          <w:lang w:val="en-US" w:eastAsia="zh-CN" w:bidi="ar"/>
        </w:rPr>
        <w:t>通知》精神</w:t>
      </w:r>
      <w:r>
        <w:rPr>
          <w:rFonts w:hint="default" w:ascii="仿宋_GB2312" w:hAnsi="宋体" w:eastAsia="仿宋_GB2312" w:cs="仿宋_GB2312"/>
          <w:color w:val="000000"/>
          <w:kern w:val="0"/>
          <w:sz w:val="28"/>
          <w:szCs w:val="28"/>
          <w:lang w:val="en-US" w:eastAsia="zh-CN" w:bidi="ar"/>
        </w:rPr>
        <w:t>，技能人才学历、工作年限、继续教育、业绩成果等符合我省</w:t>
      </w:r>
      <w:r>
        <w:rPr>
          <w:rFonts w:hint="eastAsia" w:ascii="仿宋_GB2312" w:hAnsi="宋体" w:eastAsia="仿宋_GB2312" w:cs="仿宋_GB2312"/>
          <w:b/>
          <w:bCs/>
          <w:color w:val="000000"/>
          <w:kern w:val="0"/>
          <w:sz w:val="28"/>
          <w:szCs w:val="28"/>
          <w:lang w:val="en-US" w:eastAsia="zh-CN" w:bidi="ar"/>
        </w:rPr>
        <w:t>工程技术、</w:t>
      </w:r>
      <w:r>
        <w:rPr>
          <w:rFonts w:hint="default" w:ascii="仿宋_GB2312" w:hAnsi="宋体" w:eastAsia="仿宋_GB2312" w:cs="仿宋_GB2312"/>
          <w:b/>
          <w:bCs/>
          <w:color w:val="000000"/>
          <w:kern w:val="0"/>
          <w:sz w:val="28"/>
          <w:szCs w:val="28"/>
          <w:lang w:val="en-US" w:eastAsia="zh-CN" w:bidi="ar"/>
        </w:rPr>
        <w:t>农业</w:t>
      </w:r>
      <w:r>
        <w:rPr>
          <w:rFonts w:hint="eastAsia" w:ascii="仿宋_GB2312" w:hAnsi="宋体" w:eastAsia="仿宋_GB2312" w:cs="仿宋_GB2312"/>
          <w:b/>
          <w:bCs/>
          <w:color w:val="000000"/>
          <w:kern w:val="0"/>
          <w:sz w:val="28"/>
          <w:szCs w:val="28"/>
          <w:lang w:val="en-US" w:eastAsia="zh-CN" w:bidi="ar"/>
        </w:rPr>
        <w:t>、工艺美术、文物博物、艺术、实验技术、体育、技工院校教师等</w:t>
      </w:r>
      <w:r>
        <w:rPr>
          <w:rFonts w:hint="eastAsia" w:ascii="仿宋_GB2312" w:hAnsi="宋体" w:eastAsia="仿宋_GB2312" w:cs="仿宋_GB2312"/>
          <w:color w:val="000000"/>
          <w:kern w:val="0"/>
          <w:sz w:val="28"/>
          <w:szCs w:val="28"/>
          <w:lang w:val="en-US" w:eastAsia="zh-CN" w:bidi="ar"/>
        </w:rPr>
        <w:t>系列相应系列</w:t>
      </w:r>
      <w:r>
        <w:rPr>
          <w:rFonts w:hint="default" w:ascii="仿宋_GB2312" w:hAnsi="宋体" w:eastAsia="仿宋_GB2312" w:cs="仿宋_GB2312"/>
          <w:color w:val="000000"/>
          <w:kern w:val="0"/>
          <w:sz w:val="28"/>
          <w:szCs w:val="28"/>
          <w:lang w:val="en-US" w:eastAsia="zh-CN" w:bidi="ar"/>
        </w:rPr>
        <w:t>职称评价标准条件的，可申报相应级别的工程技术职称。技工院校中级工班、高级工班、预备技师（技师）班毕业的高技能人才申报</w:t>
      </w:r>
      <w:r>
        <w:rPr>
          <w:rFonts w:hint="eastAsia" w:ascii="仿宋_GB2312" w:hAnsi="宋体" w:eastAsia="仿宋_GB2312" w:cs="仿宋_GB2312"/>
          <w:color w:val="000000"/>
          <w:kern w:val="0"/>
          <w:sz w:val="28"/>
          <w:szCs w:val="28"/>
          <w:lang w:val="en-US" w:eastAsia="zh-CN" w:bidi="ar"/>
        </w:rPr>
        <w:t>评审</w:t>
      </w:r>
      <w:r>
        <w:rPr>
          <w:rFonts w:hint="default" w:ascii="仿宋_GB2312" w:hAnsi="宋体" w:eastAsia="仿宋_GB2312" w:cs="仿宋_GB2312"/>
          <w:color w:val="000000"/>
          <w:kern w:val="0"/>
          <w:sz w:val="28"/>
          <w:szCs w:val="28"/>
          <w:lang w:val="en-US" w:eastAsia="zh-CN" w:bidi="ar"/>
        </w:rPr>
        <w:t>职称</w:t>
      </w:r>
      <w:r>
        <w:rPr>
          <w:rFonts w:hint="eastAsia" w:ascii="仿宋_GB2312" w:hAnsi="宋体" w:eastAsia="仿宋_GB2312" w:cs="仿宋_GB2312"/>
          <w:color w:val="000000"/>
          <w:kern w:val="0"/>
          <w:sz w:val="28"/>
          <w:szCs w:val="28"/>
          <w:lang w:val="en-US" w:eastAsia="zh-CN" w:bidi="ar"/>
        </w:rPr>
        <w:t>以及</w:t>
      </w:r>
      <w:r>
        <w:rPr>
          <w:rFonts w:hint="default" w:ascii="仿宋_GB2312" w:hAnsi="宋体" w:eastAsia="仿宋_GB2312" w:cs="仿宋_GB2312"/>
          <w:color w:val="000000"/>
          <w:kern w:val="0"/>
          <w:sz w:val="28"/>
          <w:szCs w:val="28"/>
          <w:lang w:val="en-US" w:eastAsia="zh-CN" w:bidi="ar"/>
        </w:rPr>
        <w:t>报考经济、会计、统计、审计、翻译、出版、通信、计算机技术与软件等专业技术人员职业资格时，可分别按相当于中专、大专、本科学历对待。</w:t>
      </w:r>
    </w:p>
    <w:p>
      <w:pPr>
        <w:keepNext w:val="0"/>
        <w:keepLines w:val="0"/>
        <w:pageBreakBefore w:val="0"/>
        <w:widowControl/>
        <w:suppressLineNumbers w:val="0"/>
        <w:kinsoku/>
        <w:wordWrap/>
        <w:overflowPunct/>
        <w:topLinePunct w:val="0"/>
        <w:autoSpaceDE/>
        <w:autoSpaceDN/>
        <w:bidi w:val="0"/>
        <w:adjustRightInd/>
        <w:snapToGrid/>
        <w:spacing w:line="500" w:lineRule="exact"/>
        <w:ind w:firstLine="560" w:firstLineChars="200"/>
        <w:jc w:val="both"/>
        <w:textAlignment w:val="auto"/>
        <w:rPr>
          <w:rFonts w:hint="default" w:ascii="楷体" w:hAnsi="楷体" w:eastAsia="楷体" w:cs="楷体"/>
          <w:b w:val="0"/>
          <w:bCs w:val="0"/>
          <w:color w:val="000000"/>
          <w:kern w:val="0"/>
          <w:sz w:val="28"/>
          <w:szCs w:val="28"/>
          <w:lang w:val="en-US" w:eastAsia="zh-CN" w:bidi="ar"/>
        </w:rPr>
      </w:pPr>
      <w:r>
        <w:rPr>
          <w:rFonts w:hint="eastAsia" w:ascii="楷体" w:hAnsi="楷体" w:eastAsia="楷体" w:cs="楷体"/>
          <w:b w:val="0"/>
          <w:bCs w:val="0"/>
          <w:color w:val="000000"/>
          <w:kern w:val="0"/>
          <w:sz w:val="28"/>
          <w:szCs w:val="28"/>
          <w:lang w:val="en-US" w:eastAsia="zh-CN" w:bidi="ar"/>
        </w:rPr>
        <w:t>16.</w:t>
      </w:r>
      <w:r>
        <w:rPr>
          <w:rFonts w:hint="default" w:ascii="楷体" w:hAnsi="楷体" w:eastAsia="楷体" w:cs="楷体"/>
          <w:b w:val="0"/>
          <w:bCs w:val="0"/>
          <w:color w:val="000000"/>
          <w:kern w:val="0"/>
          <w:sz w:val="28"/>
          <w:szCs w:val="28"/>
          <w:lang w:val="en-US" w:eastAsia="zh-CN" w:bidi="ar"/>
        </w:rPr>
        <w:t>职业资格</w:t>
      </w:r>
      <w:r>
        <w:rPr>
          <w:rFonts w:hint="eastAsia" w:ascii="楷体" w:hAnsi="楷体" w:eastAsia="楷体" w:cs="楷体"/>
          <w:b w:val="0"/>
          <w:bCs w:val="0"/>
          <w:color w:val="000000"/>
          <w:kern w:val="0"/>
          <w:sz w:val="28"/>
          <w:szCs w:val="28"/>
          <w:lang w:val="en-US" w:eastAsia="zh-CN" w:bidi="ar"/>
        </w:rPr>
        <w:t>与</w:t>
      </w:r>
      <w:r>
        <w:rPr>
          <w:rFonts w:hint="default" w:ascii="楷体" w:hAnsi="楷体" w:eastAsia="楷体" w:cs="楷体"/>
          <w:b w:val="0"/>
          <w:bCs w:val="0"/>
          <w:color w:val="000000"/>
          <w:kern w:val="0"/>
          <w:sz w:val="28"/>
          <w:szCs w:val="28"/>
          <w:lang w:val="en-US" w:eastAsia="zh-CN" w:bidi="ar"/>
        </w:rPr>
        <w:t>职称</w:t>
      </w:r>
      <w:r>
        <w:rPr>
          <w:rFonts w:hint="eastAsia" w:ascii="楷体" w:hAnsi="楷体" w:eastAsia="楷体" w:cs="楷体"/>
          <w:b w:val="0"/>
          <w:bCs w:val="0"/>
          <w:color w:val="000000"/>
          <w:kern w:val="0"/>
          <w:sz w:val="28"/>
          <w:szCs w:val="28"/>
          <w:lang w:val="en-US" w:eastAsia="zh-CN" w:bidi="ar"/>
        </w:rPr>
        <w:t>对应政策</w:t>
      </w:r>
    </w:p>
    <w:p>
      <w:pPr>
        <w:keepNext w:val="0"/>
        <w:keepLines w:val="0"/>
        <w:pageBreakBefore w:val="0"/>
        <w:widowControl/>
        <w:suppressLineNumbers w:val="0"/>
        <w:kinsoku/>
        <w:wordWrap/>
        <w:overflowPunct/>
        <w:topLinePunct w:val="0"/>
        <w:autoSpaceDE/>
        <w:autoSpaceDN/>
        <w:bidi w:val="0"/>
        <w:adjustRightInd/>
        <w:snapToGrid/>
        <w:spacing w:line="500" w:lineRule="exact"/>
        <w:ind w:firstLine="560" w:firstLineChars="200"/>
        <w:jc w:val="both"/>
        <w:textAlignment w:val="auto"/>
        <w:rPr>
          <w:sz w:val="28"/>
          <w:szCs w:val="28"/>
        </w:rPr>
      </w:pPr>
      <w:r>
        <w:rPr>
          <w:rFonts w:hint="default" w:ascii="仿宋_GB2312" w:hAnsi="宋体" w:eastAsia="仿宋_GB2312" w:cs="仿宋_GB2312"/>
          <w:color w:val="000000"/>
          <w:kern w:val="0"/>
          <w:sz w:val="28"/>
          <w:szCs w:val="28"/>
          <w:lang w:val="en-US" w:eastAsia="zh-CN" w:bidi="ar"/>
        </w:rPr>
        <w:t>按照</w:t>
      </w:r>
      <w:r>
        <w:rPr>
          <w:rFonts w:hint="eastAsia" w:ascii="仿宋_GB2312" w:hAnsi="宋体" w:eastAsia="仿宋_GB2312" w:cs="仿宋_GB2312"/>
          <w:color w:val="000000"/>
          <w:kern w:val="0"/>
          <w:sz w:val="28"/>
          <w:szCs w:val="28"/>
          <w:lang w:val="en-US" w:eastAsia="zh-CN" w:bidi="ar"/>
        </w:rPr>
        <w:t>山东省人力资源和社会保障厅《</w:t>
      </w:r>
      <w:r>
        <w:rPr>
          <w:rFonts w:hint="default" w:ascii="仿宋_GB2312" w:hAnsi="宋体" w:eastAsia="仿宋_GB2312" w:cs="仿宋_GB2312"/>
          <w:color w:val="000000"/>
          <w:kern w:val="0"/>
          <w:sz w:val="28"/>
          <w:szCs w:val="28"/>
          <w:lang w:val="en-US" w:eastAsia="zh-CN" w:bidi="ar"/>
        </w:rPr>
        <w:t>关于</w:t>
      </w:r>
      <w:r>
        <w:rPr>
          <w:rFonts w:hint="eastAsia" w:ascii="仿宋_GB2312" w:hAnsi="宋体" w:eastAsia="仿宋_GB2312" w:cs="仿宋_GB2312"/>
          <w:color w:val="000000"/>
          <w:kern w:val="0"/>
          <w:sz w:val="28"/>
          <w:szCs w:val="28"/>
          <w:lang w:val="en-US" w:eastAsia="zh-CN" w:bidi="ar"/>
        </w:rPr>
        <w:t>建立</w:t>
      </w:r>
      <w:r>
        <w:rPr>
          <w:rFonts w:hint="default" w:ascii="仿宋_GB2312" w:hAnsi="宋体" w:eastAsia="仿宋_GB2312" w:cs="仿宋_GB2312"/>
          <w:color w:val="000000"/>
          <w:kern w:val="0"/>
          <w:sz w:val="28"/>
          <w:szCs w:val="28"/>
          <w:lang w:val="en-US" w:eastAsia="zh-CN" w:bidi="ar"/>
        </w:rPr>
        <w:t>部分专业技术类职业资格和职称对应关系的通知</w:t>
      </w:r>
      <w:r>
        <w:rPr>
          <w:rFonts w:hint="eastAsia" w:ascii="仿宋_GB2312" w:hAnsi="宋体" w:eastAsia="仿宋_GB2312" w:cs="仿宋_GB2312"/>
          <w:color w:val="000000"/>
          <w:kern w:val="0"/>
          <w:sz w:val="28"/>
          <w:szCs w:val="28"/>
          <w:lang w:val="en-US" w:eastAsia="zh-CN" w:bidi="ar"/>
        </w:rPr>
        <w:t>》（鲁人社办发〔2019〕14号）</w:t>
      </w:r>
      <w:r>
        <w:rPr>
          <w:rFonts w:hint="default" w:ascii="仿宋_GB2312" w:hAnsi="宋体" w:eastAsia="仿宋_GB2312" w:cs="仿宋_GB2312"/>
          <w:color w:val="000000"/>
          <w:kern w:val="0"/>
          <w:sz w:val="28"/>
          <w:szCs w:val="28"/>
          <w:lang w:val="en-US" w:eastAsia="zh-CN" w:bidi="ar"/>
        </w:rPr>
        <w:t>文件，专业技术人员取得对应目录中相关专业技术人员职业资格，符合相应职称评价标准条件的，可视同其具备相应系列和层级的职称，并可作为依据申报高一级职称、参加岗位竞聘等，无需另发或补发职称证书。</w:t>
      </w:r>
    </w:p>
    <w:p>
      <w:pPr>
        <w:keepNext w:val="0"/>
        <w:keepLines w:val="0"/>
        <w:pageBreakBefore w:val="0"/>
        <w:widowControl/>
        <w:suppressLineNumbers w:val="0"/>
        <w:kinsoku/>
        <w:wordWrap/>
        <w:overflowPunct/>
        <w:topLinePunct w:val="0"/>
        <w:autoSpaceDE/>
        <w:autoSpaceDN/>
        <w:bidi w:val="0"/>
        <w:adjustRightInd/>
        <w:snapToGrid/>
        <w:spacing w:line="500" w:lineRule="exact"/>
        <w:ind w:firstLine="560" w:firstLineChars="200"/>
        <w:jc w:val="both"/>
        <w:textAlignment w:val="auto"/>
        <w:rPr>
          <w:rFonts w:hint="eastAsia" w:ascii="楷体" w:hAnsi="楷体" w:eastAsia="楷体" w:cs="楷体"/>
          <w:b w:val="0"/>
          <w:bCs w:val="0"/>
          <w:color w:val="000000"/>
          <w:kern w:val="0"/>
          <w:sz w:val="28"/>
          <w:szCs w:val="28"/>
          <w:lang w:val="en-US" w:eastAsia="zh-CN" w:bidi="ar"/>
        </w:rPr>
      </w:pPr>
      <w:r>
        <w:rPr>
          <w:rFonts w:hint="eastAsia" w:ascii="楷体" w:hAnsi="楷体" w:eastAsia="楷体" w:cs="楷体"/>
          <w:b w:val="0"/>
          <w:bCs w:val="0"/>
          <w:color w:val="000000"/>
          <w:kern w:val="0"/>
          <w:sz w:val="28"/>
          <w:szCs w:val="28"/>
          <w:lang w:val="en-US" w:eastAsia="zh-CN" w:bidi="ar"/>
        </w:rPr>
        <w:t>17</w:t>
      </w:r>
      <w:r>
        <w:rPr>
          <w:rFonts w:hint="default" w:ascii="楷体" w:hAnsi="楷体" w:eastAsia="楷体" w:cs="楷体"/>
          <w:b w:val="0"/>
          <w:bCs w:val="0"/>
          <w:color w:val="000000"/>
          <w:kern w:val="0"/>
          <w:sz w:val="28"/>
          <w:szCs w:val="28"/>
          <w:lang w:val="en-US" w:eastAsia="zh-CN" w:bidi="ar"/>
        </w:rPr>
        <w:t>.外地</w:t>
      </w:r>
      <w:r>
        <w:rPr>
          <w:rFonts w:hint="eastAsia" w:ascii="楷体" w:hAnsi="楷体" w:eastAsia="楷体" w:cs="楷体"/>
          <w:b w:val="0"/>
          <w:bCs w:val="0"/>
          <w:color w:val="000000"/>
          <w:kern w:val="0"/>
          <w:sz w:val="28"/>
          <w:szCs w:val="28"/>
          <w:lang w:val="en-US" w:eastAsia="zh-CN" w:bidi="ar"/>
        </w:rPr>
        <w:t>调入专业技术人员</w:t>
      </w:r>
      <w:r>
        <w:rPr>
          <w:rFonts w:hint="default" w:ascii="楷体" w:hAnsi="楷体" w:eastAsia="楷体" w:cs="楷体"/>
          <w:b w:val="0"/>
          <w:bCs w:val="0"/>
          <w:color w:val="000000"/>
          <w:kern w:val="0"/>
          <w:sz w:val="28"/>
          <w:szCs w:val="28"/>
          <w:lang w:val="en-US" w:eastAsia="zh-CN" w:bidi="ar"/>
        </w:rPr>
        <w:t>职称证书</w:t>
      </w:r>
      <w:r>
        <w:rPr>
          <w:rFonts w:hint="eastAsia" w:ascii="楷体" w:hAnsi="楷体" w:eastAsia="楷体" w:cs="楷体"/>
          <w:b w:val="0"/>
          <w:bCs w:val="0"/>
          <w:color w:val="000000"/>
          <w:kern w:val="0"/>
          <w:sz w:val="28"/>
          <w:szCs w:val="28"/>
          <w:lang w:val="en-US" w:eastAsia="zh-CN" w:bidi="ar"/>
        </w:rPr>
        <w:t>调入政策</w:t>
      </w:r>
    </w:p>
    <w:p>
      <w:pPr>
        <w:keepNext w:val="0"/>
        <w:keepLines w:val="0"/>
        <w:pageBreakBefore w:val="0"/>
        <w:widowControl/>
        <w:suppressLineNumbers w:val="0"/>
        <w:kinsoku/>
        <w:wordWrap/>
        <w:overflowPunct/>
        <w:topLinePunct w:val="0"/>
        <w:autoSpaceDE/>
        <w:autoSpaceDN/>
        <w:bidi w:val="0"/>
        <w:adjustRightInd/>
        <w:snapToGrid/>
        <w:spacing w:line="500" w:lineRule="exact"/>
        <w:ind w:firstLine="560" w:firstLineChars="200"/>
        <w:jc w:val="both"/>
        <w:textAlignment w:val="auto"/>
        <w:rPr>
          <w:rFonts w:hint="default" w:ascii="仿宋_GB2312" w:hAnsi="宋体" w:eastAsia="仿宋_GB2312" w:cs="仿宋_GB2312"/>
          <w:color w:val="000000"/>
          <w:kern w:val="0"/>
          <w:sz w:val="28"/>
          <w:szCs w:val="28"/>
          <w:lang w:val="en-US" w:eastAsia="zh-CN" w:bidi="ar"/>
        </w:rPr>
      </w:pPr>
      <w:r>
        <w:rPr>
          <w:rFonts w:hint="default" w:ascii="仿宋_GB2312" w:hAnsi="宋体" w:eastAsia="仿宋_GB2312" w:cs="仿宋_GB2312"/>
          <w:color w:val="000000"/>
          <w:kern w:val="0"/>
          <w:sz w:val="28"/>
          <w:szCs w:val="28"/>
          <w:lang w:val="en-US" w:eastAsia="zh-CN" w:bidi="ar"/>
        </w:rPr>
        <w:t>按照</w:t>
      </w:r>
      <w:r>
        <w:rPr>
          <w:rFonts w:hint="eastAsia" w:ascii="仿宋_GB2312" w:hAnsi="宋体" w:eastAsia="仿宋_GB2312" w:cs="仿宋_GB2312"/>
          <w:color w:val="000000"/>
          <w:kern w:val="0"/>
          <w:sz w:val="28"/>
          <w:szCs w:val="28"/>
          <w:lang w:val="en-US" w:eastAsia="zh-CN" w:bidi="ar"/>
        </w:rPr>
        <w:t>《</w:t>
      </w:r>
      <w:r>
        <w:rPr>
          <w:rFonts w:hint="default" w:ascii="仿宋_GB2312" w:hAnsi="宋体" w:eastAsia="仿宋_GB2312" w:cs="仿宋_GB2312"/>
          <w:color w:val="000000"/>
          <w:kern w:val="0"/>
          <w:sz w:val="28"/>
          <w:szCs w:val="28"/>
          <w:lang w:val="en-US" w:eastAsia="zh-CN" w:bidi="ar"/>
        </w:rPr>
        <w:t>职称评审管理暂行规定</w:t>
      </w:r>
      <w:r>
        <w:rPr>
          <w:rFonts w:hint="eastAsia" w:ascii="仿宋_GB2312" w:hAnsi="宋体" w:eastAsia="仿宋_GB2312" w:cs="仿宋_GB2312"/>
          <w:color w:val="000000"/>
          <w:kern w:val="0"/>
          <w:sz w:val="28"/>
          <w:szCs w:val="28"/>
          <w:lang w:val="en-US" w:eastAsia="zh-CN" w:bidi="ar"/>
        </w:rPr>
        <w:t>》</w:t>
      </w:r>
      <w:r>
        <w:rPr>
          <w:rFonts w:hint="default" w:ascii="仿宋_GB2312" w:hAnsi="宋体" w:eastAsia="仿宋_GB2312" w:cs="仿宋_GB2312"/>
          <w:color w:val="000000"/>
          <w:kern w:val="0"/>
          <w:sz w:val="28"/>
          <w:szCs w:val="28"/>
          <w:lang w:val="en-US" w:eastAsia="zh-CN" w:bidi="ar"/>
        </w:rPr>
        <w:t>（中华人民共和国人力资源和社会保障部令第40号）等规定，专业技术人才跨区域、跨单位流动时，其职称按照职称评审管理权限重新评审或者确认，国家另有规定的除外。从威海市外或中央、省部门（单位）调入及部队转业分配到我市工作的专业技术人员，均需按规定办理外地调入人员职称确认手续。</w:t>
      </w:r>
      <w:r>
        <w:rPr>
          <w:rFonts w:hint="eastAsia" w:ascii="仿宋_GB2312" w:hAnsi="宋体" w:eastAsia="仿宋_GB2312" w:cs="仿宋_GB2312"/>
          <w:color w:val="000000"/>
          <w:kern w:val="0"/>
          <w:sz w:val="28"/>
          <w:szCs w:val="28"/>
          <w:lang w:val="en-US" w:eastAsia="zh-CN" w:bidi="ar"/>
        </w:rPr>
        <w:t>具体根据威海市人社局网站-服务大厅-职称评审-《外地调入人员职称确认》办事指南办理。</w:t>
      </w:r>
      <w:r>
        <w:rPr>
          <w:rFonts w:hint="default" w:ascii="仿宋_GB2312" w:hAnsi="宋体" w:eastAsia="仿宋_GB2312" w:cs="仿宋_GB2312"/>
          <w:color w:val="000000"/>
          <w:kern w:val="0"/>
          <w:sz w:val="28"/>
          <w:szCs w:val="28"/>
          <w:lang w:val="en-US" w:eastAsia="zh-CN" w:bidi="ar"/>
        </w:rPr>
        <w:t>对持有下列职称证书的外地调入专业技术人员，可免于办理职称确认手续：</w:t>
      </w:r>
    </w:p>
    <w:p>
      <w:pPr>
        <w:keepNext w:val="0"/>
        <w:keepLines w:val="0"/>
        <w:pageBreakBefore w:val="0"/>
        <w:widowControl/>
        <w:suppressLineNumbers w:val="0"/>
        <w:kinsoku/>
        <w:wordWrap/>
        <w:overflowPunct/>
        <w:topLinePunct w:val="0"/>
        <w:autoSpaceDE/>
        <w:autoSpaceDN/>
        <w:bidi w:val="0"/>
        <w:adjustRightInd/>
        <w:snapToGrid/>
        <w:spacing w:line="500" w:lineRule="exact"/>
        <w:ind w:firstLine="560" w:firstLineChars="200"/>
        <w:jc w:val="both"/>
        <w:textAlignment w:val="auto"/>
        <w:rPr>
          <w:rFonts w:hint="default" w:ascii="仿宋_GB2312" w:hAnsi="宋体" w:eastAsia="仿宋_GB2312" w:cs="仿宋_GB2312"/>
          <w:color w:val="000000"/>
          <w:kern w:val="0"/>
          <w:sz w:val="28"/>
          <w:szCs w:val="28"/>
          <w:lang w:val="en-US" w:eastAsia="zh-CN" w:bidi="ar"/>
        </w:rPr>
      </w:pPr>
      <w:r>
        <w:rPr>
          <w:rFonts w:hint="eastAsia" w:ascii="仿宋_GB2312" w:hAnsi="宋体" w:eastAsia="仿宋_GB2312" w:cs="仿宋_GB2312"/>
          <w:color w:val="000000"/>
          <w:kern w:val="0"/>
          <w:sz w:val="28"/>
          <w:szCs w:val="28"/>
          <w:lang w:val="en-US" w:eastAsia="zh-CN" w:bidi="ar"/>
        </w:rPr>
        <w:t>（</w:t>
      </w:r>
      <w:r>
        <w:rPr>
          <w:rFonts w:hint="default" w:ascii="仿宋_GB2312" w:hAnsi="宋体" w:eastAsia="仿宋_GB2312" w:cs="仿宋_GB2312"/>
          <w:color w:val="000000"/>
          <w:kern w:val="0"/>
          <w:sz w:val="28"/>
          <w:szCs w:val="28"/>
          <w:lang w:val="en-US" w:eastAsia="zh-CN" w:bidi="ar"/>
        </w:rPr>
        <w:t>1</w:t>
      </w:r>
      <w:r>
        <w:rPr>
          <w:rFonts w:hint="eastAsia" w:ascii="仿宋_GB2312" w:hAnsi="宋体" w:eastAsia="仿宋_GB2312" w:cs="仿宋_GB2312"/>
          <w:color w:val="000000"/>
          <w:kern w:val="0"/>
          <w:sz w:val="28"/>
          <w:szCs w:val="28"/>
          <w:lang w:val="en-US" w:eastAsia="zh-CN" w:bidi="ar"/>
        </w:rPr>
        <w:t>）</w:t>
      </w:r>
      <w:r>
        <w:rPr>
          <w:rFonts w:hint="default" w:ascii="仿宋_GB2312" w:hAnsi="宋体" w:eastAsia="仿宋_GB2312" w:cs="仿宋_GB2312"/>
          <w:color w:val="000000"/>
          <w:kern w:val="0"/>
          <w:sz w:val="28"/>
          <w:szCs w:val="28"/>
          <w:lang w:val="en-US" w:eastAsia="zh-CN" w:bidi="ar"/>
        </w:rPr>
        <w:t>根据胶东地区“人才一体化”发展有关要求，青岛、烟台、潍坊、日照、滨州、东营6市人力资源和社会保障部门及其同意的部门按规定核准颁发的职称证书；</w:t>
      </w:r>
    </w:p>
    <w:p>
      <w:pPr>
        <w:keepNext w:val="0"/>
        <w:keepLines w:val="0"/>
        <w:pageBreakBefore w:val="0"/>
        <w:widowControl/>
        <w:suppressLineNumbers w:val="0"/>
        <w:kinsoku/>
        <w:wordWrap/>
        <w:overflowPunct/>
        <w:topLinePunct w:val="0"/>
        <w:autoSpaceDE/>
        <w:autoSpaceDN/>
        <w:bidi w:val="0"/>
        <w:adjustRightInd/>
        <w:snapToGrid/>
        <w:spacing w:line="500" w:lineRule="exact"/>
        <w:ind w:firstLine="560" w:firstLineChars="200"/>
        <w:jc w:val="both"/>
        <w:textAlignment w:val="auto"/>
        <w:rPr>
          <w:rFonts w:hint="default" w:ascii="仿宋_GB2312" w:hAnsi="宋体" w:eastAsia="仿宋_GB2312" w:cs="仿宋_GB2312"/>
          <w:color w:val="000000"/>
          <w:kern w:val="0"/>
          <w:sz w:val="28"/>
          <w:szCs w:val="28"/>
          <w:lang w:val="en-US" w:eastAsia="zh-CN" w:bidi="ar"/>
        </w:rPr>
      </w:pPr>
      <w:r>
        <w:rPr>
          <w:rFonts w:hint="eastAsia" w:ascii="仿宋_GB2312" w:hAnsi="宋体" w:eastAsia="仿宋_GB2312" w:cs="仿宋_GB2312"/>
          <w:color w:val="000000"/>
          <w:kern w:val="0"/>
          <w:sz w:val="28"/>
          <w:szCs w:val="28"/>
          <w:lang w:val="en-US" w:eastAsia="zh-CN" w:bidi="ar"/>
        </w:rPr>
        <w:t>（2）</w:t>
      </w:r>
      <w:r>
        <w:rPr>
          <w:rFonts w:hint="default" w:ascii="仿宋_GB2312" w:hAnsi="宋体" w:eastAsia="仿宋_GB2312" w:cs="仿宋_GB2312"/>
          <w:color w:val="000000"/>
          <w:kern w:val="0"/>
          <w:sz w:val="28"/>
          <w:szCs w:val="28"/>
          <w:lang w:val="en-US" w:eastAsia="zh-CN" w:bidi="ar"/>
        </w:rPr>
        <w:t>我省范围内，省人力资源社会保障厅核准颁发的高级职称证书和已纳入“山东省专业技术人员管理服务平台”管理，可通过平台“证书查询”栏目在线查询的职称证书；</w:t>
      </w:r>
    </w:p>
    <w:p>
      <w:pPr>
        <w:keepNext w:val="0"/>
        <w:keepLines w:val="0"/>
        <w:pageBreakBefore w:val="0"/>
        <w:widowControl/>
        <w:suppressLineNumbers w:val="0"/>
        <w:kinsoku/>
        <w:wordWrap/>
        <w:overflowPunct/>
        <w:topLinePunct w:val="0"/>
        <w:autoSpaceDE/>
        <w:autoSpaceDN/>
        <w:bidi w:val="0"/>
        <w:adjustRightInd/>
        <w:snapToGrid/>
        <w:spacing w:line="500" w:lineRule="exact"/>
        <w:ind w:firstLine="560" w:firstLineChars="200"/>
        <w:jc w:val="both"/>
        <w:textAlignment w:val="auto"/>
        <w:rPr>
          <w:rFonts w:hint="default" w:ascii="仿宋_GB2312" w:hAnsi="宋体" w:eastAsia="仿宋_GB2312" w:cs="仿宋_GB2312"/>
          <w:color w:val="000000"/>
          <w:kern w:val="0"/>
          <w:sz w:val="28"/>
          <w:szCs w:val="28"/>
          <w:lang w:val="en-US" w:eastAsia="zh-CN" w:bidi="ar"/>
        </w:rPr>
      </w:pPr>
      <w:r>
        <w:rPr>
          <w:rFonts w:hint="eastAsia" w:ascii="仿宋_GB2312" w:hAnsi="宋体" w:eastAsia="仿宋_GB2312" w:cs="仿宋_GB2312"/>
          <w:color w:val="000000"/>
          <w:kern w:val="0"/>
          <w:sz w:val="28"/>
          <w:szCs w:val="28"/>
          <w:lang w:val="en-US" w:eastAsia="zh-CN" w:bidi="ar"/>
        </w:rPr>
        <w:t>（3）</w:t>
      </w:r>
      <w:r>
        <w:rPr>
          <w:rFonts w:hint="default" w:ascii="仿宋_GB2312" w:hAnsi="宋体" w:eastAsia="仿宋_GB2312" w:cs="仿宋_GB2312"/>
          <w:color w:val="000000"/>
          <w:kern w:val="0"/>
          <w:sz w:val="28"/>
          <w:szCs w:val="28"/>
          <w:lang w:val="en-US" w:eastAsia="zh-CN" w:bidi="ar"/>
        </w:rPr>
        <w:t>省外范围内，已纳入人力资源和社会保障部“职称评审信息查询平台”管理，可在“中华人民共和国人力资源和社会保障部-专题专栏-职称和职业资格改革-职称评审信息查询”在线查询的职称证书。如遇调整，以人力资源社会保障部门公布的通知为准；</w:t>
      </w:r>
    </w:p>
    <w:p>
      <w:pPr>
        <w:keepNext w:val="0"/>
        <w:keepLines w:val="0"/>
        <w:pageBreakBefore w:val="0"/>
        <w:widowControl w:val="0"/>
        <w:kinsoku/>
        <w:wordWrap/>
        <w:overflowPunct/>
        <w:topLinePunct w:val="0"/>
        <w:autoSpaceDE/>
        <w:autoSpaceDN/>
        <w:bidi w:val="0"/>
        <w:adjustRightInd/>
        <w:snapToGrid/>
        <w:spacing w:line="640" w:lineRule="exact"/>
        <w:ind w:firstLine="560" w:firstLineChars="200"/>
        <w:jc w:val="both"/>
        <w:textAlignment w:val="auto"/>
        <w:rPr>
          <w:rFonts w:hint="default" w:ascii="仿宋_GB2312" w:hAnsi="宋体" w:eastAsia="仿宋_GB2312" w:cs="仿宋_GB2312"/>
          <w:color w:val="000000"/>
          <w:kern w:val="0"/>
          <w:sz w:val="28"/>
          <w:szCs w:val="28"/>
          <w:lang w:val="en-US" w:eastAsia="zh-CN" w:bidi="ar"/>
        </w:rPr>
      </w:pPr>
      <w:r>
        <w:rPr>
          <w:rFonts w:hint="eastAsia" w:ascii="仿宋_GB2312" w:hAnsi="宋体" w:eastAsia="仿宋_GB2312" w:cs="仿宋_GB2312"/>
          <w:color w:val="000000"/>
          <w:kern w:val="0"/>
          <w:sz w:val="28"/>
          <w:szCs w:val="28"/>
          <w:lang w:val="en-US" w:eastAsia="zh-CN" w:bidi="ar"/>
        </w:rPr>
        <w:t>（4）</w:t>
      </w:r>
      <w:r>
        <w:rPr>
          <w:rFonts w:hint="default" w:ascii="仿宋_GB2312" w:hAnsi="宋体" w:eastAsia="仿宋_GB2312" w:cs="仿宋_GB2312"/>
          <w:color w:val="000000"/>
          <w:kern w:val="0"/>
          <w:sz w:val="28"/>
          <w:szCs w:val="28"/>
          <w:lang w:val="en-US" w:eastAsia="zh-CN" w:bidi="ar"/>
        </w:rPr>
        <w:t>国家和省已实行以考代评系列（专业）的职称证书。</w:t>
      </w:r>
    </w:p>
    <w:p>
      <w:pPr>
        <w:rPr>
          <w:rFonts w:hint="default" w:ascii="仿宋_GB2312" w:hAnsi="宋体" w:eastAsia="仿宋_GB2312" w:cs="仿宋_GB2312"/>
          <w:color w:val="000000"/>
          <w:kern w:val="0"/>
          <w:sz w:val="28"/>
          <w:szCs w:val="28"/>
          <w:lang w:val="en-US" w:eastAsia="zh-CN" w:bidi="ar"/>
        </w:rPr>
      </w:pPr>
      <w:r>
        <w:rPr>
          <w:rFonts w:hint="default" w:ascii="仿宋_GB2312" w:hAnsi="宋体" w:eastAsia="仿宋_GB2312" w:cs="仿宋_GB2312"/>
          <w:color w:val="000000"/>
          <w:kern w:val="0"/>
          <w:sz w:val="28"/>
          <w:szCs w:val="28"/>
          <w:lang w:val="en-US" w:eastAsia="zh-CN" w:bidi="ar"/>
        </w:rPr>
        <w:br w:type="page"/>
      </w:r>
    </w:p>
    <w:p>
      <w:pPr>
        <w:keepNext w:val="0"/>
        <w:keepLines w:val="0"/>
        <w:widowControl/>
        <w:suppressLineNumbers w:val="0"/>
        <w:jc w:val="center"/>
        <w:rPr>
          <w:rFonts w:ascii="黑体" w:hAnsi="宋体" w:eastAsia="黑体" w:cs="黑体"/>
          <w:color w:val="000000"/>
          <w:kern w:val="0"/>
          <w:sz w:val="31"/>
          <w:szCs w:val="31"/>
          <w:lang w:val="en-US" w:eastAsia="zh-CN" w:bidi="ar"/>
        </w:rPr>
      </w:pPr>
      <w:r>
        <w:rPr>
          <w:rFonts w:ascii="黑体" w:hAnsi="宋体" w:eastAsia="黑体" w:cs="黑体"/>
          <w:color w:val="000000"/>
          <w:kern w:val="0"/>
          <w:sz w:val="31"/>
          <w:szCs w:val="31"/>
          <w:lang w:val="en-US" w:eastAsia="zh-CN" w:bidi="ar"/>
        </w:rPr>
        <w:t>各</w:t>
      </w:r>
      <w:r>
        <w:rPr>
          <w:rFonts w:hint="eastAsia" w:ascii="黑体" w:hAnsi="宋体" w:eastAsia="黑体" w:cs="黑体"/>
          <w:color w:val="000000"/>
          <w:kern w:val="0"/>
          <w:sz w:val="31"/>
          <w:szCs w:val="31"/>
          <w:lang w:val="en-US" w:eastAsia="zh-CN" w:bidi="ar"/>
        </w:rPr>
        <w:t>级</w:t>
      </w:r>
      <w:r>
        <w:rPr>
          <w:rFonts w:ascii="黑体" w:hAnsi="宋体" w:eastAsia="黑体" w:cs="黑体"/>
          <w:color w:val="000000"/>
          <w:kern w:val="0"/>
          <w:sz w:val="31"/>
          <w:szCs w:val="31"/>
          <w:lang w:val="en-US" w:eastAsia="zh-CN" w:bidi="ar"/>
        </w:rPr>
        <w:t>人社部门职称</w:t>
      </w:r>
      <w:r>
        <w:rPr>
          <w:rFonts w:hint="eastAsia" w:ascii="黑体" w:hAnsi="宋体" w:eastAsia="黑体" w:cs="黑体"/>
          <w:color w:val="000000"/>
          <w:kern w:val="0"/>
          <w:sz w:val="31"/>
          <w:szCs w:val="31"/>
          <w:lang w:val="en-US" w:eastAsia="zh-CN" w:bidi="ar"/>
        </w:rPr>
        <w:t>评审</w:t>
      </w:r>
      <w:r>
        <w:rPr>
          <w:rFonts w:ascii="黑体" w:hAnsi="宋体" w:eastAsia="黑体" w:cs="黑体"/>
          <w:color w:val="000000"/>
          <w:kern w:val="0"/>
          <w:sz w:val="31"/>
          <w:szCs w:val="31"/>
          <w:lang w:val="en-US" w:eastAsia="zh-CN" w:bidi="ar"/>
        </w:rPr>
        <w:t>和继续教育工作咨询电话</w:t>
      </w:r>
    </w:p>
    <w:p>
      <w:pPr>
        <w:keepNext w:val="0"/>
        <w:keepLines w:val="0"/>
        <w:widowControl/>
        <w:suppressLineNumbers w:val="0"/>
        <w:jc w:val="center"/>
        <w:rPr>
          <w:rFonts w:ascii="黑体" w:hAnsi="宋体" w:eastAsia="黑体" w:cs="黑体"/>
          <w:color w:val="000000"/>
          <w:kern w:val="0"/>
          <w:sz w:val="31"/>
          <w:szCs w:val="31"/>
          <w:lang w:val="en-US" w:eastAsia="zh-CN" w:bidi="ar"/>
        </w:rPr>
      </w:pPr>
    </w:p>
    <w:tbl>
      <w:tblPr>
        <w:tblStyle w:val="13"/>
        <w:tblW w:w="9288"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716"/>
        <w:gridCol w:w="2590"/>
        <w:gridCol w:w="1241"/>
        <w:gridCol w:w="374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716" w:type="dxa"/>
            <w:vAlign w:val="center"/>
          </w:tcPr>
          <w:p>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auto"/>
              <w:rPr>
                <w:rFonts w:hint="eastAsia" w:ascii="黑体" w:hAnsi="黑体" w:eastAsia="黑体" w:cs="黑体"/>
                <w:color w:val="000000"/>
                <w:kern w:val="0"/>
                <w:sz w:val="24"/>
                <w:szCs w:val="24"/>
                <w:lang w:val="en-US" w:eastAsia="zh-CN" w:bidi="ar"/>
              </w:rPr>
            </w:pPr>
            <w:r>
              <w:rPr>
                <w:rFonts w:hint="eastAsia" w:ascii="黑体" w:hAnsi="黑体" w:eastAsia="黑体" w:cs="黑体"/>
                <w:color w:val="000000"/>
                <w:kern w:val="0"/>
                <w:sz w:val="24"/>
                <w:szCs w:val="24"/>
                <w:lang w:val="en-US" w:eastAsia="zh-CN" w:bidi="ar"/>
              </w:rPr>
              <w:t>人社部门</w:t>
            </w:r>
          </w:p>
        </w:tc>
        <w:tc>
          <w:tcPr>
            <w:tcW w:w="2590" w:type="dxa"/>
            <w:vAlign w:val="center"/>
          </w:tcPr>
          <w:p>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auto"/>
              <w:rPr>
                <w:rFonts w:hint="eastAsia" w:ascii="黑体" w:hAnsi="黑体" w:eastAsia="黑体" w:cs="黑体"/>
                <w:color w:val="000000"/>
                <w:kern w:val="0"/>
                <w:sz w:val="24"/>
                <w:szCs w:val="24"/>
                <w:lang w:val="en-US" w:eastAsia="zh-CN" w:bidi="ar"/>
              </w:rPr>
            </w:pPr>
            <w:r>
              <w:rPr>
                <w:rFonts w:hint="eastAsia" w:ascii="黑体" w:hAnsi="黑体" w:eastAsia="黑体" w:cs="黑体"/>
                <w:color w:val="000000"/>
                <w:kern w:val="0"/>
                <w:sz w:val="24"/>
                <w:szCs w:val="24"/>
                <w:lang w:val="en-US" w:eastAsia="zh-CN" w:bidi="ar"/>
              </w:rPr>
              <w:t>地址</w:t>
            </w:r>
          </w:p>
        </w:tc>
        <w:tc>
          <w:tcPr>
            <w:tcW w:w="1241" w:type="dxa"/>
            <w:vAlign w:val="center"/>
          </w:tcPr>
          <w:p>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auto"/>
              <w:rPr>
                <w:rFonts w:hint="eastAsia" w:ascii="黑体" w:hAnsi="黑体" w:eastAsia="黑体" w:cs="黑体"/>
                <w:color w:val="000000"/>
                <w:kern w:val="0"/>
                <w:sz w:val="24"/>
                <w:szCs w:val="24"/>
                <w:lang w:val="en-US" w:eastAsia="zh-CN" w:bidi="ar"/>
              </w:rPr>
            </w:pPr>
            <w:r>
              <w:rPr>
                <w:rFonts w:hint="eastAsia" w:ascii="黑体" w:hAnsi="黑体" w:eastAsia="黑体" w:cs="黑体"/>
                <w:color w:val="000000"/>
                <w:kern w:val="0"/>
                <w:sz w:val="24"/>
                <w:szCs w:val="24"/>
                <w:lang w:val="en-US" w:eastAsia="zh-CN" w:bidi="ar"/>
              </w:rPr>
              <w:t>咨询电话</w:t>
            </w:r>
          </w:p>
        </w:tc>
        <w:tc>
          <w:tcPr>
            <w:tcW w:w="3741" w:type="dxa"/>
            <w:vAlign w:val="center"/>
          </w:tcPr>
          <w:p>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auto"/>
              <w:rPr>
                <w:rFonts w:hint="eastAsia" w:ascii="黑体" w:hAnsi="黑体" w:eastAsia="黑体" w:cs="黑体"/>
                <w:color w:val="000000"/>
                <w:kern w:val="0"/>
                <w:sz w:val="24"/>
                <w:szCs w:val="24"/>
                <w:lang w:val="en-US" w:eastAsia="zh-CN" w:bidi="ar"/>
              </w:rPr>
            </w:pPr>
            <w:r>
              <w:rPr>
                <w:rFonts w:hint="eastAsia" w:ascii="黑体" w:hAnsi="黑体" w:eastAsia="黑体" w:cs="黑体"/>
                <w:color w:val="000000"/>
                <w:kern w:val="0"/>
                <w:sz w:val="24"/>
                <w:szCs w:val="24"/>
                <w:lang w:val="en-US" w:eastAsia="zh-CN" w:bidi="ar"/>
              </w:rPr>
              <w:t>网址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241" w:hRule="atLeast"/>
        </w:trPr>
        <w:tc>
          <w:tcPr>
            <w:tcW w:w="1716" w:type="dxa"/>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both"/>
              <w:textAlignment w:val="auto"/>
              <w:rPr>
                <w:rFonts w:hint="eastAsia" w:ascii="仿宋_GB2312" w:hAnsi="宋体" w:eastAsia="仿宋_GB2312" w:cs="仿宋_GB2312"/>
                <w:color w:val="000000"/>
                <w:kern w:val="0"/>
                <w:sz w:val="21"/>
                <w:szCs w:val="21"/>
                <w:lang w:val="en-US" w:eastAsia="zh-CN" w:bidi="ar"/>
              </w:rPr>
            </w:pPr>
            <w:r>
              <w:rPr>
                <w:rFonts w:hint="eastAsia" w:ascii="仿宋_GB2312" w:hAnsi="宋体" w:eastAsia="仿宋_GB2312" w:cs="仿宋_GB2312"/>
                <w:color w:val="000000"/>
                <w:kern w:val="0"/>
                <w:sz w:val="21"/>
                <w:szCs w:val="21"/>
                <w:lang w:val="en-US" w:eastAsia="zh-CN" w:bidi="ar"/>
              </w:rPr>
              <w:t>威海市人力资源和社会保障局</w:t>
            </w:r>
          </w:p>
        </w:tc>
        <w:tc>
          <w:tcPr>
            <w:tcW w:w="2590" w:type="dxa"/>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both"/>
              <w:textAlignment w:val="auto"/>
              <w:rPr>
                <w:rFonts w:hint="default" w:ascii="仿宋_GB2312" w:hAnsi="宋体" w:eastAsia="仿宋_GB2312" w:cs="仿宋_GB2312"/>
                <w:color w:val="000000"/>
                <w:kern w:val="0"/>
                <w:sz w:val="21"/>
                <w:szCs w:val="21"/>
                <w:lang w:val="en-US" w:eastAsia="zh-CN" w:bidi="ar"/>
              </w:rPr>
            </w:pPr>
            <w:r>
              <w:rPr>
                <w:rFonts w:hint="eastAsia" w:ascii="仿宋_GB2312" w:hAnsi="宋体" w:eastAsia="仿宋_GB2312" w:cs="仿宋_GB2312"/>
                <w:color w:val="000000"/>
                <w:kern w:val="0"/>
                <w:sz w:val="21"/>
                <w:szCs w:val="21"/>
                <w:lang w:val="en-US" w:eastAsia="zh-CN" w:bidi="ar"/>
              </w:rPr>
              <w:t>环翠区胶州路7号505室</w:t>
            </w:r>
          </w:p>
        </w:tc>
        <w:tc>
          <w:tcPr>
            <w:tcW w:w="1241" w:type="dxa"/>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auto"/>
              <w:rPr>
                <w:rFonts w:hint="default" w:ascii="Times New Roman" w:hAnsi="Times New Roman" w:eastAsia="仿宋_GB2312" w:cs="Times New Roman"/>
                <w:color w:val="000000"/>
                <w:kern w:val="0"/>
                <w:sz w:val="21"/>
                <w:szCs w:val="21"/>
                <w:lang w:val="en-US" w:eastAsia="zh-CN" w:bidi="ar"/>
              </w:rPr>
            </w:pPr>
            <w:r>
              <w:rPr>
                <w:rFonts w:hint="default" w:ascii="Times New Roman" w:hAnsi="Times New Roman" w:eastAsia="仿宋_GB2312" w:cs="Times New Roman"/>
                <w:color w:val="000000"/>
                <w:kern w:val="0"/>
                <w:sz w:val="21"/>
                <w:szCs w:val="21"/>
                <w:lang w:val="en-US" w:eastAsia="zh-CN" w:bidi="ar"/>
              </w:rPr>
              <w:t>5190962</w:t>
            </w:r>
          </w:p>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auto"/>
              <w:rPr>
                <w:rFonts w:hint="default" w:ascii="Times New Roman" w:hAnsi="Times New Roman" w:eastAsia="仿宋_GB2312" w:cs="Times New Roman"/>
                <w:color w:val="000000"/>
                <w:kern w:val="0"/>
                <w:sz w:val="21"/>
                <w:szCs w:val="21"/>
                <w:lang w:val="en-US" w:eastAsia="zh-CN" w:bidi="ar"/>
              </w:rPr>
            </w:pPr>
            <w:r>
              <w:rPr>
                <w:rFonts w:hint="default" w:ascii="Times New Roman" w:hAnsi="Times New Roman" w:eastAsia="仿宋_GB2312" w:cs="Times New Roman"/>
                <w:color w:val="000000"/>
                <w:kern w:val="0"/>
                <w:sz w:val="21"/>
                <w:szCs w:val="21"/>
                <w:lang w:val="en-US" w:eastAsia="zh-CN" w:bidi="ar"/>
              </w:rPr>
              <w:t>8328366</w:t>
            </w:r>
          </w:p>
        </w:tc>
        <w:tc>
          <w:tcPr>
            <w:tcW w:w="3741" w:type="dxa"/>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both"/>
              <w:textAlignment w:val="auto"/>
              <w:rPr>
                <w:rFonts w:hint="eastAsia" w:ascii="仿宋_GB2312" w:hAnsi="宋体" w:eastAsia="仿宋_GB2312" w:cs="仿宋_GB2312"/>
                <w:color w:val="000000"/>
                <w:kern w:val="0"/>
                <w:sz w:val="21"/>
                <w:szCs w:val="21"/>
                <w:lang w:val="en-US" w:eastAsia="zh-CN" w:bidi="ar"/>
              </w:rPr>
            </w:pPr>
            <w:r>
              <w:rPr>
                <w:rFonts w:hint="eastAsia" w:ascii="仿宋_GB2312" w:hAnsi="宋体" w:eastAsia="仿宋_GB2312" w:cs="仿宋_GB2312"/>
                <w:color w:val="000000"/>
                <w:kern w:val="0"/>
                <w:sz w:val="21"/>
                <w:szCs w:val="21"/>
                <w:lang w:val="en-US" w:eastAsia="zh-CN" w:bidi="ar"/>
              </w:rPr>
              <w:t>威海市人力资源和社会保障局网站-服务大厅-职称评审</w:t>
            </w:r>
          </w:p>
          <w:p>
            <w:pPr>
              <w:keepNext w:val="0"/>
              <w:keepLines w:val="0"/>
              <w:pageBreakBefore w:val="0"/>
              <w:widowControl/>
              <w:suppressLineNumbers w:val="0"/>
              <w:kinsoku/>
              <w:wordWrap/>
              <w:overflowPunct/>
              <w:topLinePunct w:val="0"/>
              <w:autoSpaceDE/>
              <w:autoSpaceDN/>
              <w:bidi w:val="0"/>
              <w:adjustRightInd/>
              <w:snapToGrid/>
              <w:spacing w:line="320" w:lineRule="exact"/>
              <w:jc w:val="both"/>
              <w:textAlignment w:val="auto"/>
              <w:rPr>
                <w:rFonts w:hint="default" w:ascii="仿宋_GB2312" w:hAnsi="宋体" w:eastAsia="仿宋_GB2312" w:cs="仿宋_GB2312"/>
                <w:color w:val="000000"/>
                <w:kern w:val="0"/>
                <w:sz w:val="21"/>
                <w:szCs w:val="21"/>
                <w:lang w:val="en-US" w:eastAsia="zh-CN" w:bidi="ar"/>
              </w:rPr>
            </w:pPr>
            <w:r>
              <w:rPr>
                <w:rFonts w:hint="default" w:ascii="Times New Roman" w:hAnsi="Times New Roman" w:eastAsia="仿宋_GB2312" w:cs="Times New Roman"/>
                <w:color w:val="000000"/>
                <w:kern w:val="0"/>
                <w:sz w:val="21"/>
                <w:szCs w:val="21"/>
                <w:lang w:val="en-US" w:eastAsia="zh-CN" w:bidi="ar"/>
              </w:rPr>
              <w:t>http://rsj.weihai.gov.cn/</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716" w:type="dxa"/>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both"/>
              <w:textAlignment w:val="auto"/>
              <w:rPr>
                <w:rFonts w:hint="eastAsia" w:ascii="仿宋_GB2312" w:hAnsi="宋体" w:eastAsia="仿宋_GB2312" w:cs="仿宋_GB2312"/>
                <w:color w:val="000000"/>
                <w:kern w:val="0"/>
                <w:sz w:val="21"/>
                <w:szCs w:val="21"/>
                <w:lang w:val="en-US" w:eastAsia="zh-CN" w:bidi="ar"/>
              </w:rPr>
            </w:pPr>
            <w:r>
              <w:rPr>
                <w:rFonts w:hint="eastAsia" w:ascii="仿宋_GB2312" w:hAnsi="宋体" w:eastAsia="仿宋_GB2312" w:cs="仿宋_GB2312"/>
                <w:color w:val="000000"/>
                <w:kern w:val="0"/>
                <w:sz w:val="21"/>
                <w:szCs w:val="21"/>
                <w:lang w:val="en-US" w:eastAsia="zh-CN" w:bidi="ar"/>
              </w:rPr>
              <w:t>环翠区人力资源和社会保障局</w:t>
            </w:r>
          </w:p>
        </w:tc>
        <w:tc>
          <w:tcPr>
            <w:tcW w:w="2590" w:type="dxa"/>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both"/>
              <w:textAlignment w:val="auto"/>
              <w:rPr>
                <w:rFonts w:hint="eastAsia" w:ascii="仿宋_GB2312" w:hAnsi="宋体" w:eastAsia="仿宋_GB2312" w:cs="仿宋_GB2312"/>
                <w:color w:val="000000"/>
                <w:kern w:val="0"/>
                <w:sz w:val="21"/>
                <w:szCs w:val="21"/>
                <w:lang w:val="en-US" w:eastAsia="zh-CN" w:bidi="ar"/>
              </w:rPr>
            </w:pPr>
            <w:r>
              <w:rPr>
                <w:rFonts w:hint="eastAsia" w:ascii="仿宋_GB2312" w:hAnsi="宋体" w:eastAsia="仿宋_GB2312" w:cs="仿宋_GB2312"/>
                <w:color w:val="000000"/>
                <w:kern w:val="0"/>
                <w:sz w:val="21"/>
                <w:szCs w:val="21"/>
                <w:lang w:val="en-US" w:eastAsia="zh-CN" w:bidi="ar"/>
              </w:rPr>
              <w:t>环翠区杏花西街1号109室</w:t>
            </w:r>
          </w:p>
        </w:tc>
        <w:tc>
          <w:tcPr>
            <w:tcW w:w="1241" w:type="dxa"/>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auto"/>
              <w:rPr>
                <w:rFonts w:hint="default" w:ascii="Times New Roman" w:hAnsi="Times New Roman" w:eastAsia="仿宋_GB2312" w:cs="Times New Roman"/>
                <w:color w:val="000000"/>
                <w:kern w:val="0"/>
                <w:sz w:val="21"/>
                <w:szCs w:val="21"/>
                <w:lang w:val="en-US" w:eastAsia="zh-CN" w:bidi="ar"/>
              </w:rPr>
            </w:pPr>
            <w:r>
              <w:rPr>
                <w:rFonts w:hint="default" w:ascii="Times New Roman" w:hAnsi="Times New Roman" w:eastAsia="仿宋_GB2312" w:cs="Times New Roman"/>
                <w:color w:val="000000"/>
                <w:kern w:val="0"/>
                <w:sz w:val="21"/>
                <w:szCs w:val="21"/>
                <w:lang w:val="en-US" w:eastAsia="zh-CN" w:bidi="ar"/>
              </w:rPr>
              <w:t>5222260</w:t>
            </w:r>
          </w:p>
        </w:tc>
        <w:tc>
          <w:tcPr>
            <w:tcW w:w="3741" w:type="dxa"/>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both"/>
              <w:textAlignment w:val="auto"/>
              <w:rPr>
                <w:rFonts w:hint="eastAsia" w:ascii="仿宋_GB2312" w:hAnsi="宋体" w:eastAsia="仿宋_GB2312" w:cs="仿宋_GB2312"/>
                <w:color w:val="000000"/>
                <w:kern w:val="0"/>
                <w:sz w:val="21"/>
                <w:szCs w:val="21"/>
                <w:lang w:val="en-US" w:eastAsia="zh-CN" w:bidi="ar"/>
              </w:rPr>
            </w:pPr>
            <w:r>
              <w:rPr>
                <w:rFonts w:hint="eastAsia" w:ascii="仿宋_GB2312" w:hAnsi="宋体" w:eastAsia="仿宋_GB2312" w:cs="仿宋_GB2312"/>
                <w:color w:val="000000"/>
                <w:kern w:val="0"/>
                <w:sz w:val="21"/>
                <w:szCs w:val="21"/>
                <w:lang w:val="en-US" w:eastAsia="zh-CN" w:bidi="ar"/>
              </w:rPr>
              <w:t>威海市环翠区人民政府网站-公示公告</w:t>
            </w:r>
          </w:p>
          <w:p>
            <w:pPr>
              <w:keepNext w:val="0"/>
              <w:keepLines w:val="0"/>
              <w:pageBreakBefore w:val="0"/>
              <w:widowControl/>
              <w:suppressLineNumbers w:val="0"/>
              <w:kinsoku/>
              <w:wordWrap/>
              <w:overflowPunct/>
              <w:topLinePunct w:val="0"/>
              <w:autoSpaceDE/>
              <w:autoSpaceDN/>
              <w:bidi w:val="0"/>
              <w:adjustRightInd/>
              <w:snapToGrid/>
              <w:spacing w:line="320" w:lineRule="exact"/>
              <w:jc w:val="both"/>
              <w:textAlignment w:val="auto"/>
              <w:rPr>
                <w:rFonts w:hint="eastAsia" w:ascii="仿宋_GB2312" w:hAnsi="宋体" w:eastAsia="仿宋_GB2312" w:cs="仿宋_GB2312"/>
                <w:color w:val="000000"/>
                <w:kern w:val="0"/>
                <w:sz w:val="21"/>
                <w:szCs w:val="21"/>
                <w:lang w:val="en-US" w:eastAsia="zh-CN" w:bidi="ar"/>
              </w:rPr>
            </w:pPr>
            <w:r>
              <w:rPr>
                <w:rFonts w:hint="eastAsia" w:ascii="Times New Roman" w:hAnsi="Times New Roman" w:eastAsia="仿宋_GB2312" w:cs="Times New Roman"/>
                <w:color w:val="000000"/>
                <w:kern w:val="0"/>
                <w:sz w:val="21"/>
                <w:szCs w:val="21"/>
                <w:lang w:val="en-US" w:eastAsia="zh-CN" w:bidi="ar"/>
              </w:rPr>
              <w:fldChar w:fldCharType="begin"/>
            </w:r>
            <w:r>
              <w:rPr>
                <w:rFonts w:hint="eastAsia" w:ascii="Times New Roman" w:hAnsi="Times New Roman" w:eastAsia="仿宋_GB2312" w:cs="Times New Roman"/>
                <w:color w:val="000000"/>
                <w:kern w:val="0"/>
                <w:sz w:val="21"/>
                <w:szCs w:val="21"/>
                <w:lang w:val="en-US" w:eastAsia="zh-CN" w:bidi="ar"/>
              </w:rPr>
              <w:instrText xml:space="preserve">HYPERLINK"http://www.huancui.gov.cn/%EF%BC%89"\t"_blank"</w:instrText>
            </w:r>
            <w:r>
              <w:rPr>
                <w:rFonts w:hint="eastAsia" w:ascii="Times New Roman" w:hAnsi="Times New Roman" w:eastAsia="仿宋_GB2312" w:cs="Times New Roman"/>
                <w:color w:val="000000"/>
                <w:kern w:val="0"/>
                <w:sz w:val="21"/>
                <w:szCs w:val="21"/>
                <w:lang w:val="en-US" w:eastAsia="zh-CN" w:bidi="ar"/>
              </w:rPr>
              <w:fldChar w:fldCharType="separate"/>
            </w:r>
            <w:r>
              <w:rPr>
                <w:rFonts w:hint="eastAsia" w:ascii="Times New Roman" w:hAnsi="Times New Roman" w:eastAsia="仿宋_GB2312" w:cs="Times New Roman"/>
                <w:color w:val="000000"/>
                <w:kern w:val="0"/>
                <w:sz w:val="21"/>
                <w:szCs w:val="21"/>
                <w:lang w:val="en-US" w:eastAsia="zh-CN" w:bidi="ar"/>
              </w:rPr>
              <w:t>http://www.huancui.gov.cn/</w:t>
            </w:r>
            <w:r>
              <w:rPr>
                <w:rFonts w:hint="eastAsia" w:ascii="Times New Roman" w:hAnsi="Times New Roman" w:eastAsia="仿宋_GB2312" w:cs="Times New Roman"/>
                <w:color w:val="000000"/>
                <w:kern w:val="0"/>
                <w:sz w:val="21"/>
                <w:szCs w:val="21"/>
                <w:lang w:val="en-US" w:eastAsia="zh-CN" w:bidi="ar"/>
              </w:rPr>
              <w:fldChar w:fldCharType="end"/>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716" w:type="dxa"/>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both"/>
              <w:textAlignment w:val="auto"/>
              <w:rPr>
                <w:rFonts w:hint="eastAsia" w:ascii="仿宋_GB2312" w:hAnsi="宋体" w:eastAsia="仿宋_GB2312" w:cs="仿宋_GB2312"/>
                <w:color w:val="000000"/>
                <w:kern w:val="0"/>
                <w:sz w:val="21"/>
                <w:szCs w:val="21"/>
                <w:lang w:val="en-US" w:eastAsia="zh-CN" w:bidi="ar"/>
              </w:rPr>
            </w:pPr>
            <w:r>
              <w:rPr>
                <w:rFonts w:hint="eastAsia" w:ascii="仿宋_GB2312" w:hAnsi="宋体" w:eastAsia="仿宋_GB2312" w:cs="仿宋_GB2312"/>
                <w:color w:val="000000"/>
                <w:kern w:val="0"/>
                <w:sz w:val="21"/>
                <w:szCs w:val="21"/>
                <w:lang w:val="en-US" w:eastAsia="zh-CN" w:bidi="ar"/>
              </w:rPr>
              <w:t>文登区人力资源和社会保障局</w:t>
            </w:r>
          </w:p>
        </w:tc>
        <w:tc>
          <w:tcPr>
            <w:tcW w:w="2590" w:type="dxa"/>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both"/>
              <w:textAlignment w:val="auto"/>
              <w:rPr>
                <w:rFonts w:hint="eastAsia" w:ascii="仿宋_GB2312" w:hAnsi="宋体" w:eastAsia="仿宋_GB2312" w:cs="仿宋_GB2312"/>
                <w:color w:val="000000"/>
                <w:kern w:val="0"/>
                <w:sz w:val="21"/>
                <w:szCs w:val="21"/>
                <w:lang w:val="en-US" w:eastAsia="zh-CN" w:bidi="ar"/>
              </w:rPr>
            </w:pPr>
            <w:r>
              <w:rPr>
                <w:rFonts w:hint="eastAsia" w:ascii="仿宋_GB2312" w:hAnsi="宋体" w:eastAsia="仿宋_GB2312" w:cs="仿宋_GB2312"/>
                <w:color w:val="000000"/>
                <w:kern w:val="0"/>
                <w:sz w:val="21"/>
                <w:szCs w:val="21"/>
                <w:lang w:val="en-US" w:eastAsia="zh-CN" w:bidi="ar"/>
              </w:rPr>
              <w:t>文登区世纪大道84号人社局综合服务大厅24号窗口</w:t>
            </w:r>
          </w:p>
        </w:tc>
        <w:tc>
          <w:tcPr>
            <w:tcW w:w="1241" w:type="dxa"/>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auto"/>
              <w:rPr>
                <w:rFonts w:hint="default" w:ascii="Times New Roman" w:hAnsi="Times New Roman" w:eastAsia="仿宋_GB2312" w:cs="Times New Roman"/>
                <w:color w:val="000000"/>
                <w:kern w:val="0"/>
                <w:sz w:val="21"/>
                <w:szCs w:val="21"/>
                <w:lang w:val="en-US" w:eastAsia="zh-CN" w:bidi="ar"/>
              </w:rPr>
            </w:pPr>
            <w:r>
              <w:rPr>
                <w:rFonts w:hint="default" w:ascii="Times New Roman" w:hAnsi="Times New Roman" w:eastAsia="仿宋_GB2312" w:cs="Times New Roman"/>
                <w:color w:val="000000"/>
                <w:kern w:val="0"/>
                <w:sz w:val="21"/>
                <w:szCs w:val="21"/>
                <w:lang w:val="en-US" w:eastAsia="zh-CN" w:bidi="ar"/>
              </w:rPr>
              <w:t>8452328</w:t>
            </w:r>
          </w:p>
        </w:tc>
        <w:tc>
          <w:tcPr>
            <w:tcW w:w="3741" w:type="dxa"/>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both"/>
              <w:textAlignment w:val="auto"/>
              <w:rPr>
                <w:rFonts w:hint="eastAsia" w:ascii="仿宋_GB2312" w:hAnsi="宋体" w:eastAsia="仿宋_GB2312" w:cs="仿宋_GB2312"/>
                <w:color w:val="000000"/>
                <w:kern w:val="0"/>
                <w:sz w:val="21"/>
                <w:szCs w:val="21"/>
                <w:lang w:val="en-US" w:eastAsia="zh-CN" w:bidi="ar"/>
              </w:rPr>
            </w:pPr>
            <w:r>
              <w:rPr>
                <w:rFonts w:hint="eastAsia" w:ascii="仿宋_GB2312" w:hAnsi="宋体" w:eastAsia="仿宋_GB2312" w:cs="仿宋_GB2312"/>
                <w:color w:val="000000"/>
                <w:kern w:val="0"/>
                <w:sz w:val="21"/>
                <w:szCs w:val="21"/>
                <w:lang w:val="en-US" w:eastAsia="zh-CN" w:bidi="ar"/>
              </w:rPr>
              <w:t>威海市文登区人民政府网站-公告公示</w:t>
            </w:r>
          </w:p>
          <w:p>
            <w:pPr>
              <w:keepNext w:val="0"/>
              <w:keepLines w:val="0"/>
              <w:pageBreakBefore w:val="0"/>
              <w:widowControl/>
              <w:suppressLineNumbers w:val="0"/>
              <w:kinsoku/>
              <w:wordWrap/>
              <w:overflowPunct/>
              <w:topLinePunct w:val="0"/>
              <w:autoSpaceDE/>
              <w:autoSpaceDN/>
              <w:bidi w:val="0"/>
              <w:adjustRightInd/>
              <w:snapToGrid/>
              <w:spacing w:line="320" w:lineRule="exact"/>
              <w:jc w:val="both"/>
              <w:textAlignment w:val="auto"/>
              <w:rPr>
                <w:rFonts w:hint="eastAsia" w:ascii="仿宋_GB2312" w:hAnsi="宋体" w:eastAsia="仿宋_GB2312" w:cs="仿宋_GB2312"/>
                <w:color w:val="000000"/>
                <w:kern w:val="0"/>
                <w:sz w:val="21"/>
                <w:szCs w:val="21"/>
                <w:lang w:val="en-US" w:eastAsia="zh-CN" w:bidi="ar"/>
              </w:rPr>
            </w:pPr>
            <w:r>
              <w:rPr>
                <w:rFonts w:hint="eastAsia" w:ascii="Times New Roman" w:hAnsi="Times New Roman" w:eastAsia="仿宋_GB2312" w:cs="Times New Roman"/>
                <w:color w:val="000000"/>
                <w:kern w:val="0"/>
                <w:sz w:val="21"/>
                <w:szCs w:val="21"/>
                <w:lang w:val="en-US" w:eastAsia="zh-CN" w:bidi="ar"/>
              </w:rPr>
              <w:t>http://www.wendeng.gov.cn/</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716" w:type="dxa"/>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both"/>
              <w:textAlignment w:val="auto"/>
              <w:rPr>
                <w:rFonts w:hint="eastAsia" w:ascii="仿宋_GB2312" w:hAnsi="宋体" w:eastAsia="仿宋_GB2312" w:cs="仿宋_GB2312"/>
                <w:color w:val="000000"/>
                <w:kern w:val="0"/>
                <w:sz w:val="21"/>
                <w:szCs w:val="21"/>
                <w:lang w:val="en-US" w:eastAsia="zh-CN" w:bidi="ar"/>
              </w:rPr>
            </w:pPr>
            <w:r>
              <w:rPr>
                <w:rFonts w:hint="eastAsia" w:ascii="仿宋_GB2312" w:hAnsi="宋体" w:eastAsia="仿宋_GB2312" w:cs="仿宋_GB2312"/>
                <w:color w:val="000000"/>
                <w:kern w:val="0"/>
                <w:sz w:val="21"/>
                <w:szCs w:val="21"/>
                <w:lang w:val="en-US" w:eastAsia="zh-CN" w:bidi="ar"/>
              </w:rPr>
              <w:t>荣成市人力资源和社会保障局</w:t>
            </w:r>
          </w:p>
        </w:tc>
        <w:tc>
          <w:tcPr>
            <w:tcW w:w="2590" w:type="dxa"/>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both"/>
              <w:textAlignment w:val="auto"/>
              <w:rPr>
                <w:rFonts w:hint="eastAsia" w:ascii="仿宋_GB2312" w:hAnsi="宋体" w:eastAsia="仿宋_GB2312" w:cs="仿宋_GB2312"/>
                <w:color w:val="000000"/>
                <w:kern w:val="0"/>
                <w:sz w:val="21"/>
                <w:szCs w:val="21"/>
                <w:lang w:val="en-US" w:eastAsia="zh-CN" w:bidi="ar"/>
              </w:rPr>
            </w:pPr>
            <w:r>
              <w:rPr>
                <w:rFonts w:hint="eastAsia" w:ascii="仿宋_GB2312" w:hAnsi="宋体" w:eastAsia="仿宋_GB2312" w:cs="仿宋_GB2312"/>
                <w:color w:val="000000"/>
                <w:kern w:val="0"/>
                <w:sz w:val="21"/>
                <w:szCs w:val="21"/>
                <w:lang w:val="en-US" w:eastAsia="zh-CN" w:bidi="ar"/>
              </w:rPr>
              <w:t>荣成市府西路178号荣成市府西路178号</w:t>
            </w:r>
          </w:p>
        </w:tc>
        <w:tc>
          <w:tcPr>
            <w:tcW w:w="1241" w:type="dxa"/>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auto"/>
              <w:rPr>
                <w:rFonts w:hint="default" w:ascii="Times New Roman" w:hAnsi="Times New Roman" w:eastAsia="仿宋_GB2312" w:cs="Times New Roman"/>
                <w:color w:val="000000"/>
                <w:kern w:val="0"/>
                <w:sz w:val="21"/>
                <w:szCs w:val="21"/>
                <w:lang w:val="en-US" w:eastAsia="zh-CN" w:bidi="ar"/>
              </w:rPr>
            </w:pPr>
            <w:r>
              <w:rPr>
                <w:rFonts w:hint="default" w:ascii="Times New Roman" w:hAnsi="Times New Roman" w:eastAsia="仿宋_GB2312" w:cs="Times New Roman"/>
                <w:color w:val="000000"/>
                <w:kern w:val="0"/>
                <w:sz w:val="21"/>
                <w:szCs w:val="21"/>
                <w:lang w:val="en-US" w:eastAsia="zh-CN" w:bidi="ar"/>
              </w:rPr>
              <w:t>7561527</w:t>
            </w:r>
          </w:p>
        </w:tc>
        <w:tc>
          <w:tcPr>
            <w:tcW w:w="3741" w:type="dxa"/>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both"/>
              <w:textAlignment w:val="auto"/>
              <w:rPr>
                <w:rFonts w:hint="eastAsia" w:ascii="仿宋_GB2312" w:hAnsi="宋体" w:eastAsia="仿宋_GB2312" w:cs="仿宋_GB2312"/>
                <w:color w:val="000000"/>
                <w:kern w:val="0"/>
                <w:sz w:val="21"/>
                <w:szCs w:val="21"/>
                <w:lang w:val="en-US" w:eastAsia="zh-CN" w:bidi="ar"/>
              </w:rPr>
            </w:pPr>
            <w:r>
              <w:rPr>
                <w:rFonts w:hint="eastAsia" w:ascii="仿宋_GB2312" w:hAnsi="宋体" w:eastAsia="仿宋_GB2312" w:cs="仿宋_GB2312"/>
                <w:color w:val="000000"/>
                <w:kern w:val="0"/>
                <w:sz w:val="21"/>
                <w:szCs w:val="21"/>
                <w:lang w:val="en-US" w:eastAsia="zh-CN" w:bidi="ar"/>
              </w:rPr>
              <w:t>荣成市人民政府网站-政府信息公开-政府部门信息公开-市人社局-业务工作</w:t>
            </w:r>
            <w:r>
              <w:rPr>
                <w:rFonts w:hint="eastAsia" w:ascii="Times New Roman" w:hAnsi="Times New Roman" w:eastAsia="仿宋_GB2312" w:cs="Times New Roman"/>
                <w:color w:val="000000"/>
                <w:kern w:val="0"/>
                <w:sz w:val="21"/>
                <w:szCs w:val="21"/>
                <w:lang w:val="en-US" w:eastAsia="zh-CN" w:bidi="ar"/>
              </w:rPr>
              <w:fldChar w:fldCharType="begin"/>
            </w:r>
            <w:r>
              <w:rPr>
                <w:rFonts w:hint="eastAsia" w:ascii="Times New Roman" w:hAnsi="Times New Roman" w:eastAsia="仿宋_GB2312" w:cs="Times New Roman"/>
                <w:color w:val="000000"/>
                <w:kern w:val="0"/>
                <w:sz w:val="21"/>
                <w:szCs w:val="21"/>
                <w:lang w:val="en-US" w:eastAsia="zh-CN" w:bidi="ar"/>
              </w:rPr>
              <w:instrText xml:space="preserve">HYPERLINK"http://www.rongcheng.gov.cn/col/col58098/index.html?vc_xxgkarea=1137108200436328X4%EF%BC%89%E5%8A%9E%E5%85%AC%E5%9C%B0%E5%9D%80%EF%BC%9A%E8%8D%A3%E6%88%90%E5%B8%82%E5%BA%9C%E8%A5%BF%E8%B7%AF178%E5%8F%B7%E8%8D%A3%E6%88%90%E5%B8%82%E4%BA%BA%E5%8A%9B%E8%B5%84%E6%BA%90%E5%92%8C%E7%A4%BE%E4%BC%9A%E4%BF%9D%E9%9A%9C%E5%B1%80521%E5%AE%A4"\t"_blank"</w:instrText>
            </w:r>
            <w:r>
              <w:rPr>
                <w:rFonts w:hint="eastAsia" w:ascii="Times New Roman" w:hAnsi="Times New Roman" w:eastAsia="仿宋_GB2312" w:cs="Times New Roman"/>
                <w:color w:val="000000"/>
                <w:kern w:val="0"/>
                <w:sz w:val="21"/>
                <w:szCs w:val="21"/>
                <w:lang w:val="en-US" w:eastAsia="zh-CN" w:bidi="ar"/>
              </w:rPr>
              <w:fldChar w:fldCharType="separate"/>
            </w:r>
            <w:r>
              <w:rPr>
                <w:rFonts w:hint="eastAsia" w:ascii="Times New Roman" w:hAnsi="Times New Roman" w:eastAsia="仿宋_GB2312" w:cs="Times New Roman"/>
                <w:color w:val="000000"/>
                <w:kern w:val="0"/>
                <w:sz w:val="21"/>
                <w:szCs w:val="21"/>
                <w:lang w:val="en-US" w:eastAsia="zh-CN" w:bidi="ar"/>
              </w:rPr>
              <w:t>http://www.rongcheng.gov.cn/</w:t>
            </w:r>
            <w:r>
              <w:rPr>
                <w:rFonts w:hint="eastAsia" w:ascii="Times New Roman" w:hAnsi="Times New Roman" w:eastAsia="仿宋_GB2312" w:cs="Times New Roman"/>
                <w:color w:val="000000"/>
                <w:kern w:val="0"/>
                <w:sz w:val="21"/>
                <w:szCs w:val="21"/>
                <w:lang w:val="en-US" w:eastAsia="zh-CN" w:bidi="ar"/>
              </w:rPr>
              <w:fldChar w:fldCharType="end"/>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716" w:type="dxa"/>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both"/>
              <w:textAlignment w:val="auto"/>
              <w:rPr>
                <w:rFonts w:hint="eastAsia" w:ascii="仿宋_GB2312" w:hAnsi="宋体" w:eastAsia="仿宋_GB2312" w:cs="仿宋_GB2312"/>
                <w:color w:val="000000"/>
                <w:kern w:val="0"/>
                <w:sz w:val="21"/>
                <w:szCs w:val="21"/>
                <w:lang w:val="en-US" w:eastAsia="zh-CN" w:bidi="ar"/>
              </w:rPr>
            </w:pPr>
            <w:r>
              <w:rPr>
                <w:rFonts w:hint="eastAsia" w:ascii="仿宋_GB2312" w:hAnsi="宋体" w:eastAsia="仿宋_GB2312" w:cs="仿宋_GB2312"/>
                <w:color w:val="000000"/>
                <w:kern w:val="0"/>
                <w:sz w:val="21"/>
                <w:szCs w:val="21"/>
                <w:lang w:val="en-US" w:eastAsia="zh-CN" w:bidi="ar"/>
              </w:rPr>
              <w:t>乳山市人力资源和社会保障局</w:t>
            </w:r>
          </w:p>
        </w:tc>
        <w:tc>
          <w:tcPr>
            <w:tcW w:w="2590" w:type="dxa"/>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both"/>
              <w:textAlignment w:val="auto"/>
              <w:rPr>
                <w:rFonts w:hint="eastAsia" w:ascii="仿宋_GB2312" w:hAnsi="宋体" w:eastAsia="仿宋_GB2312" w:cs="仿宋_GB2312"/>
                <w:color w:val="000000"/>
                <w:kern w:val="0"/>
                <w:sz w:val="21"/>
                <w:szCs w:val="21"/>
                <w:lang w:val="en-US" w:eastAsia="zh-CN" w:bidi="ar"/>
              </w:rPr>
            </w:pPr>
            <w:r>
              <w:rPr>
                <w:rFonts w:hint="eastAsia" w:ascii="仿宋_GB2312" w:hAnsi="宋体" w:eastAsia="仿宋_GB2312" w:cs="仿宋_GB2312"/>
                <w:color w:val="000000"/>
                <w:kern w:val="0"/>
                <w:sz w:val="21"/>
                <w:szCs w:val="21"/>
                <w:lang w:val="en-US" w:eastAsia="zh-CN" w:bidi="ar"/>
              </w:rPr>
              <w:t>乳山市深圳路108号市民服务中心二楼A区公共就业和人才服务中心210室</w:t>
            </w:r>
          </w:p>
        </w:tc>
        <w:tc>
          <w:tcPr>
            <w:tcW w:w="1241" w:type="dxa"/>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auto"/>
              <w:rPr>
                <w:rFonts w:hint="default" w:ascii="Times New Roman" w:hAnsi="Times New Roman" w:eastAsia="仿宋_GB2312" w:cs="Times New Roman"/>
                <w:color w:val="000000"/>
                <w:kern w:val="0"/>
                <w:sz w:val="21"/>
                <w:szCs w:val="21"/>
                <w:lang w:val="en-US" w:eastAsia="zh-CN" w:bidi="ar"/>
              </w:rPr>
            </w:pPr>
            <w:r>
              <w:rPr>
                <w:rFonts w:hint="default" w:ascii="Times New Roman" w:hAnsi="Times New Roman" w:eastAsia="仿宋_GB2312" w:cs="Times New Roman"/>
                <w:color w:val="000000"/>
                <w:kern w:val="0"/>
                <w:sz w:val="21"/>
                <w:szCs w:val="21"/>
                <w:lang w:val="en-US" w:eastAsia="zh-CN" w:bidi="ar"/>
              </w:rPr>
              <w:t>6654210</w:t>
            </w:r>
          </w:p>
        </w:tc>
        <w:tc>
          <w:tcPr>
            <w:tcW w:w="3741" w:type="dxa"/>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both"/>
              <w:textAlignment w:val="auto"/>
              <w:rPr>
                <w:rFonts w:hint="eastAsia" w:ascii="仿宋_GB2312" w:hAnsi="宋体" w:eastAsia="仿宋_GB2312" w:cs="仿宋_GB2312"/>
                <w:color w:val="000000"/>
                <w:kern w:val="0"/>
                <w:sz w:val="21"/>
                <w:szCs w:val="21"/>
                <w:lang w:val="en-US" w:eastAsia="zh-CN" w:bidi="ar"/>
              </w:rPr>
            </w:pPr>
            <w:r>
              <w:rPr>
                <w:rFonts w:hint="eastAsia" w:ascii="仿宋_GB2312" w:hAnsi="宋体" w:eastAsia="仿宋_GB2312" w:cs="仿宋_GB2312"/>
                <w:color w:val="000000"/>
                <w:kern w:val="0"/>
                <w:sz w:val="21"/>
                <w:szCs w:val="21"/>
                <w:lang w:val="en-US" w:eastAsia="zh-CN" w:bidi="ar"/>
              </w:rPr>
              <w:t>中国乳山网-通知公告</w:t>
            </w:r>
          </w:p>
          <w:p>
            <w:pPr>
              <w:keepNext w:val="0"/>
              <w:keepLines w:val="0"/>
              <w:pageBreakBefore w:val="0"/>
              <w:widowControl/>
              <w:suppressLineNumbers w:val="0"/>
              <w:kinsoku/>
              <w:wordWrap/>
              <w:overflowPunct/>
              <w:topLinePunct w:val="0"/>
              <w:autoSpaceDE/>
              <w:autoSpaceDN/>
              <w:bidi w:val="0"/>
              <w:adjustRightInd/>
              <w:snapToGrid/>
              <w:spacing w:line="320" w:lineRule="exact"/>
              <w:jc w:val="both"/>
              <w:textAlignment w:val="auto"/>
              <w:rPr>
                <w:rFonts w:hint="eastAsia" w:ascii="仿宋_GB2312" w:hAnsi="宋体" w:eastAsia="仿宋_GB2312" w:cs="仿宋_GB2312"/>
                <w:color w:val="000000"/>
                <w:kern w:val="0"/>
                <w:sz w:val="21"/>
                <w:szCs w:val="21"/>
                <w:lang w:val="en-US" w:eastAsia="zh-CN" w:bidi="ar"/>
              </w:rPr>
            </w:pPr>
            <w:r>
              <w:rPr>
                <w:rFonts w:hint="eastAsia" w:ascii="Times New Roman" w:hAnsi="Times New Roman" w:eastAsia="仿宋_GB2312" w:cs="Times New Roman"/>
                <w:color w:val="000000"/>
                <w:kern w:val="0"/>
                <w:sz w:val="21"/>
                <w:szCs w:val="21"/>
                <w:lang w:val="en-US" w:eastAsia="zh-CN" w:bidi="ar"/>
              </w:rPr>
              <w:fldChar w:fldCharType="begin"/>
            </w:r>
            <w:r>
              <w:rPr>
                <w:rFonts w:hint="eastAsia" w:ascii="Times New Roman" w:hAnsi="Times New Roman" w:eastAsia="仿宋_GB2312" w:cs="Times New Roman"/>
                <w:color w:val="000000"/>
                <w:kern w:val="0"/>
                <w:sz w:val="21"/>
                <w:szCs w:val="21"/>
                <w:lang w:val="en-US" w:eastAsia="zh-CN" w:bidi="ar"/>
              </w:rPr>
              <w:instrText xml:space="preserve">HYPERLINK"http://www.rushan.gov.cn/"\t"_blank"</w:instrText>
            </w:r>
            <w:r>
              <w:rPr>
                <w:rFonts w:hint="eastAsia" w:ascii="Times New Roman" w:hAnsi="Times New Roman" w:eastAsia="仿宋_GB2312" w:cs="Times New Roman"/>
                <w:color w:val="000000"/>
                <w:kern w:val="0"/>
                <w:sz w:val="21"/>
                <w:szCs w:val="21"/>
                <w:lang w:val="en-US" w:eastAsia="zh-CN" w:bidi="ar"/>
              </w:rPr>
              <w:fldChar w:fldCharType="separate"/>
            </w:r>
            <w:r>
              <w:rPr>
                <w:rFonts w:hint="eastAsia" w:ascii="Times New Roman" w:hAnsi="Times New Roman" w:eastAsia="仿宋_GB2312" w:cs="Times New Roman"/>
                <w:color w:val="000000"/>
                <w:kern w:val="0"/>
                <w:sz w:val="21"/>
                <w:szCs w:val="21"/>
                <w:lang w:val="en-US" w:eastAsia="zh-CN" w:bidi="ar"/>
              </w:rPr>
              <w:t>http://www.rushan.gov.cn/</w:t>
            </w:r>
            <w:r>
              <w:rPr>
                <w:rFonts w:hint="eastAsia" w:ascii="Times New Roman" w:hAnsi="Times New Roman" w:eastAsia="仿宋_GB2312" w:cs="Times New Roman"/>
                <w:color w:val="000000"/>
                <w:kern w:val="0"/>
                <w:sz w:val="21"/>
                <w:szCs w:val="21"/>
                <w:lang w:val="en-US" w:eastAsia="zh-CN" w:bidi="ar"/>
              </w:rPr>
              <w:fldChar w:fldCharType="end"/>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716" w:type="dxa"/>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both"/>
              <w:textAlignment w:val="auto"/>
              <w:rPr>
                <w:rFonts w:hint="eastAsia" w:ascii="仿宋_GB2312" w:hAnsi="宋体" w:eastAsia="仿宋_GB2312" w:cs="仿宋_GB2312"/>
                <w:color w:val="000000"/>
                <w:kern w:val="0"/>
                <w:sz w:val="21"/>
                <w:szCs w:val="21"/>
                <w:lang w:val="en-US" w:eastAsia="zh-CN" w:bidi="ar"/>
              </w:rPr>
            </w:pPr>
            <w:r>
              <w:rPr>
                <w:rFonts w:hint="eastAsia" w:ascii="仿宋_GB2312" w:hAnsi="宋体" w:eastAsia="仿宋_GB2312" w:cs="仿宋_GB2312"/>
                <w:color w:val="000000"/>
                <w:kern w:val="0"/>
                <w:sz w:val="21"/>
                <w:szCs w:val="21"/>
                <w:lang w:val="en-US" w:eastAsia="zh-CN" w:bidi="ar"/>
              </w:rPr>
              <w:t>高区科技创新局</w:t>
            </w:r>
          </w:p>
        </w:tc>
        <w:tc>
          <w:tcPr>
            <w:tcW w:w="2590" w:type="dxa"/>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both"/>
              <w:textAlignment w:val="auto"/>
              <w:rPr>
                <w:rFonts w:hint="eastAsia" w:ascii="仿宋_GB2312" w:hAnsi="宋体" w:eastAsia="仿宋_GB2312" w:cs="仿宋_GB2312"/>
                <w:color w:val="000000"/>
                <w:kern w:val="0"/>
                <w:sz w:val="21"/>
                <w:szCs w:val="21"/>
                <w:lang w:val="en-US" w:eastAsia="zh-CN" w:bidi="ar"/>
              </w:rPr>
            </w:pPr>
            <w:r>
              <w:rPr>
                <w:rFonts w:hint="eastAsia" w:ascii="仿宋_GB2312" w:hAnsi="宋体" w:eastAsia="仿宋_GB2312" w:cs="仿宋_GB2312"/>
                <w:color w:val="000000"/>
                <w:kern w:val="0"/>
                <w:sz w:val="21"/>
                <w:szCs w:val="21"/>
                <w:lang w:val="en-US" w:eastAsia="zh-CN" w:bidi="ar"/>
              </w:rPr>
              <w:t>威海市高区文化西路288号高新大厦704</w:t>
            </w:r>
          </w:p>
        </w:tc>
        <w:tc>
          <w:tcPr>
            <w:tcW w:w="1241" w:type="dxa"/>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auto"/>
              <w:rPr>
                <w:rFonts w:hint="default" w:ascii="Times New Roman" w:hAnsi="Times New Roman" w:eastAsia="仿宋_GB2312" w:cs="Times New Roman"/>
                <w:color w:val="000000"/>
                <w:kern w:val="0"/>
                <w:sz w:val="21"/>
                <w:szCs w:val="21"/>
                <w:lang w:val="en-US" w:eastAsia="zh-CN" w:bidi="ar"/>
              </w:rPr>
            </w:pPr>
            <w:r>
              <w:rPr>
                <w:rFonts w:hint="default" w:ascii="Times New Roman" w:hAnsi="Times New Roman" w:eastAsia="仿宋_GB2312" w:cs="Times New Roman"/>
                <w:color w:val="000000"/>
                <w:kern w:val="0"/>
                <w:sz w:val="21"/>
                <w:szCs w:val="21"/>
                <w:lang w:val="en-US" w:eastAsia="zh-CN" w:bidi="ar"/>
              </w:rPr>
              <w:t>5625827</w:t>
            </w:r>
          </w:p>
        </w:tc>
        <w:tc>
          <w:tcPr>
            <w:tcW w:w="3741" w:type="dxa"/>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both"/>
              <w:textAlignment w:val="auto"/>
              <w:rPr>
                <w:rFonts w:hint="eastAsia" w:ascii="仿宋_GB2312" w:hAnsi="宋体" w:eastAsia="仿宋_GB2312" w:cs="仿宋_GB2312"/>
                <w:color w:val="000000"/>
                <w:kern w:val="0"/>
                <w:sz w:val="21"/>
                <w:szCs w:val="21"/>
                <w:lang w:val="en-US" w:eastAsia="zh-CN" w:bidi="ar"/>
              </w:rPr>
            </w:pPr>
            <w:r>
              <w:rPr>
                <w:rFonts w:hint="eastAsia" w:ascii="仿宋_GB2312" w:hAnsi="宋体" w:eastAsia="仿宋_GB2312" w:cs="仿宋_GB2312"/>
                <w:color w:val="000000"/>
                <w:kern w:val="0"/>
                <w:sz w:val="21"/>
                <w:szCs w:val="21"/>
                <w:lang w:val="en-US" w:eastAsia="zh-CN" w:bidi="ar"/>
              </w:rPr>
              <w:t>火炬高技术产业开发区网站-公示公告</w:t>
            </w:r>
            <w:r>
              <w:rPr>
                <w:rFonts w:hint="eastAsia" w:ascii="Times New Roman" w:hAnsi="Times New Roman" w:eastAsia="仿宋_GB2312" w:cs="Times New Roman"/>
                <w:color w:val="000000"/>
                <w:kern w:val="0"/>
                <w:sz w:val="21"/>
                <w:szCs w:val="21"/>
                <w:lang w:val="en-US" w:eastAsia="zh-CN" w:bidi="ar"/>
              </w:rPr>
              <w:t>http://www.whctp.gov.cn/index.html</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716" w:type="dxa"/>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both"/>
              <w:textAlignment w:val="auto"/>
              <w:rPr>
                <w:rFonts w:hint="eastAsia" w:ascii="仿宋_GB2312" w:hAnsi="宋体" w:eastAsia="仿宋_GB2312" w:cs="仿宋_GB2312"/>
                <w:color w:val="000000"/>
                <w:kern w:val="0"/>
                <w:sz w:val="21"/>
                <w:szCs w:val="21"/>
                <w:lang w:val="en-US" w:eastAsia="zh-CN" w:bidi="ar"/>
              </w:rPr>
            </w:pPr>
            <w:r>
              <w:rPr>
                <w:rFonts w:hint="eastAsia" w:ascii="仿宋_GB2312" w:hAnsi="宋体" w:eastAsia="仿宋_GB2312" w:cs="仿宋_GB2312"/>
                <w:color w:val="000000"/>
                <w:kern w:val="0"/>
                <w:sz w:val="21"/>
                <w:szCs w:val="21"/>
                <w:lang w:val="en-US" w:eastAsia="zh-CN" w:bidi="ar"/>
              </w:rPr>
              <w:t>经区科技创新局</w:t>
            </w:r>
          </w:p>
        </w:tc>
        <w:tc>
          <w:tcPr>
            <w:tcW w:w="2590" w:type="dxa"/>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both"/>
              <w:textAlignment w:val="auto"/>
              <w:rPr>
                <w:rFonts w:hint="eastAsia" w:ascii="仿宋_GB2312" w:hAnsi="宋体" w:eastAsia="仿宋_GB2312" w:cs="仿宋_GB2312"/>
                <w:color w:val="000000"/>
                <w:kern w:val="0"/>
                <w:sz w:val="21"/>
                <w:szCs w:val="21"/>
                <w:lang w:val="en-US" w:eastAsia="zh-CN" w:bidi="ar"/>
              </w:rPr>
            </w:pPr>
            <w:r>
              <w:rPr>
                <w:rFonts w:hint="eastAsia" w:ascii="仿宋_GB2312" w:hAnsi="宋体" w:eastAsia="仿宋_GB2312" w:cs="仿宋_GB2312"/>
                <w:color w:val="000000"/>
                <w:kern w:val="0"/>
                <w:sz w:val="21"/>
                <w:szCs w:val="21"/>
                <w:lang w:val="en-US" w:eastAsia="zh-CN" w:bidi="ar"/>
              </w:rPr>
              <w:t>威海市经济技术开发区青岛中路106号世纪大厦</w:t>
            </w:r>
          </w:p>
        </w:tc>
        <w:tc>
          <w:tcPr>
            <w:tcW w:w="1241" w:type="dxa"/>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auto"/>
              <w:rPr>
                <w:rFonts w:hint="default" w:ascii="Times New Roman" w:hAnsi="Times New Roman" w:eastAsia="仿宋_GB2312" w:cs="Times New Roman"/>
                <w:color w:val="000000"/>
                <w:kern w:val="0"/>
                <w:sz w:val="21"/>
                <w:szCs w:val="21"/>
                <w:lang w:val="en-US" w:eastAsia="zh-CN" w:bidi="ar"/>
              </w:rPr>
            </w:pPr>
            <w:r>
              <w:rPr>
                <w:rFonts w:hint="default" w:ascii="Times New Roman" w:hAnsi="Times New Roman" w:eastAsia="仿宋_GB2312" w:cs="Times New Roman"/>
                <w:color w:val="000000"/>
                <w:kern w:val="0"/>
                <w:sz w:val="21"/>
                <w:szCs w:val="21"/>
                <w:lang w:val="en-US" w:eastAsia="zh-CN" w:bidi="ar"/>
              </w:rPr>
              <w:t>5988852</w:t>
            </w:r>
          </w:p>
        </w:tc>
        <w:tc>
          <w:tcPr>
            <w:tcW w:w="3741" w:type="dxa"/>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both"/>
              <w:textAlignment w:val="auto"/>
              <w:rPr>
                <w:rFonts w:hint="eastAsia" w:ascii="仿宋_GB2312" w:hAnsi="宋体" w:eastAsia="仿宋_GB2312" w:cs="仿宋_GB2312"/>
                <w:color w:val="000000"/>
                <w:kern w:val="0"/>
                <w:sz w:val="21"/>
                <w:szCs w:val="21"/>
                <w:lang w:val="en-US" w:eastAsia="zh-CN" w:bidi="ar"/>
              </w:rPr>
            </w:pPr>
            <w:r>
              <w:rPr>
                <w:rFonts w:hint="default" w:ascii="Times New Roman" w:hAnsi="Times New Roman" w:eastAsia="仿宋_GB2312" w:cs="Times New Roman"/>
                <w:color w:val="000000"/>
                <w:kern w:val="0"/>
                <w:sz w:val="21"/>
                <w:szCs w:val="21"/>
                <w:lang w:val="en-US" w:eastAsia="zh-CN" w:bidi="ar"/>
              </w:rPr>
              <w:t>威海经济技术开发区</w:t>
            </w:r>
            <w:r>
              <w:rPr>
                <w:rFonts w:hint="eastAsia" w:ascii="Times New Roman" w:hAnsi="Times New Roman" w:eastAsia="仿宋_GB2312" w:cs="Times New Roman"/>
                <w:color w:val="000000"/>
                <w:kern w:val="0"/>
                <w:sz w:val="21"/>
                <w:szCs w:val="21"/>
                <w:lang w:val="en-US" w:eastAsia="zh-CN" w:bidi="ar"/>
              </w:rPr>
              <w:t>网站</w:t>
            </w:r>
            <w:r>
              <w:rPr>
                <w:rFonts w:hint="default" w:ascii="Times New Roman" w:hAnsi="Times New Roman" w:eastAsia="仿宋_GB2312" w:cs="Times New Roman"/>
                <w:color w:val="000000"/>
                <w:kern w:val="0"/>
                <w:sz w:val="21"/>
                <w:szCs w:val="21"/>
                <w:lang w:val="en-US" w:eastAsia="zh-CN" w:bidi="ar"/>
              </w:rPr>
              <w:t>-通知公告http://www.eweihai.gov.cn/</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716" w:type="dxa"/>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both"/>
              <w:textAlignment w:val="auto"/>
              <w:rPr>
                <w:rFonts w:hint="eastAsia" w:ascii="仿宋_GB2312" w:hAnsi="宋体" w:eastAsia="仿宋_GB2312" w:cs="仿宋_GB2312"/>
                <w:color w:val="000000"/>
                <w:kern w:val="0"/>
                <w:sz w:val="21"/>
                <w:szCs w:val="21"/>
                <w:lang w:val="en-US" w:eastAsia="zh-CN" w:bidi="ar"/>
              </w:rPr>
            </w:pPr>
            <w:r>
              <w:rPr>
                <w:rFonts w:hint="eastAsia" w:ascii="仿宋_GB2312" w:hAnsi="宋体" w:eastAsia="仿宋_GB2312" w:cs="仿宋_GB2312"/>
                <w:color w:val="000000"/>
                <w:kern w:val="0"/>
                <w:sz w:val="21"/>
                <w:szCs w:val="21"/>
                <w:lang w:val="en-US" w:eastAsia="zh-CN" w:bidi="ar"/>
              </w:rPr>
              <w:t>临港区科技创新局</w:t>
            </w:r>
          </w:p>
        </w:tc>
        <w:tc>
          <w:tcPr>
            <w:tcW w:w="2590" w:type="dxa"/>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both"/>
              <w:textAlignment w:val="auto"/>
              <w:rPr>
                <w:rFonts w:hint="eastAsia" w:ascii="仿宋_GB2312" w:hAnsi="宋体" w:eastAsia="仿宋_GB2312" w:cs="仿宋_GB2312"/>
                <w:color w:val="000000"/>
                <w:kern w:val="0"/>
                <w:sz w:val="21"/>
                <w:szCs w:val="21"/>
                <w:lang w:val="en-US" w:eastAsia="zh-CN" w:bidi="ar"/>
              </w:rPr>
            </w:pPr>
            <w:r>
              <w:rPr>
                <w:rFonts w:hint="eastAsia" w:ascii="仿宋_GB2312" w:hAnsi="宋体" w:eastAsia="仿宋_GB2312" w:cs="仿宋_GB2312"/>
                <w:color w:val="000000"/>
                <w:kern w:val="0"/>
                <w:sz w:val="21"/>
                <w:szCs w:val="21"/>
                <w:lang w:val="en-US" w:eastAsia="zh-CN" w:bidi="ar"/>
              </w:rPr>
              <w:t>威海市临港区江苏东路20号科技创新局3楼人力资源服务中心</w:t>
            </w:r>
          </w:p>
        </w:tc>
        <w:tc>
          <w:tcPr>
            <w:tcW w:w="1241" w:type="dxa"/>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auto"/>
              <w:rPr>
                <w:rFonts w:hint="default" w:ascii="Times New Roman" w:hAnsi="Times New Roman" w:eastAsia="仿宋_GB2312" w:cs="Times New Roman"/>
                <w:color w:val="000000"/>
                <w:kern w:val="0"/>
                <w:sz w:val="21"/>
                <w:szCs w:val="21"/>
                <w:lang w:val="en-US" w:eastAsia="zh-CN" w:bidi="ar"/>
              </w:rPr>
            </w:pPr>
            <w:r>
              <w:rPr>
                <w:rFonts w:hint="default" w:ascii="Times New Roman" w:hAnsi="Times New Roman" w:eastAsia="仿宋_GB2312" w:cs="Times New Roman"/>
                <w:color w:val="000000"/>
                <w:kern w:val="0"/>
                <w:sz w:val="21"/>
                <w:szCs w:val="21"/>
                <w:lang w:val="en-US" w:eastAsia="zh-CN" w:bidi="ar"/>
              </w:rPr>
              <w:t>5581837</w:t>
            </w:r>
          </w:p>
        </w:tc>
        <w:tc>
          <w:tcPr>
            <w:tcW w:w="3741" w:type="dxa"/>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both"/>
              <w:textAlignment w:val="auto"/>
              <w:rPr>
                <w:rFonts w:hint="eastAsia" w:ascii="仿宋_GB2312" w:hAnsi="宋体" w:eastAsia="仿宋_GB2312" w:cs="仿宋_GB2312"/>
                <w:color w:val="000000"/>
                <w:kern w:val="0"/>
                <w:sz w:val="21"/>
                <w:szCs w:val="21"/>
                <w:lang w:val="en-US" w:eastAsia="zh-CN" w:bidi="ar"/>
              </w:rPr>
            </w:pPr>
            <w:r>
              <w:rPr>
                <w:rFonts w:hint="eastAsia" w:ascii="仿宋_GB2312" w:hAnsi="宋体" w:eastAsia="仿宋_GB2312" w:cs="仿宋_GB2312"/>
                <w:color w:val="000000"/>
                <w:kern w:val="0"/>
                <w:sz w:val="21"/>
                <w:szCs w:val="21"/>
                <w:lang w:val="en-US" w:eastAsia="zh-CN" w:bidi="ar"/>
              </w:rPr>
              <w:t>威海临港经济技术开发区网站-重点领域信息公开-社会公益事业建设-稳岗就业-职称评审</w:t>
            </w:r>
            <w:r>
              <w:rPr>
                <w:rFonts w:hint="eastAsia" w:ascii="Times New Roman" w:hAnsi="Times New Roman" w:eastAsia="仿宋_GB2312" w:cs="Times New Roman"/>
                <w:color w:val="000000"/>
                <w:kern w:val="0"/>
                <w:sz w:val="21"/>
                <w:szCs w:val="21"/>
                <w:lang w:val="en-US" w:eastAsia="zh-CN" w:bidi="ar"/>
              </w:rPr>
              <w:t>http://www.wip.gov.cn/</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716" w:type="dxa"/>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both"/>
              <w:textAlignment w:val="auto"/>
              <w:rPr>
                <w:rFonts w:hint="eastAsia" w:ascii="仿宋_GB2312" w:hAnsi="宋体" w:eastAsia="仿宋_GB2312" w:cs="仿宋_GB2312"/>
                <w:color w:val="000000"/>
                <w:kern w:val="0"/>
                <w:sz w:val="21"/>
                <w:szCs w:val="21"/>
                <w:lang w:val="en-US" w:eastAsia="zh-CN" w:bidi="ar"/>
              </w:rPr>
            </w:pPr>
            <w:r>
              <w:rPr>
                <w:rFonts w:hint="eastAsia" w:ascii="仿宋_GB2312" w:hAnsi="宋体" w:eastAsia="仿宋_GB2312" w:cs="仿宋_GB2312"/>
                <w:color w:val="000000"/>
                <w:kern w:val="0"/>
                <w:sz w:val="21"/>
                <w:szCs w:val="21"/>
                <w:lang w:val="en-US" w:eastAsia="zh-CN" w:bidi="ar"/>
              </w:rPr>
              <w:t>南海新区党群与人力资源部</w:t>
            </w:r>
          </w:p>
        </w:tc>
        <w:tc>
          <w:tcPr>
            <w:tcW w:w="2590" w:type="dxa"/>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both"/>
              <w:textAlignment w:val="auto"/>
              <w:rPr>
                <w:rFonts w:hint="eastAsia" w:ascii="仿宋_GB2312" w:hAnsi="宋体" w:eastAsia="仿宋_GB2312" w:cs="仿宋_GB2312"/>
                <w:color w:val="000000"/>
                <w:kern w:val="0"/>
                <w:sz w:val="21"/>
                <w:szCs w:val="21"/>
                <w:lang w:val="en-US" w:eastAsia="zh-CN" w:bidi="ar"/>
              </w:rPr>
            </w:pPr>
            <w:r>
              <w:rPr>
                <w:rFonts w:hint="eastAsia" w:ascii="仿宋_GB2312" w:hAnsi="宋体" w:eastAsia="仿宋_GB2312" w:cs="仿宋_GB2312"/>
                <w:color w:val="000000"/>
                <w:kern w:val="0"/>
                <w:sz w:val="21"/>
                <w:szCs w:val="21"/>
                <w:lang w:val="en-US" w:eastAsia="zh-CN" w:bidi="ar"/>
              </w:rPr>
              <w:t>威海南海新区畅海路190号蓝创大厦</w:t>
            </w:r>
          </w:p>
        </w:tc>
        <w:tc>
          <w:tcPr>
            <w:tcW w:w="1241" w:type="dxa"/>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auto"/>
              <w:rPr>
                <w:rFonts w:hint="default" w:ascii="Times New Roman" w:hAnsi="Times New Roman" w:eastAsia="仿宋_GB2312" w:cs="Times New Roman"/>
                <w:color w:val="000000"/>
                <w:kern w:val="0"/>
                <w:sz w:val="21"/>
                <w:szCs w:val="21"/>
                <w:lang w:val="en-US" w:eastAsia="zh-CN" w:bidi="ar"/>
              </w:rPr>
            </w:pPr>
            <w:r>
              <w:rPr>
                <w:rFonts w:hint="default" w:ascii="Times New Roman" w:hAnsi="Times New Roman" w:eastAsia="仿宋_GB2312" w:cs="Times New Roman"/>
                <w:color w:val="000000"/>
                <w:kern w:val="0"/>
                <w:sz w:val="21"/>
                <w:szCs w:val="21"/>
                <w:lang w:val="en-US" w:eastAsia="zh-CN" w:bidi="ar"/>
              </w:rPr>
              <w:t>8966001</w:t>
            </w:r>
          </w:p>
        </w:tc>
        <w:tc>
          <w:tcPr>
            <w:tcW w:w="3741" w:type="dxa"/>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both"/>
              <w:textAlignment w:val="auto"/>
              <w:rPr>
                <w:rFonts w:hint="default" w:ascii="Times New Roman" w:hAnsi="Times New Roman" w:eastAsia="仿宋_GB2312" w:cs="Times New Roman"/>
                <w:color w:val="000000"/>
                <w:kern w:val="0"/>
                <w:sz w:val="21"/>
                <w:szCs w:val="21"/>
                <w:lang w:val="en-US" w:eastAsia="zh-CN" w:bidi="ar"/>
              </w:rPr>
            </w:pPr>
            <w:r>
              <w:rPr>
                <w:rFonts w:hint="eastAsia" w:ascii="Times New Roman" w:hAnsi="Times New Roman" w:eastAsia="仿宋_GB2312" w:cs="Times New Roman"/>
                <w:color w:val="000000"/>
                <w:kern w:val="0"/>
                <w:sz w:val="21"/>
                <w:szCs w:val="21"/>
                <w:lang w:val="en-US" w:eastAsia="zh-CN" w:bidi="ar"/>
              </w:rPr>
              <w:t>威海南海新区网站-公示公告</w:t>
            </w:r>
          </w:p>
          <w:p>
            <w:pPr>
              <w:keepNext w:val="0"/>
              <w:keepLines w:val="0"/>
              <w:pageBreakBefore w:val="0"/>
              <w:widowControl/>
              <w:suppressLineNumbers w:val="0"/>
              <w:kinsoku/>
              <w:wordWrap/>
              <w:overflowPunct/>
              <w:topLinePunct w:val="0"/>
              <w:autoSpaceDE/>
              <w:autoSpaceDN/>
              <w:bidi w:val="0"/>
              <w:adjustRightInd/>
              <w:snapToGrid/>
              <w:spacing w:line="320" w:lineRule="exact"/>
              <w:jc w:val="both"/>
              <w:textAlignment w:val="auto"/>
              <w:rPr>
                <w:rFonts w:hint="eastAsia" w:ascii="仿宋_GB2312" w:hAnsi="宋体" w:eastAsia="仿宋_GB2312" w:cs="仿宋_GB2312"/>
                <w:color w:val="000000"/>
                <w:kern w:val="0"/>
                <w:sz w:val="21"/>
                <w:szCs w:val="21"/>
                <w:lang w:val="en-US" w:eastAsia="zh-CN" w:bidi="ar"/>
              </w:rPr>
            </w:pPr>
            <w:r>
              <w:rPr>
                <w:rFonts w:hint="eastAsia" w:ascii="Times New Roman" w:hAnsi="Times New Roman" w:eastAsia="仿宋_GB2312" w:cs="Times New Roman"/>
                <w:color w:val="000000"/>
                <w:kern w:val="0"/>
                <w:sz w:val="21"/>
                <w:szCs w:val="21"/>
                <w:lang w:val="en-US" w:eastAsia="zh-CN" w:bidi="ar"/>
              </w:rPr>
              <w:t>http://www.whnh.gov.cn/</w:t>
            </w:r>
          </w:p>
        </w:tc>
      </w:tr>
    </w:tbl>
    <w:p>
      <w:pPr>
        <w:rPr>
          <w:rFonts w:hint="default" w:ascii="仿宋_GB2312" w:hAnsi="宋体" w:eastAsia="仿宋_GB2312" w:cs="仿宋_GB2312"/>
          <w:color w:val="000000"/>
          <w:kern w:val="0"/>
          <w:sz w:val="28"/>
          <w:szCs w:val="28"/>
          <w:lang w:val="en-US" w:eastAsia="zh-CN" w:bidi="ar"/>
        </w:rPr>
      </w:pPr>
      <w:r>
        <w:rPr>
          <w:rFonts w:hint="default" w:ascii="仿宋_GB2312" w:hAnsi="宋体" w:eastAsia="仿宋_GB2312" w:cs="仿宋_GB2312"/>
          <w:color w:val="000000"/>
          <w:kern w:val="0"/>
          <w:sz w:val="28"/>
          <w:szCs w:val="28"/>
          <w:lang w:val="en-US" w:eastAsia="zh-CN" w:bidi="ar"/>
        </w:rPr>
        <w:br w:type="page"/>
      </w:r>
    </w:p>
    <w:p>
      <w:pPr>
        <w:keepNext w:val="0"/>
        <w:keepLines w:val="0"/>
        <w:widowControl/>
        <w:suppressLineNumbers w:val="0"/>
        <w:jc w:val="center"/>
        <w:rPr>
          <w:rFonts w:hint="eastAsia" w:ascii="黑体" w:hAnsi="宋体" w:eastAsia="黑体" w:cs="黑体"/>
          <w:color w:val="000000"/>
          <w:kern w:val="0"/>
          <w:sz w:val="31"/>
          <w:szCs w:val="31"/>
          <w:lang w:val="en-US" w:eastAsia="zh-CN" w:bidi="ar"/>
        </w:rPr>
      </w:pPr>
      <w:r>
        <w:rPr>
          <w:rFonts w:hint="eastAsia" w:ascii="黑体" w:hAnsi="宋体" w:eastAsia="黑体" w:cs="黑体"/>
          <w:color w:val="000000"/>
          <w:kern w:val="0"/>
          <w:sz w:val="31"/>
          <w:szCs w:val="31"/>
          <w:lang w:val="en-US" w:eastAsia="zh-CN" w:bidi="ar"/>
        </w:rPr>
        <w:t>山东省专业技术人员管理服务平台填报指南</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firstLine="420"/>
        <w:jc w:val="both"/>
        <w:textAlignment w:val="auto"/>
        <w:rPr>
          <w:rFonts w:hint="eastAsia" w:ascii="仿宋_GB2312" w:hAnsi="仿宋_GB2312" w:eastAsia="仿宋_GB2312" w:cs="仿宋_GB2312"/>
          <w:i w:val="0"/>
          <w:caps w:val="0"/>
          <w:color w:val="000000" w:themeColor="text1"/>
          <w:spacing w:val="0"/>
          <w:sz w:val="28"/>
          <w:szCs w:val="28"/>
          <w:u w:val="none"/>
          <w14:textFill>
            <w14:solidFill>
              <w14:schemeClr w14:val="tx1"/>
            </w14:solidFill>
          </w14:textFill>
        </w:rPr>
      </w:pP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仿宋_GB2312" w:hAnsi="仿宋_GB2312" w:eastAsia="仿宋_GB2312" w:cs="仿宋_GB2312"/>
          <w:b/>
          <w:bCs/>
          <w:i w:val="0"/>
          <w:caps w:val="0"/>
          <w:color w:val="000000" w:themeColor="text1"/>
          <w:spacing w:val="0"/>
          <w:sz w:val="28"/>
          <w:szCs w:val="28"/>
          <w:u w:val="none"/>
          <w14:textFill>
            <w14:solidFill>
              <w14:schemeClr w14:val="tx1"/>
            </w14:solidFill>
          </w14:textFill>
        </w:rPr>
      </w:pPr>
      <w:r>
        <w:rPr>
          <w:rFonts w:hint="eastAsia" w:ascii="黑体" w:hAnsi="黑体" w:eastAsia="黑体" w:cs="黑体"/>
          <w:i w:val="0"/>
          <w:caps w:val="0"/>
          <w:color w:val="000000" w:themeColor="text1"/>
          <w:spacing w:val="0"/>
          <w:sz w:val="28"/>
          <w:szCs w:val="28"/>
          <w:u w:val="none"/>
          <w:lang w:eastAsia="zh-CN"/>
          <w14:textFill>
            <w14:solidFill>
              <w14:schemeClr w14:val="tx1"/>
            </w14:solidFill>
          </w14:textFill>
        </w:rPr>
        <w:t>一、</w:t>
      </w:r>
      <w:r>
        <w:rPr>
          <w:rFonts w:hint="eastAsia" w:ascii="黑体" w:hAnsi="黑体" w:eastAsia="黑体" w:cs="黑体"/>
          <w:i w:val="0"/>
          <w:caps w:val="0"/>
          <w:color w:val="000000" w:themeColor="text1"/>
          <w:spacing w:val="0"/>
          <w:sz w:val="28"/>
          <w:szCs w:val="28"/>
          <w:u w:val="none"/>
          <w14:textFill>
            <w14:solidFill>
              <w14:schemeClr w14:val="tx1"/>
            </w14:solidFill>
          </w14:textFill>
        </w:rPr>
        <w:t>系统网址</w:t>
      </w:r>
      <w:r>
        <w:rPr>
          <w:rFonts w:hint="eastAsia" w:ascii="黑体" w:hAnsi="黑体" w:eastAsia="黑体" w:cs="黑体"/>
          <w:i w:val="0"/>
          <w:caps w:val="0"/>
          <w:color w:val="000000" w:themeColor="text1"/>
          <w:spacing w:val="0"/>
          <w:sz w:val="28"/>
          <w:szCs w:val="28"/>
          <w:u w:val="none"/>
          <w:lang w:eastAsia="zh-CN"/>
          <w14:textFill>
            <w14:solidFill>
              <w14:schemeClr w14:val="tx1"/>
            </w14:solidFill>
          </w14:textFill>
        </w:rPr>
        <w:t>：</w:t>
      </w:r>
      <w:r>
        <w:rPr>
          <w:rFonts w:hint="default" w:ascii="Times New Roman" w:hAnsi="Times New Roman" w:eastAsia="仿宋_GB2312" w:cs="Times New Roman"/>
          <w:b w:val="0"/>
          <w:bCs w:val="0"/>
          <w:i w:val="0"/>
          <w:caps w:val="0"/>
          <w:color w:val="000000" w:themeColor="text1"/>
          <w:spacing w:val="0"/>
          <w:w w:val="90"/>
          <w:sz w:val="28"/>
          <w:szCs w:val="28"/>
          <w:u w:val="none"/>
          <w14:textFill>
            <w14:solidFill>
              <w14:schemeClr w14:val="tx1"/>
            </w14:solidFill>
          </w14:textFill>
        </w:rPr>
        <w:fldChar w:fldCharType="begin"/>
      </w:r>
      <w:r>
        <w:rPr>
          <w:rFonts w:hint="default" w:ascii="Times New Roman" w:hAnsi="Times New Roman" w:eastAsia="仿宋_GB2312" w:cs="Times New Roman"/>
          <w:b w:val="0"/>
          <w:bCs w:val="0"/>
          <w:i w:val="0"/>
          <w:caps w:val="0"/>
          <w:color w:val="000000" w:themeColor="text1"/>
          <w:spacing w:val="0"/>
          <w:w w:val="90"/>
          <w:sz w:val="28"/>
          <w:szCs w:val="28"/>
          <w:u w:val="none"/>
          <w14:textFill>
            <w14:solidFill>
              <w14:schemeClr w14:val="tx1"/>
            </w14:solidFill>
          </w14:textFill>
        </w:rPr>
        <w:instrText xml:space="preserve">HYPERLINK"http://117.73.253.239:9000/rsrc/ww/login_gg.html"</w:instrText>
      </w:r>
      <w:r>
        <w:rPr>
          <w:rFonts w:hint="default" w:ascii="Times New Roman" w:hAnsi="Times New Roman" w:eastAsia="仿宋_GB2312" w:cs="Times New Roman"/>
          <w:b w:val="0"/>
          <w:bCs w:val="0"/>
          <w:i w:val="0"/>
          <w:caps w:val="0"/>
          <w:color w:val="000000" w:themeColor="text1"/>
          <w:spacing w:val="0"/>
          <w:w w:val="90"/>
          <w:sz w:val="28"/>
          <w:szCs w:val="28"/>
          <w:u w:val="none"/>
          <w14:textFill>
            <w14:solidFill>
              <w14:schemeClr w14:val="tx1"/>
            </w14:solidFill>
          </w14:textFill>
        </w:rPr>
        <w:fldChar w:fldCharType="separate"/>
      </w:r>
      <w:r>
        <w:rPr>
          <w:rFonts w:hint="default" w:ascii="Times New Roman" w:hAnsi="Times New Roman" w:eastAsia="仿宋_GB2312" w:cs="Times New Roman"/>
          <w:b w:val="0"/>
          <w:bCs w:val="0"/>
          <w:i w:val="0"/>
          <w:caps w:val="0"/>
          <w:color w:val="000000" w:themeColor="text1"/>
          <w:spacing w:val="0"/>
          <w:w w:val="90"/>
          <w:sz w:val="28"/>
          <w:szCs w:val="28"/>
          <w:u w:val="none"/>
          <w14:textFill>
            <w14:solidFill>
              <w14:schemeClr w14:val="tx1"/>
            </w14:solidFill>
          </w14:textFill>
        </w:rPr>
        <w:t>http://117.73.253.239:9000/rsrc/ww/login_gg.html</w:t>
      </w:r>
      <w:r>
        <w:rPr>
          <w:rFonts w:hint="default" w:ascii="Times New Roman" w:hAnsi="Times New Roman" w:eastAsia="仿宋_GB2312" w:cs="Times New Roman"/>
          <w:b w:val="0"/>
          <w:bCs w:val="0"/>
          <w:i w:val="0"/>
          <w:caps w:val="0"/>
          <w:color w:val="000000" w:themeColor="text1"/>
          <w:spacing w:val="0"/>
          <w:w w:val="90"/>
          <w:sz w:val="28"/>
          <w:szCs w:val="28"/>
          <w:u w:val="none"/>
          <w14:textFill>
            <w14:solidFill>
              <w14:schemeClr w14:val="tx1"/>
            </w14:solidFill>
          </w14:textFill>
        </w:rPr>
        <w:fldChar w:fldCharType="end"/>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firstLine="420"/>
        <w:jc w:val="both"/>
        <w:textAlignment w:val="auto"/>
        <w:rPr>
          <w:rFonts w:hint="eastAsia" w:ascii="仿宋_GB2312" w:hAnsi="仿宋_GB2312" w:eastAsia="仿宋_GB2312" w:cs="仿宋_GB2312"/>
          <w:i w:val="0"/>
          <w:caps w:val="0"/>
          <w:color w:val="000000" w:themeColor="text1"/>
          <w:spacing w:val="0"/>
          <w:sz w:val="28"/>
          <w:szCs w:val="28"/>
          <w:u w:val="none"/>
          <w14:textFill>
            <w14:solidFill>
              <w14:schemeClr w14:val="tx1"/>
            </w14:solidFill>
          </w14:textFill>
        </w:rPr>
      </w:pPr>
      <w:r>
        <w:rPr>
          <w:rFonts w:hint="eastAsia" w:ascii="仿宋_GB2312" w:hAnsi="仿宋_GB2312" w:eastAsia="仿宋_GB2312" w:cs="仿宋_GB2312"/>
          <w:i w:val="0"/>
          <w:caps w:val="0"/>
          <w:color w:val="000000" w:themeColor="text1"/>
          <w:spacing w:val="0"/>
          <w:sz w:val="28"/>
          <w:szCs w:val="28"/>
          <w:u w:val="none"/>
          <w:lang w:eastAsia="zh-CN"/>
          <w14:textFill>
            <w14:solidFill>
              <w14:schemeClr w14:val="tx1"/>
            </w14:solidFill>
          </w14:textFill>
        </w:rPr>
        <w:t>建议</w:t>
      </w:r>
      <w:r>
        <w:rPr>
          <w:rFonts w:hint="eastAsia" w:ascii="仿宋_GB2312" w:hAnsi="仿宋_GB2312" w:eastAsia="仿宋_GB2312" w:cs="仿宋_GB2312"/>
          <w:i w:val="0"/>
          <w:caps w:val="0"/>
          <w:color w:val="000000" w:themeColor="text1"/>
          <w:spacing w:val="0"/>
          <w:sz w:val="28"/>
          <w:szCs w:val="28"/>
          <w:u w:val="none"/>
          <w14:textFill>
            <w14:solidFill>
              <w14:schemeClr w14:val="tx1"/>
            </w14:solidFill>
          </w14:textFill>
        </w:rPr>
        <w:t>使用IE11或谷歌浏览器，否则容易出现评审表无法生成打印、附件无法上传或无法显示等问题。如果无法生成一览表，请查看是否存在系统自动拦截弹出窗口的现象，取消拦截，即可预览或下载、打印一览表。</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firstLine="420"/>
        <w:jc w:val="both"/>
        <w:textAlignment w:val="auto"/>
        <w:rPr>
          <w:rFonts w:hint="default" w:ascii="仿宋_GB2312" w:hAnsi="仿宋_GB2312" w:eastAsia="仿宋_GB2312" w:cs="仿宋_GB2312"/>
          <w:b/>
          <w:bCs/>
          <w:i w:val="0"/>
          <w:caps w:val="0"/>
          <w:color w:val="000000" w:themeColor="text1"/>
          <w:spacing w:val="0"/>
          <w:sz w:val="28"/>
          <w:szCs w:val="28"/>
          <w:u w:val="none"/>
          <w:lang w:val="en-US" w:eastAsia="zh-CN"/>
          <w14:textFill>
            <w14:solidFill>
              <w14:schemeClr w14:val="tx1"/>
            </w14:solidFill>
          </w14:textFill>
        </w:rPr>
      </w:pPr>
      <w:r>
        <w:rPr>
          <w:rFonts w:hint="eastAsia" w:ascii="仿宋_GB2312" w:hAnsi="仿宋_GB2312" w:eastAsia="仿宋_GB2312" w:cs="仿宋_GB2312"/>
          <w:b/>
          <w:bCs/>
          <w:i w:val="0"/>
          <w:caps w:val="0"/>
          <w:color w:val="000000" w:themeColor="text1"/>
          <w:spacing w:val="0"/>
          <w:sz w:val="28"/>
          <w:szCs w:val="28"/>
          <w:u w:val="none"/>
          <w:lang w:val="en-US" w:eastAsia="zh-CN"/>
          <w14:textFill>
            <w14:solidFill>
              <w14:schemeClr w14:val="tx1"/>
            </w14:solidFill>
          </w14:textFill>
        </w:rPr>
        <w:t>山东省职称评审系统技术支持电话0531-81919792</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sz w:val="28"/>
          <w:szCs w:val="28"/>
        </w:rPr>
      </w:pPr>
      <w:r>
        <w:rPr>
          <w:rFonts w:hint="eastAsia" w:ascii="黑体" w:hAnsi="黑体" w:eastAsia="黑体" w:cs="黑体"/>
          <w:i w:val="0"/>
          <w:caps w:val="0"/>
          <w:color w:val="000000" w:themeColor="text1"/>
          <w:spacing w:val="0"/>
          <w:sz w:val="28"/>
          <w:szCs w:val="28"/>
          <w:u w:val="none"/>
          <w:lang w:eastAsia="zh-CN"/>
          <w14:textFill>
            <w14:solidFill>
              <w14:schemeClr w14:val="tx1"/>
            </w14:solidFill>
          </w14:textFill>
        </w:rPr>
        <w:t>二</w:t>
      </w:r>
      <w:r>
        <w:rPr>
          <w:rFonts w:hint="eastAsia" w:ascii="黑体" w:hAnsi="黑体" w:eastAsia="黑体" w:cs="黑体"/>
          <w:i w:val="0"/>
          <w:caps w:val="0"/>
          <w:color w:val="000000" w:themeColor="text1"/>
          <w:spacing w:val="0"/>
          <w:sz w:val="28"/>
          <w:szCs w:val="28"/>
          <w:u w:val="none"/>
          <w14:textFill>
            <w14:solidFill>
              <w14:schemeClr w14:val="tx1"/>
            </w14:solidFill>
          </w14:textFill>
        </w:rPr>
        <w:t>、个人注册及注意事项</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仿宋_GB2312" w:hAnsi="仿宋_GB2312" w:eastAsia="仿宋_GB2312" w:cs="仿宋_GB2312"/>
          <w:i w:val="0"/>
          <w:caps w:val="0"/>
          <w:color w:val="000000" w:themeColor="text1"/>
          <w:spacing w:val="0"/>
          <w:sz w:val="28"/>
          <w:szCs w:val="28"/>
          <w:u w:val="none"/>
          <w14:textFill>
            <w14:solidFill>
              <w14:schemeClr w14:val="tx1"/>
            </w14:solidFill>
          </w14:textFill>
        </w:rPr>
      </w:pPr>
      <w:r>
        <w:rPr>
          <w:rFonts w:hint="eastAsia" w:ascii="仿宋_GB2312" w:hAnsi="仿宋_GB2312" w:eastAsia="仿宋_GB2312" w:cs="仿宋_GB2312"/>
          <w:i w:val="0"/>
          <w:caps w:val="0"/>
          <w:color w:val="000000" w:themeColor="text1"/>
          <w:spacing w:val="0"/>
          <w:sz w:val="28"/>
          <w:szCs w:val="28"/>
          <w:u w:val="none"/>
          <w14:textFill>
            <w14:solidFill>
              <w14:schemeClr w14:val="tx1"/>
            </w14:solidFill>
          </w14:textFill>
        </w:rPr>
        <w:t>点击“个人注册”，进入个人注册页面，填写注册信息，注册个人账号，</w:t>
      </w:r>
      <w:r>
        <w:rPr>
          <w:rFonts w:hint="eastAsia" w:ascii="仿宋_GB2312" w:hAnsi="仿宋_GB2312" w:eastAsia="仿宋_GB2312" w:cs="仿宋_GB2312"/>
          <w:b/>
          <w:bCs/>
          <w:i w:val="0"/>
          <w:caps w:val="0"/>
          <w:color w:val="000000" w:themeColor="text1"/>
          <w:spacing w:val="0"/>
          <w:sz w:val="28"/>
          <w:szCs w:val="28"/>
          <w:u w:val="none"/>
          <w14:textFill>
            <w14:solidFill>
              <w14:schemeClr w14:val="tx1"/>
            </w14:solidFill>
          </w14:textFill>
        </w:rPr>
        <w:t>每个身份证号只能注册一个账号。</w:t>
      </w:r>
      <w:r>
        <w:rPr>
          <w:rFonts w:hint="eastAsia" w:ascii="仿宋_GB2312" w:hAnsi="仿宋_GB2312" w:eastAsia="仿宋_GB2312" w:cs="仿宋_GB2312"/>
          <w:i w:val="0"/>
          <w:caps w:val="0"/>
          <w:color w:val="000000" w:themeColor="text1"/>
          <w:spacing w:val="0"/>
          <w:sz w:val="28"/>
          <w:szCs w:val="28"/>
          <w:u w:val="none"/>
          <w14:textFill>
            <w14:solidFill>
              <w14:schemeClr w14:val="tx1"/>
            </w14:solidFill>
          </w14:textFill>
        </w:rPr>
        <w:t>信息填写完成之后，点击“立即注册”按钮，系统提示注册信息，确认无误之后，点击‘确认’，注册成功。</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eastAsia="黑体"/>
          <w:sz w:val="28"/>
          <w:szCs w:val="28"/>
          <w:lang w:eastAsia="zh-CN"/>
        </w:rPr>
      </w:pPr>
      <w:r>
        <w:rPr>
          <w:rFonts w:hint="eastAsia" w:ascii="黑体" w:hAnsi="黑体" w:eastAsia="黑体" w:cs="黑体"/>
          <w:i w:val="0"/>
          <w:caps w:val="0"/>
          <w:color w:val="000000" w:themeColor="text1"/>
          <w:spacing w:val="0"/>
          <w:sz w:val="28"/>
          <w:szCs w:val="28"/>
          <w:u w:val="none"/>
          <w14:textFill>
            <w14:solidFill>
              <w14:schemeClr w14:val="tx1"/>
            </w14:solidFill>
          </w14:textFill>
        </w:rPr>
        <w:t>注意事项</w:t>
      </w:r>
      <w:r>
        <w:rPr>
          <w:rFonts w:hint="eastAsia" w:ascii="黑体" w:hAnsi="黑体" w:eastAsia="黑体" w:cs="黑体"/>
          <w:i w:val="0"/>
          <w:caps w:val="0"/>
          <w:color w:val="000000" w:themeColor="text1"/>
          <w:spacing w:val="0"/>
          <w:sz w:val="28"/>
          <w:szCs w:val="28"/>
          <w:u w:val="none"/>
          <w:lang w:eastAsia="zh-CN"/>
          <w14:textFill>
            <w14:solidFill>
              <w14:schemeClr w14:val="tx1"/>
            </w14:solidFill>
          </w14:textFill>
        </w:rPr>
        <w:t>：</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仿宋_GB2312" w:hAnsi="仿宋_GB2312" w:eastAsia="仿宋_GB2312" w:cs="仿宋_GB2312"/>
          <w:i w:val="0"/>
          <w:caps w:val="0"/>
          <w:color w:val="000000" w:themeColor="text1"/>
          <w:spacing w:val="0"/>
          <w:sz w:val="28"/>
          <w:szCs w:val="28"/>
          <w:u w:val="none"/>
          <w14:textFill>
            <w14:solidFill>
              <w14:schemeClr w14:val="tx1"/>
            </w14:solidFill>
          </w14:textFill>
        </w:rPr>
      </w:pPr>
      <w:r>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1.</w:t>
      </w:r>
      <w:r>
        <w:rPr>
          <w:rFonts w:hint="eastAsia" w:ascii="仿宋_GB2312" w:hAnsi="仿宋_GB2312" w:eastAsia="仿宋_GB2312" w:cs="仿宋_GB2312"/>
          <w:i w:val="0"/>
          <w:caps w:val="0"/>
          <w:color w:val="000000" w:themeColor="text1"/>
          <w:spacing w:val="0"/>
          <w:sz w:val="28"/>
          <w:szCs w:val="28"/>
          <w:u w:val="none"/>
          <w14:textFill>
            <w14:solidFill>
              <w14:schemeClr w14:val="tx1"/>
            </w14:solidFill>
          </w14:textFill>
        </w:rPr>
        <w:t>带有红色*号的信息项必须填写</w:t>
      </w:r>
      <w:r>
        <w:rPr>
          <w:rFonts w:hint="eastAsia" w:ascii="仿宋_GB2312" w:hAnsi="仿宋_GB2312" w:eastAsia="仿宋_GB2312" w:cs="仿宋_GB2312"/>
          <w:i w:val="0"/>
          <w:caps w:val="0"/>
          <w:color w:val="000000" w:themeColor="text1"/>
          <w:spacing w:val="0"/>
          <w:sz w:val="28"/>
          <w:szCs w:val="28"/>
          <w:u w:val="none"/>
          <w:lang w:eastAsia="zh-CN"/>
          <w14:textFill>
            <w14:solidFill>
              <w14:schemeClr w14:val="tx1"/>
            </w14:solidFill>
          </w14:textFill>
        </w:rPr>
        <w:t>，</w:t>
      </w:r>
      <w:r>
        <w:rPr>
          <w:rFonts w:hint="eastAsia" w:ascii="仿宋_GB2312" w:hAnsi="仿宋_GB2312" w:eastAsia="仿宋_GB2312" w:cs="仿宋_GB2312"/>
          <w:i w:val="0"/>
          <w:caps w:val="0"/>
          <w:color w:val="000000" w:themeColor="text1"/>
          <w:spacing w:val="0"/>
          <w:sz w:val="28"/>
          <w:szCs w:val="28"/>
          <w:u w:val="none"/>
          <w14:textFill>
            <w14:solidFill>
              <w14:schemeClr w14:val="tx1"/>
            </w14:solidFill>
          </w14:textFill>
        </w:rPr>
        <w:t>信息无误点</w:t>
      </w:r>
      <w:r>
        <w:rPr>
          <w:rFonts w:hint="eastAsia" w:ascii="仿宋_GB2312" w:hAnsi="仿宋_GB2312" w:eastAsia="仿宋_GB2312" w:cs="仿宋_GB2312"/>
          <w:i w:val="0"/>
          <w:caps w:val="0"/>
          <w:color w:val="000000" w:themeColor="text1"/>
          <w:spacing w:val="0"/>
          <w:sz w:val="28"/>
          <w:szCs w:val="28"/>
          <w:u w:val="none"/>
          <w:lang w:eastAsia="zh-CN"/>
          <w14:textFill>
            <w14:solidFill>
              <w14:schemeClr w14:val="tx1"/>
            </w14:solidFill>
          </w14:textFill>
        </w:rPr>
        <w:t>“</w:t>
      </w:r>
      <w:r>
        <w:rPr>
          <w:rFonts w:hint="eastAsia" w:ascii="仿宋_GB2312" w:hAnsi="仿宋_GB2312" w:eastAsia="仿宋_GB2312" w:cs="仿宋_GB2312"/>
          <w:i w:val="0"/>
          <w:caps w:val="0"/>
          <w:color w:val="000000" w:themeColor="text1"/>
          <w:spacing w:val="0"/>
          <w:sz w:val="28"/>
          <w:szCs w:val="28"/>
          <w:u w:val="none"/>
          <w14:textFill>
            <w14:solidFill>
              <w14:schemeClr w14:val="tx1"/>
            </w14:solidFill>
          </w14:textFill>
        </w:rPr>
        <w:t>确认</w:t>
      </w:r>
      <w:r>
        <w:rPr>
          <w:rFonts w:hint="eastAsia" w:ascii="仿宋_GB2312" w:hAnsi="仿宋_GB2312" w:eastAsia="仿宋_GB2312" w:cs="仿宋_GB2312"/>
          <w:i w:val="0"/>
          <w:caps w:val="0"/>
          <w:color w:val="000000" w:themeColor="text1"/>
          <w:spacing w:val="0"/>
          <w:sz w:val="28"/>
          <w:szCs w:val="28"/>
          <w:u w:val="none"/>
          <w:lang w:eastAsia="zh-CN"/>
          <w14:textFill>
            <w14:solidFill>
              <w14:schemeClr w14:val="tx1"/>
            </w14:solidFill>
          </w14:textFill>
        </w:rPr>
        <w:t>”</w:t>
      </w:r>
      <w:r>
        <w:rPr>
          <w:rFonts w:hint="eastAsia" w:ascii="仿宋_GB2312" w:hAnsi="仿宋_GB2312" w:eastAsia="仿宋_GB2312" w:cs="仿宋_GB2312"/>
          <w:i w:val="0"/>
          <w:caps w:val="0"/>
          <w:color w:val="000000" w:themeColor="text1"/>
          <w:spacing w:val="0"/>
          <w:sz w:val="28"/>
          <w:szCs w:val="28"/>
          <w:u w:val="none"/>
          <w14:textFill>
            <w14:solidFill>
              <w14:schemeClr w14:val="tx1"/>
            </w14:solidFill>
          </w14:textFill>
        </w:rPr>
        <w:t>，确认之后个人姓名身份证号无法修改。</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仿宋_GB2312" w:hAnsi="仿宋_GB2312" w:eastAsia="仿宋_GB2312" w:cs="仿宋_GB2312"/>
          <w:i w:val="0"/>
          <w:caps w:val="0"/>
          <w:color w:val="000000" w:themeColor="text1"/>
          <w:spacing w:val="0"/>
          <w:sz w:val="28"/>
          <w:szCs w:val="28"/>
          <w:u w:val="none"/>
          <w:lang w:eastAsia="zh-CN"/>
          <w14:textFill>
            <w14:solidFill>
              <w14:schemeClr w14:val="tx1"/>
            </w14:solidFill>
          </w14:textFill>
        </w:rPr>
      </w:pPr>
      <w:r>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2.</w:t>
      </w:r>
      <w:r>
        <w:rPr>
          <w:rFonts w:hint="eastAsia" w:ascii="仿宋_GB2312" w:hAnsi="仿宋_GB2312" w:eastAsia="仿宋_GB2312" w:cs="仿宋_GB2312"/>
          <w:i w:val="0"/>
          <w:caps w:val="0"/>
          <w:color w:val="000000" w:themeColor="text1"/>
          <w:spacing w:val="0"/>
          <w:sz w:val="28"/>
          <w:szCs w:val="28"/>
          <w:u w:val="none"/>
          <w:lang w:eastAsia="zh-CN"/>
          <w14:textFill>
            <w14:solidFill>
              <w14:schemeClr w14:val="tx1"/>
            </w14:solidFill>
          </w14:textFill>
        </w:rPr>
        <w:t>请记住</w:t>
      </w:r>
      <w:r>
        <w:rPr>
          <w:rFonts w:hint="eastAsia" w:ascii="仿宋_GB2312" w:hAnsi="仿宋_GB2312" w:eastAsia="仿宋_GB2312" w:cs="仿宋_GB2312"/>
          <w:i w:val="0"/>
          <w:caps w:val="0"/>
          <w:color w:val="000000" w:themeColor="text1"/>
          <w:spacing w:val="0"/>
          <w:sz w:val="28"/>
          <w:szCs w:val="28"/>
          <w:u w:val="none"/>
          <w14:textFill>
            <w14:solidFill>
              <w14:schemeClr w14:val="tx1"/>
            </w14:solidFill>
          </w14:textFill>
        </w:rPr>
        <w:t>用户名和密码，便于以后使用</w:t>
      </w:r>
      <w:r>
        <w:rPr>
          <w:rFonts w:hint="eastAsia" w:ascii="仿宋_GB2312" w:hAnsi="仿宋_GB2312" w:eastAsia="仿宋_GB2312" w:cs="仿宋_GB2312"/>
          <w:i w:val="0"/>
          <w:caps w:val="0"/>
          <w:color w:val="000000" w:themeColor="text1"/>
          <w:spacing w:val="0"/>
          <w:sz w:val="28"/>
          <w:szCs w:val="28"/>
          <w:u w:val="none"/>
          <w:lang w:eastAsia="zh-CN"/>
          <w14:textFill>
            <w14:solidFill>
              <w14:schemeClr w14:val="tx1"/>
            </w14:solidFill>
          </w14:textFill>
        </w:rPr>
        <w:t>，</w:t>
      </w:r>
      <w:r>
        <w:rPr>
          <w:rFonts w:hint="eastAsia" w:ascii="仿宋_GB2312" w:hAnsi="仿宋_GB2312" w:eastAsia="仿宋_GB2312" w:cs="仿宋_GB2312"/>
          <w:i w:val="0"/>
          <w:caps w:val="0"/>
          <w:color w:val="000000" w:themeColor="text1"/>
          <w:spacing w:val="0"/>
          <w:sz w:val="28"/>
          <w:szCs w:val="28"/>
          <w:u w:val="none"/>
          <w14:textFill>
            <w14:solidFill>
              <w14:schemeClr w14:val="tx1"/>
            </w14:solidFill>
          </w14:textFill>
        </w:rPr>
        <w:t>注册时所填写的登录名或证件号码，均可作为账号使用。忘记用户名或密码，可登录“山东省专业技术人员管理服务平台”首页，在登录窗口右下方，点击“找回用户名或密码”，按系统提示操作。注册时尽量填写山东省内的手机号码，</w:t>
      </w:r>
      <w:r>
        <w:rPr>
          <w:rFonts w:hint="eastAsia" w:ascii="仿宋_GB2312" w:hAnsi="仿宋_GB2312" w:eastAsia="仿宋_GB2312" w:cs="仿宋_GB2312"/>
          <w:i w:val="0"/>
          <w:caps w:val="0"/>
          <w:color w:val="000000" w:themeColor="text1"/>
          <w:spacing w:val="0"/>
          <w:sz w:val="28"/>
          <w:szCs w:val="28"/>
          <w:u w:val="none"/>
          <w:lang w:eastAsia="zh-CN"/>
          <w14:textFill>
            <w14:solidFill>
              <w14:schemeClr w14:val="tx1"/>
            </w14:solidFill>
          </w14:textFill>
        </w:rPr>
        <w:t>若</w:t>
      </w:r>
      <w:r>
        <w:rPr>
          <w:rFonts w:hint="eastAsia" w:ascii="仿宋_GB2312" w:hAnsi="仿宋_GB2312" w:eastAsia="仿宋_GB2312" w:cs="仿宋_GB2312"/>
          <w:i w:val="0"/>
          <w:caps w:val="0"/>
          <w:color w:val="000000" w:themeColor="text1"/>
          <w:spacing w:val="0"/>
          <w:sz w:val="28"/>
          <w:szCs w:val="28"/>
          <w:u w:val="none"/>
          <w14:textFill>
            <w14:solidFill>
              <w14:schemeClr w14:val="tx1"/>
            </w14:solidFill>
          </w14:textFill>
        </w:rPr>
        <w:t>忘记密码，可以通过手机号码找回</w:t>
      </w:r>
      <w:r>
        <w:rPr>
          <w:rFonts w:hint="eastAsia" w:ascii="仿宋_GB2312" w:hAnsi="仿宋_GB2312" w:eastAsia="仿宋_GB2312" w:cs="仿宋_GB2312"/>
          <w:i w:val="0"/>
          <w:caps w:val="0"/>
          <w:color w:val="000000" w:themeColor="text1"/>
          <w:spacing w:val="0"/>
          <w:sz w:val="28"/>
          <w:szCs w:val="28"/>
          <w:u w:val="none"/>
          <w:lang w:eastAsia="zh-CN"/>
          <w14:textFill>
            <w14:solidFill>
              <w14:schemeClr w14:val="tx1"/>
            </w14:solidFill>
          </w14:textFill>
        </w:rPr>
        <w:t>。</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仿宋_GB2312" w:hAnsi="仿宋_GB2312" w:eastAsia="仿宋_GB2312" w:cs="仿宋_GB2312"/>
          <w:i w:val="0"/>
          <w:caps w:val="0"/>
          <w:color w:val="000000" w:themeColor="text1"/>
          <w:spacing w:val="0"/>
          <w:sz w:val="28"/>
          <w:szCs w:val="28"/>
          <w:u w:val="none"/>
          <w14:textFill>
            <w14:solidFill>
              <w14:schemeClr w14:val="tx1"/>
            </w14:solidFill>
          </w14:textFill>
        </w:rPr>
      </w:pPr>
      <w:r>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3.</w:t>
      </w:r>
      <w:r>
        <w:rPr>
          <w:rFonts w:hint="eastAsia" w:ascii="仿宋_GB2312" w:hAnsi="仿宋_GB2312" w:eastAsia="仿宋_GB2312" w:cs="仿宋_GB2312"/>
          <w:i w:val="0"/>
          <w:caps w:val="0"/>
          <w:color w:val="000000" w:themeColor="text1"/>
          <w:spacing w:val="0"/>
          <w:sz w:val="28"/>
          <w:szCs w:val="28"/>
          <w:u w:val="none"/>
          <w14:textFill>
            <w14:solidFill>
              <w14:schemeClr w14:val="tx1"/>
            </w14:solidFill>
          </w14:textFill>
        </w:rPr>
        <w:t>个人登陆时连续5次输入密码错误，系统将进行密码锁定，15分钟后自动解锁</w:t>
      </w:r>
      <w:r>
        <w:rPr>
          <w:rFonts w:hint="eastAsia" w:ascii="仿宋_GB2312" w:hAnsi="仿宋_GB2312" w:eastAsia="仿宋_GB2312" w:cs="仿宋_GB2312"/>
          <w:i w:val="0"/>
          <w:caps w:val="0"/>
          <w:color w:val="000000" w:themeColor="text1"/>
          <w:spacing w:val="0"/>
          <w:sz w:val="28"/>
          <w:szCs w:val="28"/>
          <w:u w:val="none"/>
          <w:lang w:eastAsia="zh-CN"/>
          <w14:textFill>
            <w14:solidFill>
              <w14:schemeClr w14:val="tx1"/>
            </w14:solidFill>
          </w14:textFill>
        </w:rPr>
        <w:t>（</w:t>
      </w:r>
      <w:r>
        <w:rPr>
          <w:rFonts w:hint="eastAsia" w:ascii="仿宋_GB2312" w:hAnsi="仿宋_GB2312" w:eastAsia="仿宋_GB2312" w:cs="仿宋_GB2312"/>
          <w:b/>
          <w:bCs/>
          <w:i w:val="0"/>
          <w:caps w:val="0"/>
          <w:color w:val="000000" w:themeColor="text1"/>
          <w:spacing w:val="0"/>
          <w:sz w:val="28"/>
          <w:szCs w:val="28"/>
          <w:u w:val="none"/>
          <w14:textFill>
            <w14:solidFill>
              <w14:schemeClr w14:val="tx1"/>
            </w14:solidFill>
          </w14:textFill>
        </w:rPr>
        <w:t>注意：</w:t>
      </w:r>
      <w:r>
        <w:rPr>
          <w:rFonts w:hint="eastAsia" w:ascii="仿宋_GB2312" w:hAnsi="仿宋_GB2312" w:eastAsia="仿宋_GB2312" w:cs="仿宋_GB2312"/>
          <w:i w:val="0"/>
          <w:caps w:val="0"/>
          <w:color w:val="000000" w:themeColor="text1"/>
          <w:spacing w:val="0"/>
          <w:sz w:val="28"/>
          <w:szCs w:val="28"/>
          <w:u w:val="none"/>
          <w14:textFill>
            <w14:solidFill>
              <w14:schemeClr w14:val="tx1"/>
            </w14:solidFill>
          </w14:textFill>
        </w:rPr>
        <w:t>输入用户名、密码和验证码后不要连续点击“立即登录”，如遇系统反应较慢的情况，可能会造成系统紊乱，长时间锁定</w:t>
      </w:r>
      <w:r>
        <w:rPr>
          <w:rFonts w:hint="eastAsia" w:ascii="仿宋_GB2312" w:hAnsi="仿宋_GB2312" w:eastAsia="仿宋_GB2312" w:cs="仿宋_GB2312"/>
          <w:i w:val="0"/>
          <w:caps w:val="0"/>
          <w:color w:val="000000" w:themeColor="text1"/>
          <w:spacing w:val="0"/>
          <w:sz w:val="28"/>
          <w:szCs w:val="28"/>
          <w:u w:val="none"/>
          <w:lang w:eastAsia="zh-CN"/>
          <w14:textFill>
            <w14:solidFill>
              <w14:schemeClr w14:val="tx1"/>
            </w14:solidFill>
          </w14:textFill>
        </w:rPr>
        <w:t>）</w:t>
      </w:r>
      <w:r>
        <w:rPr>
          <w:rFonts w:hint="eastAsia" w:ascii="仿宋_GB2312" w:hAnsi="仿宋_GB2312" w:eastAsia="仿宋_GB2312" w:cs="仿宋_GB2312"/>
          <w:i w:val="0"/>
          <w:caps w:val="0"/>
          <w:color w:val="000000" w:themeColor="text1"/>
          <w:spacing w:val="0"/>
          <w:sz w:val="28"/>
          <w:szCs w:val="28"/>
          <w:u w:val="none"/>
          <w14:textFill>
            <w14:solidFill>
              <w14:schemeClr w14:val="tx1"/>
            </w14:solidFill>
          </w14:textFill>
        </w:rPr>
        <w:t>。</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仿宋_GB2312" w:hAnsi="仿宋_GB2312" w:eastAsia="仿宋_GB2312" w:cs="仿宋_GB2312"/>
          <w:i w:val="0"/>
          <w:caps w:val="0"/>
          <w:color w:val="000000" w:themeColor="text1"/>
          <w:spacing w:val="0"/>
          <w:sz w:val="28"/>
          <w:szCs w:val="28"/>
          <w:u w:val="none"/>
          <w14:textFill>
            <w14:solidFill>
              <w14:schemeClr w14:val="tx1"/>
            </w14:solidFill>
          </w14:textFill>
        </w:rPr>
      </w:pPr>
      <w:r>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4.</w:t>
      </w:r>
      <w:r>
        <w:rPr>
          <w:rFonts w:hint="eastAsia" w:ascii="仿宋_GB2312" w:hAnsi="仿宋_GB2312" w:eastAsia="仿宋_GB2312" w:cs="仿宋_GB2312"/>
          <w:i w:val="0"/>
          <w:caps w:val="0"/>
          <w:color w:val="000000" w:themeColor="text1"/>
          <w:spacing w:val="0"/>
          <w:sz w:val="28"/>
          <w:szCs w:val="28"/>
          <w:u w:val="none"/>
          <w14:textFill>
            <w14:solidFill>
              <w14:schemeClr w14:val="tx1"/>
            </w14:solidFill>
          </w14:textFill>
        </w:rPr>
        <w:t>个人基本信息填写错误，如民族、出生日期等填写错误的，登陆个人账号在“基本信息”中修改；如姓名填写错误，个人和所属地人社局均无法修改，需拨打省职称评审系统技术支持电话0531-81919792，请系统技术人员进行修改。</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黑体" w:hAnsi="黑体" w:eastAsia="黑体" w:cs="黑体"/>
          <w:b w:val="0"/>
          <w:bCs w:val="0"/>
          <w:sz w:val="28"/>
          <w:szCs w:val="28"/>
        </w:rPr>
      </w:pPr>
      <w:r>
        <w:rPr>
          <w:rFonts w:hint="eastAsia" w:ascii="黑体" w:hAnsi="黑体" w:eastAsia="黑体" w:cs="黑体"/>
          <w:b w:val="0"/>
          <w:bCs w:val="0"/>
          <w:sz w:val="28"/>
          <w:szCs w:val="28"/>
          <w:lang w:val="en-US" w:eastAsia="zh-CN"/>
        </w:rPr>
        <w:t>三、个人</w:t>
      </w:r>
      <w:r>
        <w:rPr>
          <w:rFonts w:hint="eastAsia" w:ascii="黑体" w:hAnsi="黑体" w:eastAsia="黑体" w:cs="黑体"/>
          <w:b w:val="0"/>
          <w:bCs w:val="0"/>
          <w:sz w:val="28"/>
          <w:szCs w:val="28"/>
        </w:rPr>
        <w:t>职称申报</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pPr>
      <w:r>
        <w:rPr>
          <w:sz w:val="28"/>
          <w:szCs w:val="28"/>
        </w:rPr>
        <w:drawing>
          <wp:anchor distT="0" distB="0" distL="0" distR="0" simplePos="0" relativeHeight="251659264" behindDoc="0" locked="0" layoutInCell="1" allowOverlap="1">
            <wp:simplePos x="0" y="0"/>
            <wp:positionH relativeFrom="column">
              <wp:posOffset>481330</wp:posOffset>
            </wp:positionH>
            <wp:positionV relativeFrom="page">
              <wp:posOffset>2868295</wp:posOffset>
            </wp:positionV>
            <wp:extent cx="3672840" cy="2054225"/>
            <wp:effectExtent l="0" t="0" r="10160" b="3175"/>
            <wp:wrapTopAndBottom/>
            <wp:docPr id="17" name="图片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图片 17"/>
                    <pic:cNvPicPr>
                      <a:picLocks noChangeAspect="1"/>
                    </pic:cNvPicPr>
                  </pic:nvPicPr>
                  <pic:blipFill>
                    <a:blip r:embed="rId5">
                      <a:extLst>
                        <a:ext uri="{28A0092B-C50C-407E-A947-70E740481C1C}">
                          <a14:useLocalDpi xmlns:a14="http://schemas.microsoft.com/office/drawing/2010/main" val="0"/>
                        </a:ext>
                      </a:extLst>
                    </a:blip>
                    <a:stretch>
                      <a:fillRect/>
                    </a:stretch>
                  </pic:blipFill>
                  <pic:spPr>
                    <a:xfrm>
                      <a:off x="0" y="0"/>
                      <a:ext cx="3672840" cy="2054225"/>
                    </a:xfrm>
                    <a:prstGeom prst="rect">
                      <a:avLst/>
                    </a:prstGeom>
                  </pic:spPr>
                </pic:pic>
              </a:graphicData>
            </a:graphic>
          </wp:anchor>
        </w:drawing>
      </w:r>
      <w:r>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登录个人账号，选择“专业技术职称”图标，如上图所示。初次登陆页面显示职称初定申报承诺书，请仔细阅读，选择“我同意”后可进入职称申请页面。进入职称申报页面后，可点击“新增申报信息”按钮填写当年度职称申报信息。填写有关要求如下：</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pPr>
      <w:r>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山东省专业技术人员管理服务平台中的每一项都必须规范、准确填写（不得使用简称），并在对应的位置上传原件的扫描件，提供给评审委员会审阅。文件上传只支持.jpg.png.gif.pdf文件格式)。没有对应项的材料可在“上传其他附件”里上传。同一文件材料有多页的，扫描成一个文件。文件须按材料内容命名，便于评审专家审核查看。</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仿宋_GB2312" w:hAnsi="仿宋_GB2312" w:eastAsia="仿宋_GB2312" w:cs="仿宋_GB2312"/>
          <w:i w:val="0"/>
          <w:caps w:val="0"/>
          <w:color w:val="000000" w:themeColor="text1"/>
          <w:spacing w:val="0"/>
          <w:sz w:val="28"/>
          <w:szCs w:val="28"/>
          <w:u w:val="none"/>
          <w14:textFill>
            <w14:solidFill>
              <w14:schemeClr w14:val="tx1"/>
            </w14:solidFill>
          </w14:textFill>
        </w:rPr>
      </w:pPr>
      <w:r>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1.</w:t>
      </w:r>
      <w:r>
        <w:rPr>
          <w:rFonts w:hint="eastAsia" w:ascii="仿宋_GB2312" w:hAnsi="仿宋_GB2312" w:eastAsia="仿宋_GB2312" w:cs="仿宋_GB2312"/>
          <w:b/>
          <w:bCs/>
          <w:i w:val="0"/>
          <w:caps w:val="0"/>
          <w:color w:val="000000" w:themeColor="text1"/>
          <w:spacing w:val="0"/>
          <w:sz w:val="28"/>
          <w:szCs w:val="28"/>
          <w:u w:val="none"/>
          <w:lang w:val="en-US" w:eastAsia="zh-CN"/>
          <w14:textFill>
            <w14:solidFill>
              <w14:schemeClr w14:val="tx1"/>
            </w14:solidFill>
          </w14:textFill>
        </w:rPr>
        <w:t>“年度”</w:t>
      </w:r>
      <w:r>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填写“根据评委会申报通知填写”。</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仿宋_GB2312" w:hAnsi="仿宋_GB2312" w:eastAsia="仿宋_GB2312" w:cs="仿宋_GB2312"/>
          <w:i w:val="0"/>
          <w:caps w:val="0"/>
          <w:color w:val="000000" w:themeColor="text1"/>
          <w:spacing w:val="0"/>
          <w:sz w:val="28"/>
          <w:szCs w:val="28"/>
          <w:u w:val="none"/>
          <w14:textFill>
            <w14:solidFill>
              <w14:schemeClr w14:val="tx1"/>
            </w14:solidFill>
          </w14:textFill>
        </w:rPr>
      </w:pPr>
      <w:r>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2.“</w:t>
      </w:r>
      <w:r>
        <w:rPr>
          <w:rFonts w:hint="eastAsia" w:ascii="仿宋_GB2312" w:hAnsi="仿宋_GB2312" w:eastAsia="仿宋_GB2312" w:cs="仿宋_GB2312"/>
          <w:b/>
          <w:bCs/>
          <w:i w:val="0"/>
          <w:caps w:val="0"/>
          <w:color w:val="000000" w:themeColor="text1"/>
          <w:spacing w:val="0"/>
          <w:sz w:val="28"/>
          <w:szCs w:val="28"/>
          <w:u w:val="none"/>
          <w:lang w:val="en-US" w:eastAsia="zh-CN"/>
          <w14:textFill>
            <w14:solidFill>
              <w14:schemeClr w14:val="tx1"/>
            </w14:solidFill>
          </w14:textFill>
        </w:rPr>
        <w:t>单位推荐排序”</w:t>
      </w:r>
      <w:r>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。填写申报人经单位推荐后的排列位次，格式“*/*”。例如：某单位张三在5人中排第3名，应填写“3/5”；单位仅推荐1人的，应填写“1/1”。</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仿宋_GB2312" w:hAnsi="仿宋_GB2312" w:eastAsia="仿宋_GB2312" w:cs="仿宋_GB2312"/>
          <w:i w:val="0"/>
          <w:caps w:val="0"/>
          <w:color w:val="000000" w:themeColor="text1"/>
          <w:spacing w:val="0"/>
          <w:sz w:val="28"/>
          <w:szCs w:val="28"/>
          <w:u w:val="none"/>
          <w14:textFill>
            <w14:solidFill>
              <w14:schemeClr w14:val="tx1"/>
            </w14:solidFill>
          </w14:textFill>
        </w:rPr>
      </w:pPr>
      <w:r>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3.</w:t>
      </w:r>
      <w:r>
        <w:rPr>
          <w:rFonts w:hint="eastAsia" w:ascii="仿宋_GB2312" w:hAnsi="仿宋_GB2312" w:eastAsia="仿宋_GB2312" w:cs="仿宋_GB2312"/>
          <w:b/>
          <w:bCs/>
          <w:i w:val="0"/>
          <w:caps w:val="0"/>
          <w:color w:val="000000" w:themeColor="text1"/>
          <w:spacing w:val="0"/>
          <w:sz w:val="28"/>
          <w:szCs w:val="28"/>
          <w:u w:val="none"/>
          <w:lang w:val="en-US" w:eastAsia="zh-CN"/>
          <w14:textFill>
            <w14:solidFill>
              <w14:schemeClr w14:val="tx1"/>
            </w14:solidFill>
          </w14:textFill>
        </w:rPr>
        <w:t>“申报级别”、“申报系列”、“申报职称”、“现从事专业”</w:t>
      </w:r>
      <w:r>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须按照系统下拉框中所列的项目选择，例如：申报档案系列中级职称，“申报级别”选择：中级，“申报系列”选择：档案专业，“申报职称”选择：馆员，“现从事专业”选择：档案管理。</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仿宋_GB2312" w:hAnsi="仿宋_GB2312" w:eastAsia="仿宋_GB2312" w:cs="仿宋_GB2312"/>
          <w:i w:val="0"/>
          <w:caps w:val="0"/>
          <w:color w:val="000000" w:themeColor="text1"/>
          <w:spacing w:val="0"/>
          <w:sz w:val="28"/>
          <w:szCs w:val="28"/>
          <w:u w:val="none"/>
          <w14:textFill>
            <w14:solidFill>
              <w14:schemeClr w14:val="tx1"/>
            </w14:solidFill>
          </w14:textFill>
        </w:rPr>
      </w:pPr>
      <w:r>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4.</w:t>
      </w:r>
      <w:r>
        <w:rPr>
          <w:rFonts w:hint="eastAsia" w:ascii="仿宋_GB2312" w:hAnsi="仿宋_GB2312" w:eastAsia="仿宋_GB2312" w:cs="仿宋_GB2312"/>
          <w:b/>
          <w:bCs/>
          <w:i w:val="0"/>
          <w:caps w:val="0"/>
          <w:color w:val="000000" w:themeColor="text1"/>
          <w:spacing w:val="0"/>
          <w:sz w:val="28"/>
          <w:szCs w:val="28"/>
          <w:u w:val="none"/>
          <w:lang w:val="en-US" w:eastAsia="zh-CN"/>
          <w14:textFill>
            <w14:solidFill>
              <w14:schemeClr w14:val="tx1"/>
            </w14:solidFill>
          </w14:textFill>
        </w:rPr>
        <w:t>“申报方式”</w:t>
      </w:r>
      <w:r>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分为：正常晋升、破格、改系列、复合型人才评审、高层次人才直评、非企事业单位交流到企事业单位人员等方式。其中“申报方式”为“破格”，则还须选填“破格情况”：学历破格、资历破格、学历资历双破格、改系列破格。</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仿宋_GB2312" w:hAnsi="仿宋_GB2312" w:eastAsia="仿宋_GB2312" w:cs="仿宋_GB2312"/>
          <w:i w:val="0"/>
          <w:caps w:val="0"/>
          <w:color w:val="000000" w:themeColor="text1"/>
          <w:spacing w:val="0"/>
          <w:sz w:val="28"/>
          <w:szCs w:val="28"/>
          <w:u w:val="none"/>
          <w14:textFill>
            <w14:solidFill>
              <w14:schemeClr w14:val="tx1"/>
            </w14:solidFill>
          </w14:textFill>
        </w:rPr>
      </w:pPr>
      <w:r>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5.“</w:t>
      </w:r>
      <w:r>
        <w:rPr>
          <w:rFonts w:hint="eastAsia" w:ascii="仿宋_GB2312" w:hAnsi="仿宋_GB2312" w:eastAsia="仿宋_GB2312" w:cs="仿宋_GB2312"/>
          <w:b/>
          <w:bCs/>
          <w:i w:val="0"/>
          <w:caps w:val="0"/>
          <w:color w:val="000000" w:themeColor="text1"/>
          <w:spacing w:val="0"/>
          <w:sz w:val="28"/>
          <w:szCs w:val="28"/>
          <w:u w:val="none"/>
          <w:lang w:val="en-US" w:eastAsia="zh-CN"/>
          <w14:textFill>
            <w14:solidFill>
              <w14:schemeClr w14:val="tx1"/>
            </w14:solidFill>
          </w14:textFill>
        </w:rPr>
        <w:t>申报单位”</w:t>
      </w:r>
      <w:r>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须选择与本人建立正式人事劳动关系的单位名称。“申报单位”须通过“下拉框”中查找所在单位名称（系统提供模糊查询功能）。如果无本人所在工作单位的名称，请及时与所在单位联系，确定是否已经注册并提交成功。</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仿宋_GB2312" w:hAnsi="仿宋_GB2312" w:eastAsia="仿宋_GB2312" w:cs="仿宋_GB2312"/>
          <w:i w:val="0"/>
          <w:caps w:val="0"/>
          <w:color w:val="000000" w:themeColor="text1"/>
          <w:spacing w:val="0"/>
          <w:sz w:val="28"/>
          <w:szCs w:val="28"/>
          <w:u w:val="none"/>
          <w14:textFill>
            <w14:solidFill>
              <w14:schemeClr w14:val="tx1"/>
            </w14:solidFill>
          </w14:textFill>
        </w:rPr>
      </w:pPr>
      <w:r>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6.</w:t>
      </w:r>
      <w:r>
        <w:rPr>
          <w:rFonts w:hint="eastAsia" w:ascii="仿宋_GB2312" w:hAnsi="仿宋_GB2312" w:eastAsia="仿宋_GB2312" w:cs="仿宋_GB2312"/>
          <w:b/>
          <w:bCs/>
          <w:i w:val="0"/>
          <w:caps w:val="0"/>
          <w:color w:val="000000" w:themeColor="text1"/>
          <w:spacing w:val="0"/>
          <w:sz w:val="28"/>
          <w:szCs w:val="28"/>
          <w:u w:val="none"/>
          <w:lang w:val="en-US" w:eastAsia="zh-CN"/>
          <w14:textFill>
            <w14:solidFill>
              <w14:schemeClr w14:val="tx1"/>
            </w14:solidFill>
          </w14:textFill>
        </w:rPr>
        <w:t>“是否是工作单位”</w:t>
      </w:r>
      <w:r>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如果“申报单位”是本人的实际工作单位，就在“是否是工作单位”下拉框中选“是”。否则下拉框中选“否”，然后在“工作单位”栏目填写实际受聘工作单位（人事代理或劳务派遣单位）。例：填报系统时，“申报单位”选择：威海富田人力资源管理服务有限公司，在“是否是工作单位”选“否”，“工作单位”填写：*****公司（劳务派遣）。</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pPr>
      <w:r>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7.</w:t>
      </w:r>
      <w:r>
        <w:rPr>
          <w:rFonts w:hint="eastAsia" w:ascii="仿宋_GB2312" w:hAnsi="仿宋_GB2312" w:eastAsia="仿宋_GB2312" w:cs="仿宋_GB2312"/>
          <w:b/>
          <w:bCs/>
          <w:i w:val="0"/>
          <w:caps w:val="0"/>
          <w:color w:val="000000" w:themeColor="text1"/>
          <w:spacing w:val="0"/>
          <w:sz w:val="28"/>
          <w:szCs w:val="28"/>
          <w:u w:val="none"/>
          <w:lang w:val="en-US" w:eastAsia="zh-CN"/>
          <w14:textFill>
            <w14:solidFill>
              <w14:schemeClr w14:val="tx1"/>
            </w14:solidFill>
          </w14:textFill>
        </w:rPr>
        <w:t>“是否委托评审”。</w:t>
      </w:r>
      <w:r>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一律选择</w:t>
      </w:r>
      <w:r>
        <w:rPr>
          <w:rFonts w:hint="eastAsia" w:ascii="仿宋_GB2312" w:hAnsi="仿宋_GB2312" w:eastAsia="仿宋_GB2312" w:cs="仿宋_GB2312"/>
          <w:b w:val="0"/>
          <w:bCs w:val="0"/>
          <w:i w:val="0"/>
          <w:caps w:val="0"/>
          <w:color w:val="000000" w:themeColor="text1"/>
          <w:spacing w:val="0"/>
          <w:sz w:val="28"/>
          <w:szCs w:val="28"/>
          <w:u w:val="none"/>
          <w:lang w:val="en-US" w:eastAsia="zh-CN"/>
          <w14:textFill>
            <w14:solidFill>
              <w14:schemeClr w14:val="tx1"/>
            </w14:solidFill>
          </w14:textFill>
        </w:rPr>
        <w:t>“否”</w:t>
      </w:r>
      <w:r>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。若确需委托的，根据评委会组建单位要求填写。</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仿宋_GB2312" w:hAnsi="仿宋_GB2312" w:eastAsia="仿宋_GB2312" w:cs="仿宋_GB2312"/>
          <w:i w:val="0"/>
          <w:caps w:val="0"/>
          <w:color w:val="000000" w:themeColor="text1"/>
          <w:spacing w:val="0"/>
          <w:sz w:val="28"/>
          <w:szCs w:val="28"/>
          <w:u w:val="none"/>
          <w14:textFill>
            <w14:solidFill>
              <w14:schemeClr w14:val="tx1"/>
            </w14:solidFill>
          </w14:textFill>
        </w:rPr>
      </w:pPr>
      <w:r>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8.</w:t>
      </w:r>
      <w:r>
        <w:rPr>
          <w:rFonts w:hint="eastAsia" w:ascii="仿宋_GB2312" w:hAnsi="仿宋_GB2312" w:eastAsia="仿宋_GB2312" w:cs="仿宋_GB2312"/>
          <w:b/>
          <w:bCs/>
          <w:i w:val="0"/>
          <w:caps w:val="0"/>
          <w:color w:val="000000" w:themeColor="text1"/>
          <w:spacing w:val="0"/>
          <w:sz w:val="28"/>
          <w:szCs w:val="28"/>
          <w:u w:val="none"/>
          <w:lang w:val="en-US" w:eastAsia="zh-CN"/>
          <w14:textFill>
            <w14:solidFill>
              <w14:schemeClr w14:val="tx1"/>
            </w14:solidFill>
          </w14:textFill>
        </w:rPr>
        <w:t>“参加工作时间”</w:t>
      </w:r>
      <w:r>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和</w:t>
      </w:r>
      <w:r>
        <w:rPr>
          <w:rFonts w:hint="eastAsia" w:ascii="仿宋_GB2312" w:hAnsi="仿宋_GB2312" w:eastAsia="仿宋_GB2312" w:cs="仿宋_GB2312"/>
          <w:b/>
          <w:bCs/>
          <w:i w:val="0"/>
          <w:caps w:val="0"/>
          <w:color w:val="000000" w:themeColor="text1"/>
          <w:spacing w:val="0"/>
          <w:sz w:val="28"/>
          <w:szCs w:val="28"/>
          <w:u w:val="none"/>
          <w:lang w:val="en-US" w:eastAsia="zh-CN"/>
          <w14:textFill>
            <w14:solidFill>
              <w14:schemeClr w14:val="tx1"/>
            </w14:solidFill>
          </w14:textFill>
        </w:rPr>
        <w:t>“专业工作年限”。</w:t>
      </w:r>
      <w:r>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“参加工作时间”按首次参加工作时间填写；“专业工作年限”指本人实际从事专业技术工作的年限，按周年计算，中间中断的，扣除间断时间累计计算。</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仿宋_GB2312" w:hAnsi="仿宋_GB2312" w:eastAsia="仿宋_GB2312" w:cs="仿宋_GB2312"/>
          <w:i w:val="0"/>
          <w:caps w:val="0"/>
          <w:color w:val="000000" w:themeColor="text1"/>
          <w:spacing w:val="0"/>
          <w:sz w:val="28"/>
          <w:szCs w:val="28"/>
          <w:u w:val="none"/>
          <w14:textFill>
            <w14:solidFill>
              <w14:schemeClr w14:val="tx1"/>
            </w14:solidFill>
          </w14:textFill>
        </w:rPr>
      </w:pPr>
      <w:r>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9.“</w:t>
      </w:r>
      <w:r>
        <w:rPr>
          <w:rFonts w:hint="eastAsia" w:ascii="仿宋_GB2312" w:hAnsi="仿宋_GB2312" w:eastAsia="仿宋_GB2312" w:cs="仿宋_GB2312"/>
          <w:b/>
          <w:bCs/>
          <w:i w:val="0"/>
          <w:caps w:val="0"/>
          <w:color w:val="000000" w:themeColor="text1"/>
          <w:spacing w:val="0"/>
          <w:sz w:val="28"/>
          <w:szCs w:val="28"/>
          <w:u w:val="none"/>
          <w:lang w:val="en-US" w:eastAsia="zh-CN"/>
          <w14:textFill>
            <w14:solidFill>
              <w14:schemeClr w14:val="tx1"/>
            </w14:solidFill>
          </w14:textFill>
        </w:rPr>
        <w:t>学历信息</w:t>
      </w:r>
      <w:r>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w:t>
      </w:r>
      <w:r>
        <w:rPr>
          <w:rFonts w:hint="eastAsia" w:ascii="仿宋_GB2312" w:hAnsi="仿宋_GB2312" w:eastAsia="仿宋_GB2312" w:cs="仿宋_GB2312"/>
          <w:b/>
          <w:bCs/>
          <w:i w:val="0"/>
          <w:caps w:val="0"/>
          <w:color w:val="000000" w:themeColor="text1"/>
          <w:spacing w:val="0"/>
          <w:sz w:val="28"/>
          <w:szCs w:val="28"/>
          <w:u w:val="none"/>
          <w:lang w:val="en-US" w:eastAsia="zh-CN"/>
          <w14:textFill>
            <w14:solidFill>
              <w14:schemeClr w14:val="tx1"/>
            </w14:solidFill>
          </w14:textFill>
        </w:rPr>
        <w:t>。</w:t>
      </w:r>
      <w:r>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包括：“全日制学历”、“评审依据学历”。</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pPr>
      <w:r>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（1）全日制学历：按全日制学历毕业证书信息如实填写；</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pPr>
      <w:r>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（2）评审依据学历：按评审依据学历的毕业证书信息如实填写。</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仿宋_GB2312" w:hAnsi="仿宋_GB2312" w:eastAsia="仿宋_GB2312" w:cs="仿宋_GB2312"/>
          <w:i w:val="0"/>
          <w:caps w:val="0"/>
          <w:color w:val="000000" w:themeColor="text1"/>
          <w:spacing w:val="0"/>
          <w:sz w:val="28"/>
          <w:szCs w:val="28"/>
          <w:u w:val="none"/>
          <w14:textFill>
            <w14:solidFill>
              <w14:schemeClr w14:val="tx1"/>
            </w14:solidFill>
          </w14:textFill>
        </w:rPr>
      </w:pPr>
      <w:r>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其中，1970—1977年恢复高考制度以前入学的高等院校毕业生学历填写“大学普通班”；党校学历填写“中央（省、市委）党校研究生、大学、大专”；1993—1997年入学并取得“山东省干部教育验印专用章”验印的学业证书，填写“省业余大学、大专”。</w:t>
      </w:r>
    </w:p>
    <w:p>
      <w:pPr>
        <w:keepNext w:val="0"/>
        <w:keepLines w:val="0"/>
        <w:pageBreakBefore w:val="0"/>
        <w:widowControl/>
        <w:suppressLineNumbers w:val="0"/>
        <w:kinsoku/>
        <w:wordWrap/>
        <w:overflowPunct/>
        <w:topLinePunct w:val="0"/>
        <w:autoSpaceDE/>
        <w:autoSpaceDN/>
        <w:bidi w:val="0"/>
        <w:adjustRightInd/>
        <w:snapToGrid/>
        <w:spacing w:line="500" w:lineRule="exact"/>
        <w:ind w:firstLine="560" w:firstLineChars="200"/>
        <w:jc w:val="both"/>
        <w:textAlignment w:val="auto"/>
        <w:rPr>
          <w:rFonts w:hint="eastAsia" w:ascii="仿宋_GB2312" w:hAnsi="仿宋_GB2312" w:eastAsia="仿宋_GB2312" w:cs="仿宋_GB2312"/>
          <w:i w:val="0"/>
          <w:caps w:val="0"/>
          <w:color w:val="000000" w:themeColor="text1"/>
          <w:spacing w:val="0"/>
          <w:kern w:val="0"/>
          <w:sz w:val="28"/>
          <w:szCs w:val="28"/>
          <w:u w:val="none"/>
          <w:lang w:val="en-US" w:eastAsia="zh-CN" w:bidi="ar"/>
          <w14:textFill>
            <w14:solidFill>
              <w14:schemeClr w14:val="tx1"/>
            </w14:solidFill>
          </w14:textFill>
        </w:rPr>
      </w:pPr>
      <w:r>
        <w:rPr>
          <w:rFonts w:hint="eastAsia" w:ascii="仿宋_GB2312" w:hAnsi="仿宋_GB2312" w:eastAsia="仿宋_GB2312" w:cs="仿宋_GB2312"/>
          <w:i w:val="0"/>
          <w:caps w:val="0"/>
          <w:color w:val="000000" w:themeColor="text1"/>
          <w:spacing w:val="0"/>
          <w:kern w:val="0"/>
          <w:sz w:val="28"/>
          <w:szCs w:val="28"/>
          <w:u w:val="none"/>
          <w:lang w:val="en-US" w:eastAsia="zh-CN" w:bidi="ar"/>
          <w14:textFill>
            <w14:solidFill>
              <w14:schemeClr w14:val="tx1"/>
            </w14:solidFill>
          </w14:textFill>
        </w:rPr>
        <w:t>上传材料：单位出具的学历、学位信息验证材料；无法通过网站查询验证信息的，上传原件或人事档案管理部门出具的学历学位信息审查情况材料等相关佐证材料扫描件，查验材料需由单位审核人签名、盖单位印章。已完成干部人事档案专项审核的事业单位，应由用人单位提供申报人员《干部人事档案专项审核工作专用干部任免审批表》。</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仿宋_GB2312" w:hAnsi="仿宋_GB2312" w:eastAsia="仿宋_GB2312" w:cs="仿宋_GB2312"/>
          <w:i w:val="0"/>
          <w:caps w:val="0"/>
          <w:color w:val="000000" w:themeColor="text1"/>
          <w:spacing w:val="0"/>
          <w:sz w:val="28"/>
          <w:szCs w:val="28"/>
          <w:u w:val="none"/>
          <w14:textFill>
            <w14:solidFill>
              <w14:schemeClr w14:val="tx1"/>
            </w14:solidFill>
          </w14:textFill>
        </w:rPr>
      </w:pPr>
      <w:r>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学历学位查询网址：</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default" w:ascii="Times New Roman" w:hAnsi="Times New Roman" w:eastAsia="仿宋_GB2312" w:cs="Times New Roman"/>
          <w:i w:val="0"/>
          <w:caps w:val="0"/>
          <w:color w:val="000000" w:themeColor="text1"/>
          <w:spacing w:val="0"/>
          <w:sz w:val="28"/>
          <w:szCs w:val="28"/>
          <w:u w:val="none"/>
          <w14:textFill>
            <w14:solidFill>
              <w14:schemeClr w14:val="tx1"/>
            </w14:solidFill>
          </w14:textFill>
        </w:rPr>
      </w:pPr>
      <w:r>
        <w:rPr>
          <w:rFonts w:hint="eastAsia" w:ascii="仿宋_GB2312" w:hAnsi="仿宋_GB2312" w:eastAsia="仿宋_GB2312" w:cs="仿宋_GB2312"/>
          <w:i w:val="0"/>
          <w:caps w:val="0"/>
          <w:color w:val="000000" w:themeColor="text1"/>
          <w:spacing w:val="0"/>
          <w:sz w:val="28"/>
          <w:szCs w:val="28"/>
          <w:u w:val="none"/>
          <w14:textFill>
            <w14:solidFill>
              <w14:schemeClr w14:val="tx1"/>
            </w14:solidFill>
          </w14:textFill>
        </w:rPr>
        <w:t>中国高等教育学生信息网</w:t>
      </w:r>
      <w:r>
        <w:rPr>
          <w:rFonts w:hint="default" w:ascii="Times New Roman" w:hAnsi="Times New Roman" w:eastAsia="仿宋_GB2312" w:cs="Times New Roman"/>
          <w:i w:val="0"/>
          <w:caps w:val="0"/>
          <w:color w:val="000000" w:themeColor="text1"/>
          <w:spacing w:val="0"/>
          <w:sz w:val="28"/>
          <w:szCs w:val="28"/>
          <w:u w:val="none"/>
          <w14:textFill>
            <w14:solidFill>
              <w14:schemeClr w14:val="tx1"/>
            </w14:solidFill>
          </w14:textFill>
        </w:rPr>
        <w:fldChar w:fldCharType="begin"/>
      </w:r>
      <w:r>
        <w:rPr>
          <w:rFonts w:hint="default" w:ascii="Times New Roman" w:hAnsi="Times New Roman" w:eastAsia="仿宋_GB2312" w:cs="Times New Roman"/>
          <w:i w:val="0"/>
          <w:caps w:val="0"/>
          <w:color w:val="000000" w:themeColor="text1"/>
          <w:spacing w:val="0"/>
          <w:sz w:val="28"/>
          <w:szCs w:val="28"/>
          <w:u w:val="none"/>
          <w14:textFill>
            <w14:solidFill>
              <w14:schemeClr w14:val="tx1"/>
            </w14:solidFill>
          </w14:textFill>
        </w:rPr>
        <w:instrText xml:space="preserve">HYPERLINK"https://www.chsi.com.cn/"</w:instrText>
      </w:r>
      <w:r>
        <w:rPr>
          <w:rFonts w:hint="default" w:ascii="Times New Roman" w:hAnsi="Times New Roman" w:eastAsia="仿宋_GB2312" w:cs="Times New Roman"/>
          <w:i w:val="0"/>
          <w:caps w:val="0"/>
          <w:color w:val="000000" w:themeColor="text1"/>
          <w:spacing w:val="0"/>
          <w:sz w:val="28"/>
          <w:szCs w:val="28"/>
          <w:u w:val="none"/>
          <w14:textFill>
            <w14:solidFill>
              <w14:schemeClr w14:val="tx1"/>
            </w14:solidFill>
          </w14:textFill>
        </w:rPr>
        <w:fldChar w:fldCharType="separate"/>
      </w:r>
      <w:r>
        <w:rPr>
          <w:rStyle w:val="11"/>
          <w:rFonts w:hint="default" w:ascii="Times New Roman" w:hAnsi="Times New Roman" w:eastAsia="仿宋_GB2312" w:cs="Times New Roman"/>
          <w:i w:val="0"/>
          <w:caps w:val="0"/>
          <w:color w:val="000000" w:themeColor="text1"/>
          <w:spacing w:val="0"/>
          <w:sz w:val="28"/>
          <w:szCs w:val="28"/>
          <w14:textFill>
            <w14:solidFill>
              <w14:schemeClr w14:val="tx1"/>
            </w14:solidFill>
          </w14:textFill>
        </w:rPr>
        <w:t>https://www.chsi.com.cn/</w:t>
      </w:r>
      <w:r>
        <w:rPr>
          <w:rFonts w:hint="default" w:ascii="Times New Roman" w:hAnsi="Times New Roman" w:eastAsia="仿宋_GB2312" w:cs="Times New Roman"/>
          <w:i w:val="0"/>
          <w:caps w:val="0"/>
          <w:color w:val="000000" w:themeColor="text1"/>
          <w:spacing w:val="0"/>
          <w:sz w:val="28"/>
          <w:szCs w:val="28"/>
          <w:u w:val="none"/>
          <w14:textFill>
            <w14:solidFill>
              <w14:schemeClr w14:val="tx1"/>
            </w14:solidFill>
          </w14:textFill>
        </w:rPr>
        <w:fldChar w:fldCharType="end"/>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Times New Roman" w:hAnsi="Times New Roman" w:eastAsia="仿宋_GB2312" w:cs="Times New Roman"/>
          <w:i w:val="0"/>
          <w:caps w:val="0"/>
          <w:color w:val="000000" w:themeColor="text1"/>
          <w:spacing w:val="0"/>
          <w:sz w:val="28"/>
          <w:szCs w:val="28"/>
          <w:u w:val="none"/>
          <w14:textFill>
            <w14:solidFill>
              <w14:schemeClr w14:val="tx1"/>
            </w14:solidFill>
          </w14:textFill>
        </w:rPr>
      </w:pPr>
      <w:r>
        <w:rPr>
          <w:rFonts w:hint="eastAsia" w:ascii="仿宋_GB2312" w:hAnsi="仿宋_GB2312" w:eastAsia="仿宋_GB2312" w:cs="仿宋_GB2312"/>
          <w:i w:val="0"/>
          <w:caps w:val="0"/>
          <w:color w:val="000000" w:themeColor="text1"/>
          <w:spacing w:val="0"/>
          <w:sz w:val="28"/>
          <w:szCs w:val="28"/>
          <w:u w:val="none"/>
          <w14:textFill>
            <w14:solidFill>
              <w14:schemeClr w14:val="tx1"/>
            </w14:solidFill>
          </w14:textFill>
        </w:rPr>
        <w:t>中国学位与研究生教育信息网</w:t>
      </w:r>
      <w:r>
        <w:rPr>
          <w:rStyle w:val="11"/>
          <w:rFonts w:hint="eastAsia" w:ascii="Times New Roman" w:hAnsi="Times New Roman" w:eastAsia="仿宋_GB2312" w:cs="Times New Roman"/>
          <w:i w:val="0"/>
          <w:caps w:val="0"/>
          <w:color w:val="000000" w:themeColor="text1"/>
          <w:spacing w:val="0"/>
          <w:sz w:val="28"/>
          <w:szCs w:val="28"/>
          <w14:textFill>
            <w14:solidFill>
              <w14:schemeClr w14:val="tx1"/>
            </w14:solidFill>
          </w14:textFill>
        </w:rPr>
        <w:t>http://w</w:t>
      </w:r>
      <w:r>
        <w:rPr>
          <w:rFonts w:hint="eastAsia" w:ascii="Times New Roman" w:hAnsi="Times New Roman" w:eastAsia="仿宋_GB2312" w:cs="Times New Roman"/>
          <w:i w:val="0"/>
          <w:caps w:val="0"/>
          <w:color w:val="000000" w:themeColor="text1"/>
          <w:spacing w:val="0"/>
          <w:sz w:val="28"/>
          <w:szCs w:val="28"/>
          <w:u w:val="none"/>
          <w14:textFill>
            <w14:solidFill>
              <w14:schemeClr w14:val="tx1"/>
            </w14:solidFill>
          </w14:textFill>
        </w:rPr>
        <w:t>ww.cdgdc.edu.cn/</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Times New Roman" w:hAnsi="Times New Roman" w:eastAsia="仿宋_GB2312" w:cs="Times New Roman"/>
          <w:i w:val="0"/>
          <w:caps w:val="0"/>
          <w:color w:val="000000" w:themeColor="text1"/>
          <w:spacing w:val="0"/>
          <w:sz w:val="28"/>
          <w:szCs w:val="28"/>
          <w:u w:val="none"/>
          <w:lang w:val="en-US" w:eastAsia="zh-CN"/>
          <w14:textFill>
            <w14:solidFill>
              <w14:schemeClr w14:val="tx1"/>
            </w14:solidFill>
          </w14:textFill>
        </w:rPr>
      </w:pPr>
      <w:r>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教育部留学服务中心网站</w:t>
      </w:r>
      <w:r>
        <w:rPr>
          <w:rFonts w:hint="eastAsia" w:ascii="Times New Roman" w:hAnsi="Times New Roman" w:eastAsia="仿宋_GB2312" w:cs="Times New Roman"/>
          <w:i w:val="0"/>
          <w:caps w:val="0"/>
          <w:color w:val="000000" w:themeColor="text1"/>
          <w:spacing w:val="0"/>
          <w:sz w:val="28"/>
          <w:szCs w:val="28"/>
          <w:u w:val="none"/>
          <w:lang w:val="en-US" w:eastAsia="zh-CN"/>
          <w14:textFill>
            <w14:solidFill>
              <w14:schemeClr w14:val="tx1"/>
            </w14:solidFill>
          </w14:textFill>
        </w:rPr>
        <w:t>http://www.cscse.edu.cn</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Times New Roman" w:hAnsi="Times New Roman" w:eastAsia="仿宋_GB2312" w:cs="Times New Roman"/>
          <w:i w:val="0"/>
          <w:caps w:val="0"/>
          <w:color w:val="000000" w:themeColor="text1"/>
          <w:spacing w:val="0"/>
          <w:sz w:val="28"/>
          <w:szCs w:val="28"/>
          <w:u w:val="none"/>
          <w:lang w:val="en-US" w:eastAsia="zh-CN"/>
          <w14:textFill>
            <w14:solidFill>
              <w14:schemeClr w14:val="tx1"/>
            </w14:solidFill>
          </w14:textFill>
        </w:rPr>
      </w:pPr>
      <w:r>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山东党校干部继续教育网h</w:t>
      </w:r>
      <w:r>
        <w:rPr>
          <w:rFonts w:hint="eastAsia" w:ascii="Times New Roman" w:hAnsi="Times New Roman" w:eastAsia="仿宋_GB2312" w:cs="Times New Roman"/>
          <w:i w:val="0"/>
          <w:caps w:val="0"/>
          <w:color w:val="000000" w:themeColor="text1"/>
          <w:spacing w:val="0"/>
          <w:sz w:val="28"/>
          <w:szCs w:val="28"/>
          <w:u w:val="none"/>
          <w:lang w:val="en-US" w:eastAsia="zh-CN"/>
          <w14:textFill>
            <w14:solidFill>
              <w14:schemeClr w14:val="tx1"/>
            </w14:solidFill>
          </w14:textFill>
        </w:rPr>
        <w:t>ttp://school.532t.com/common/loginby</w:t>
      </w:r>
    </w:p>
    <w:p>
      <w:pPr>
        <w:pStyle w:val="7"/>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Chars="200" w:right="0" w:rightChars="0"/>
        <w:jc w:val="both"/>
        <w:textAlignment w:val="auto"/>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pPr>
      <w:r>
        <w:rPr>
          <w:rFonts w:hint="eastAsia" w:ascii="仿宋_GB2312" w:hAnsi="仿宋_GB2312" w:eastAsia="仿宋_GB2312" w:cs="仿宋_GB2312"/>
          <w:b/>
          <w:bCs/>
          <w:i w:val="0"/>
          <w:caps w:val="0"/>
          <w:color w:val="000000" w:themeColor="text1"/>
          <w:spacing w:val="0"/>
          <w:sz w:val="28"/>
          <w:szCs w:val="28"/>
          <w:u w:val="none"/>
          <w:lang w:val="en-US" w:eastAsia="zh-CN"/>
          <w14:textFill>
            <w14:solidFill>
              <w14:schemeClr w14:val="tx1"/>
            </w14:solidFill>
          </w14:textFill>
        </w:rPr>
        <w:t>10.“现专业技术职称</w:t>
      </w:r>
      <w:r>
        <w:rPr>
          <w:rFonts w:hint="eastAsia" w:ascii="仿宋_GB2312" w:hAnsi="仿宋_GB2312" w:eastAsia="仿宋_GB2312" w:cs="仿宋_GB2312"/>
          <w:b w:val="0"/>
          <w:bCs w:val="0"/>
          <w:i w:val="0"/>
          <w:caps w:val="0"/>
          <w:color w:val="000000" w:themeColor="text1"/>
          <w:spacing w:val="0"/>
          <w:sz w:val="28"/>
          <w:szCs w:val="28"/>
          <w:u w:val="none"/>
          <w:lang w:val="en-US" w:eastAsia="zh-CN"/>
          <w14:textFill>
            <w14:solidFill>
              <w14:schemeClr w14:val="tx1"/>
            </w14:solidFill>
          </w14:textFill>
        </w:rPr>
        <w:t>”</w:t>
      </w:r>
      <w:r>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。包括：职称级别、职称系列、现专业</w:t>
      </w:r>
      <w:r>
        <w:rPr>
          <w:rFonts w:hint="eastAsia" w:ascii="仿宋_GB2312" w:hAnsi="仿宋_GB2312" w:eastAsia="仿宋_GB2312" w:cs="仿宋_GB2312"/>
          <w:b w:val="0"/>
          <w:bCs w:val="0"/>
          <w:i w:val="0"/>
          <w:caps w:val="0"/>
          <w:color w:val="000000" w:themeColor="text1"/>
          <w:spacing w:val="0"/>
          <w:sz w:val="28"/>
          <w:szCs w:val="28"/>
          <w:u w:val="none"/>
          <w:lang w:val="en-US" w:eastAsia="zh-CN"/>
          <w14:textFill>
            <w14:solidFill>
              <w14:schemeClr w14:val="tx1"/>
            </w14:solidFill>
          </w14:textFill>
        </w:rPr>
        <w:t>技术</w:t>
      </w:r>
      <w:r>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职称、专业技术获取资格时间、聘任时间、聘任年限。</w:t>
      </w:r>
    </w:p>
    <w:p>
      <w:pPr>
        <w:pStyle w:val="7"/>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rightChars="0" w:firstLine="560" w:firstLineChars="200"/>
        <w:jc w:val="both"/>
        <w:textAlignment w:val="auto"/>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pPr>
      <w:r>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（1）“现专业技术职称”按现资格名称如实填写，无现专业技术职称，可在“现专业技术职称”直接填“无”。</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仿宋_GB2312" w:hAnsi="仿宋_GB2312" w:eastAsia="仿宋_GB2312" w:cs="仿宋_GB2312"/>
          <w:i w:val="0"/>
          <w:caps w:val="0"/>
          <w:color w:val="000000" w:themeColor="text1"/>
          <w:spacing w:val="0"/>
          <w:sz w:val="28"/>
          <w:szCs w:val="28"/>
          <w:u w:val="none"/>
          <w14:textFill>
            <w14:solidFill>
              <w14:schemeClr w14:val="tx1"/>
            </w14:solidFill>
          </w14:textFill>
        </w:rPr>
      </w:pPr>
      <w:r>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根据省《关于建立部分专业技术类职业资格和职称对应关系的通知》(鲁人社办发〔2019〕14号)规定，以考试取的职业资格作为评审依据的，只需在“现专业技术职称”直接填“无”，“职业资格”、“获得职业资格时间”如实选择。若单位以职业资格为依据进行了聘任，还需填写“聘任时间”“聘任年限”；</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仿宋_GB2312" w:hAnsi="仿宋_GB2312" w:eastAsia="仿宋_GB2312" w:cs="仿宋_GB2312"/>
          <w:i w:val="0"/>
          <w:caps w:val="0"/>
          <w:color w:val="000000" w:themeColor="text1"/>
          <w:spacing w:val="0"/>
          <w:sz w:val="28"/>
          <w:szCs w:val="28"/>
          <w:u w:val="none"/>
          <w14:textFill>
            <w14:solidFill>
              <w14:schemeClr w14:val="tx1"/>
            </w14:solidFill>
          </w14:textFill>
        </w:rPr>
      </w:pPr>
      <w:r>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（2）“聘任时间”填写第一次受聘现专业技术职务资格的聘任时间，而非获取资格时间，未实行聘任的企业人员可填写获得资格时间。</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仿宋_GB2312" w:hAnsi="仿宋_GB2312" w:eastAsia="仿宋_GB2312" w:cs="仿宋_GB2312"/>
          <w:i w:val="0"/>
          <w:caps w:val="0"/>
          <w:color w:val="000000" w:themeColor="text1"/>
          <w:spacing w:val="0"/>
          <w:sz w:val="28"/>
          <w:szCs w:val="28"/>
          <w:u w:val="none"/>
          <w14:textFill>
            <w14:solidFill>
              <w14:schemeClr w14:val="tx1"/>
            </w14:solidFill>
          </w14:textFill>
        </w:rPr>
      </w:pPr>
      <w:r>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3）“聘任年限”填写聘任累计年限，按周年计算，计算到申报当年度12月31日，填写整数。中间有间断,需要扣除间断时间。例:不满4年,则填3。如现专业技术职务资格是通过改系列评审取得，还应再“新增”改系列前的专业技术资格信息和聘任情况。</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仿宋_GB2312" w:hAnsi="仿宋_GB2312" w:eastAsia="仿宋_GB2312" w:cs="仿宋_GB2312"/>
          <w:i w:val="0"/>
          <w:caps w:val="0"/>
          <w:color w:val="000000" w:themeColor="text1"/>
          <w:spacing w:val="0"/>
          <w:sz w:val="28"/>
          <w:szCs w:val="28"/>
          <w:u w:val="none"/>
          <w14:textFill>
            <w14:solidFill>
              <w14:schemeClr w14:val="tx1"/>
            </w14:solidFill>
          </w14:textFill>
        </w:rPr>
      </w:pPr>
      <w:r>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上传材料：①现专业技术职务资格证书。其中，由外地调入且已办理调入认定手续的人员，还须提供《外地调入人员专业技术职务资格审核确认登记表》。②聘书或聘任文件（与所填聘任年限相符）。未实行聘任的企业单位申报人员不需要提供聘书或聘任文件，省另有要求的除外。</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仿宋_GB2312" w:hAnsi="仿宋_GB2312" w:eastAsia="仿宋_GB2312" w:cs="仿宋_GB2312"/>
          <w:i w:val="0"/>
          <w:caps w:val="0"/>
          <w:color w:val="000000" w:themeColor="text1"/>
          <w:spacing w:val="0"/>
          <w:sz w:val="28"/>
          <w:szCs w:val="28"/>
          <w:u w:val="none"/>
          <w14:textFill>
            <w14:solidFill>
              <w14:schemeClr w14:val="tx1"/>
            </w14:solidFill>
          </w14:textFill>
        </w:rPr>
      </w:pPr>
      <w:r>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11.</w:t>
      </w:r>
      <w:r>
        <w:rPr>
          <w:rFonts w:hint="eastAsia" w:ascii="仿宋_GB2312" w:hAnsi="仿宋_GB2312" w:eastAsia="仿宋_GB2312" w:cs="仿宋_GB2312"/>
          <w:b/>
          <w:bCs/>
          <w:i w:val="0"/>
          <w:caps w:val="0"/>
          <w:color w:val="000000" w:themeColor="text1"/>
          <w:spacing w:val="0"/>
          <w:sz w:val="28"/>
          <w:szCs w:val="28"/>
          <w:u w:val="none"/>
          <w:lang w:val="en-US" w:eastAsia="zh-CN"/>
          <w14:textFill>
            <w14:solidFill>
              <w14:schemeClr w14:val="tx1"/>
            </w14:solidFill>
          </w14:textFill>
        </w:rPr>
        <w:t>“现任（含兼任）行政职务”</w:t>
      </w:r>
      <w:r>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。主要内容包括：“现任（含兼任）行政职务”、“任职时间”。</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仿宋_GB2312" w:hAnsi="仿宋_GB2312" w:eastAsia="仿宋_GB2312" w:cs="仿宋_GB2312"/>
          <w:i w:val="0"/>
          <w:caps w:val="0"/>
          <w:color w:val="000000" w:themeColor="text1"/>
          <w:spacing w:val="0"/>
          <w:sz w:val="28"/>
          <w:szCs w:val="28"/>
          <w:u w:val="none"/>
          <w14:textFill>
            <w14:solidFill>
              <w14:schemeClr w14:val="tx1"/>
            </w14:solidFill>
          </w14:textFill>
        </w:rPr>
      </w:pPr>
      <w:r>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上传材料：行政职务任命文件等相关佐证材料。事业单位“双肩挑”人员申报职称，因工作需要确需在专业技术岗位上兼职并按专业技术岗位进行管理的，按干部人事管理权限办理有关审批手续，上传《事业单位专业技术岗位兼职审批表》。</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pPr>
      <w:r>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12.“</w:t>
      </w:r>
      <w:r>
        <w:rPr>
          <w:rFonts w:hint="eastAsia" w:ascii="仿宋_GB2312" w:hAnsi="仿宋_GB2312" w:eastAsia="仿宋_GB2312" w:cs="仿宋_GB2312"/>
          <w:b/>
          <w:bCs/>
          <w:i w:val="0"/>
          <w:caps w:val="0"/>
          <w:color w:val="000000" w:themeColor="text1"/>
          <w:spacing w:val="0"/>
          <w:sz w:val="28"/>
          <w:szCs w:val="28"/>
          <w:u w:val="none"/>
          <w:lang w:val="en-US" w:eastAsia="zh-CN"/>
          <w14:textFill>
            <w14:solidFill>
              <w14:schemeClr w14:val="tx1"/>
            </w14:solidFill>
          </w14:textFill>
        </w:rPr>
        <w:t>任现职以来考核情况信息</w:t>
      </w:r>
      <w:r>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”。主要内容包括：“年份”、“受聘专业技术职务（岗位）”、“考核等次”和“考核单位”。</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pPr>
      <w:r>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上传材料：由单位出具的考核结果证明（盖单位公章）等其它相关佐证材料。其中，由省组织评审的系列，按照省申报通知要求提交材料。</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pPr>
      <w:r>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13.</w:t>
      </w:r>
      <w:r>
        <w:rPr>
          <w:rFonts w:hint="eastAsia" w:ascii="仿宋_GB2312" w:hAnsi="仿宋_GB2312" w:eastAsia="仿宋_GB2312" w:cs="仿宋_GB2312"/>
          <w:b/>
          <w:bCs/>
          <w:i w:val="0"/>
          <w:caps w:val="0"/>
          <w:color w:val="000000" w:themeColor="text1"/>
          <w:spacing w:val="0"/>
          <w:sz w:val="28"/>
          <w:szCs w:val="28"/>
          <w:u w:val="none"/>
          <w:lang w:val="en-US" w:eastAsia="zh-CN"/>
          <w14:textFill>
            <w14:solidFill>
              <w14:schemeClr w14:val="tx1"/>
            </w14:solidFill>
          </w14:textFill>
        </w:rPr>
        <w:t>“外语/计算机水平”</w:t>
      </w:r>
      <w:r>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。主要内容包括：“懂何种外语，达到何种程度”、“计算机水平”。无相关证书的填“无”。</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pPr>
      <w:r>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上传材料：上传相应证书。</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2" w:firstLineChars="200"/>
        <w:jc w:val="both"/>
        <w:textAlignment w:val="auto"/>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pPr>
      <w:r>
        <w:rPr>
          <w:rFonts w:hint="eastAsia" w:ascii="仿宋_GB2312" w:hAnsi="仿宋_GB2312" w:eastAsia="仿宋_GB2312" w:cs="仿宋_GB2312"/>
          <w:b/>
          <w:bCs/>
          <w:i w:val="0"/>
          <w:caps w:val="0"/>
          <w:color w:val="000000" w:themeColor="text1"/>
          <w:spacing w:val="0"/>
          <w:sz w:val="28"/>
          <w:szCs w:val="28"/>
          <w:u w:val="none"/>
          <w:lang w:val="en-US" w:eastAsia="zh-CN"/>
          <w14:textFill>
            <w14:solidFill>
              <w14:schemeClr w14:val="tx1"/>
            </w14:solidFill>
          </w14:textFill>
        </w:rPr>
        <w:t>14.“近五年学习培训及继续教育经历”。</w:t>
      </w:r>
      <w:r>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按省厅部署，职称申报评审系统将自动从山东省专业技术人员继续教育公共服务平台提取继续教育数据。我市继续教育服务平台已经与省平台完成数据对接，我市专业技术人员学时申报管理仍在</w:t>
      </w:r>
      <w:r>
        <w:rPr>
          <w:rFonts w:hint="eastAsia" w:ascii="仿宋_GB2312" w:hAnsi="仿宋_GB2312" w:eastAsia="仿宋_GB2312" w:cs="仿宋_GB2312"/>
          <w:b/>
          <w:bCs/>
          <w:i w:val="0"/>
          <w:caps w:val="0"/>
          <w:color w:val="000000" w:themeColor="text1"/>
          <w:spacing w:val="0"/>
          <w:sz w:val="28"/>
          <w:szCs w:val="28"/>
          <w:u w:val="none"/>
          <w:lang w:val="en-US" w:eastAsia="zh-CN"/>
          <w14:textFill>
            <w14:solidFill>
              <w14:schemeClr w14:val="tx1"/>
            </w14:solidFill>
          </w14:textFill>
        </w:rPr>
        <w:t>“威海市专业技术人员继续教育服务平台”</w:t>
      </w:r>
      <w:r>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完成即可，无需另行注册省平台（“山东省专业技术人员继续教育公共服务平台”上个人用户名为本人身份证号，密码为身份证号后六位）。</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pPr>
      <w:r>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上传材料：若申报时，系统尚未能实现自动提取继续教育学时功能，则仍按年度如实填写审验后的学时情况，并上传《威海市专业技术人员继续教育学时验证书》（原件,由单位和行业主管部门盖章）。</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pPr>
      <w:r>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15.</w:t>
      </w:r>
      <w:r>
        <w:rPr>
          <w:rFonts w:hint="eastAsia" w:ascii="仿宋_GB2312" w:hAnsi="仿宋_GB2312" w:eastAsia="仿宋_GB2312" w:cs="仿宋_GB2312"/>
          <w:b/>
          <w:bCs/>
          <w:i w:val="0"/>
          <w:caps w:val="0"/>
          <w:color w:val="000000" w:themeColor="text1"/>
          <w:spacing w:val="0"/>
          <w:sz w:val="28"/>
          <w:szCs w:val="28"/>
          <w:u w:val="none"/>
          <w:lang w:val="en-US" w:eastAsia="zh-CN"/>
          <w14:textFill>
            <w14:solidFill>
              <w14:schemeClr w14:val="tx1"/>
            </w14:solidFill>
          </w14:textFill>
        </w:rPr>
        <w:t>“工作经历”</w:t>
      </w:r>
      <w:r>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。主要内容包括：“开始时间”、“结束时间”、“单位</w:t>
      </w:r>
      <w:r>
        <w:rPr>
          <w:rFonts w:hint="default"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w:t>
      </w:r>
      <w:r>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部门</w:t>
      </w:r>
      <w:r>
        <w:rPr>
          <w:rFonts w:hint="default"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w:t>
      </w:r>
      <w:r>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岗位”、“从事专业技术工作”、“所任职务”、“经历简介”。</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pPr>
      <w:r>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w:t>
      </w:r>
      <w:r>
        <w:rPr>
          <w:rFonts w:hint="default"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1</w:t>
      </w:r>
      <w:r>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）“单位</w:t>
      </w:r>
      <w:r>
        <w:rPr>
          <w:rFonts w:hint="default"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w:t>
      </w:r>
      <w:r>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部门</w:t>
      </w:r>
      <w:r>
        <w:rPr>
          <w:rFonts w:hint="default"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w:t>
      </w:r>
      <w:r>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岗位”按实际情况填写，格式：</w:t>
      </w:r>
      <w:r>
        <w:rPr>
          <w:rFonts w:hint="default"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xx</w:t>
      </w:r>
      <w:r>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单位</w:t>
      </w:r>
      <w:r>
        <w:rPr>
          <w:rFonts w:hint="default"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/xx</w:t>
      </w:r>
      <w:r>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部门</w:t>
      </w:r>
      <w:r>
        <w:rPr>
          <w:rFonts w:hint="default"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w:t>
      </w:r>
      <w:r>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专业技术职称。专业技术岗位发生调整的应分时间段填写清楚。</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pPr>
      <w:r>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w:t>
      </w:r>
      <w:r>
        <w:rPr>
          <w:rFonts w:hint="default"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2</w:t>
      </w:r>
      <w:r>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）“从事专业技术工作”应按本时间段内所从事的工作岗位如实填写。</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pPr>
      <w:r>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w:t>
      </w:r>
      <w:r>
        <w:rPr>
          <w:rFonts w:hint="default"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3</w:t>
      </w:r>
      <w:r>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w:t>
      </w:r>
      <w:r>
        <w:rPr>
          <w:rFonts w:hint="eastAsia" w:ascii="仿宋_GB2312" w:hAnsi="仿宋_GB2312" w:eastAsia="仿宋_GB2312" w:cs="仿宋_GB2312"/>
          <w:b/>
          <w:bCs/>
          <w:i w:val="0"/>
          <w:caps w:val="0"/>
          <w:color w:val="000000" w:themeColor="text1"/>
          <w:spacing w:val="0"/>
          <w:sz w:val="28"/>
          <w:szCs w:val="28"/>
          <w:u w:val="none"/>
          <w:lang w:val="en-US" w:eastAsia="zh-CN"/>
          <w14:textFill>
            <w14:solidFill>
              <w14:schemeClr w14:val="tx1"/>
            </w14:solidFill>
          </w14:textFill>
        </w:rPr>
        <w:t>“所任职务”填写专业技术职称，</w:t>
      </w:r>
      <w:r>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具有行政职务的也可一并体现。</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pPr>
      <w:r>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注：工作经历如实填写，应连续填写，不得间断。其中，有援外、援藏、援疆、援青等经历的应提交相应佐证材料，并上传至“上传其他附件”中。</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仿宋_GB2312" w:hAnsi="仿宋_GB2312" w:eastAsia="仿宋_GB2312" w:cs="仿宋_GB2312"/>
          <w:i w:val="0"/>
          <w:caps w:val="0"/>
          <w:color w:val="auto"/>
          <w:spacing w:val="0"/>
          <w:sz w:val="28"/>
          <w:szCs w:val="28"/>
          <w:u w:val="none"/>
          <w:lang w:val="en-US" w:eastAsia="zh-CN"/>
        </w:rPr>
      </w:pPr>
      <w:r>
        <w:rPr>
          <w:rFonts w:hint="eastAsia" w:ascii="仿宋_GB2312" w:hAnsi="仿宋_GB2312" w:eastAsia="仿宋_GB2312" w:cs="仿宋_GB2312"/>
          <w:i w:val="0"/>
          <w:caps w:val="0"/>
          <w:color w:val="auto"/>
          <w:spacing w:val="0"/>
          <w:sz w:val="28"/>
          <w:szCs w:val="28"/>
          <w:u w:val="none"/>
          <w:lang w:val="en-US" w:eastAsia="zh-CN"/>
        </w:rPr>
        <w:t>16.</w:t>
      </w:r>
      <w:r>
        <w:rPr>
          <w:rFonts w:hint="eastAsia" w:ascii="仿宋_GB2312" w:hAnsi="仿宋_GB2312" w:eastAsia="仿宋_GB2312" w:cs="仿宋_GB2312"/>
          <w:b/>
          <w:bCs/>
          <w:i w:val="0"/>
          <w:caps w:val="0"/>
          <w:color w:val="auto"/>
          <w:spacing w:val="0"/>
          <w:sz w:val="28"/>
          <w:szCs w:val="28"/>
          <w:u w:val="none"/>
          <w:lang w:val="en-US" w:eastAsia="zh-CN"/>
        </w:rPr>
        <w:t>“任现职以来取得的代表性成果（限填15条）”。</w:t>
      </w:r>
      <w:r>
        <w:rPr>
          <w:rFonts w:hint="eastAsia" w:ascii="仿宋_GB2312" w:hAnsi="仿宋_GB2312" w:eastAsia="仿宋_GB2312" w:cs="仿宋_GB2312"/>
          <w:b w:val="0"/>
          <w:bCs w:val="0"/>
          <w:i w:val="0"/>
          <w:caps w:val="0"/>
          <w:color w:val="auto"/>
          <w:spacing w:val="0"/>
          <w:sz w:val="28"/>
          <w:szCs w:val="28"/>
          <w:u w:val="none"/>
          <w:lang w:val="en-US" w:eastAsia="zh-CN"/>
        </w:rPr>
        <w:t>“成果类别”从系统下拉列表中选择，有“论文/著作、专利、课题、获奖、其他”。</w:t>
      </w:r>
      <w:r>
        <w:rPr>
          <w:rFonts w:hint="eastAsia" w:ascii="仿宋_GB2312" w:hAnsi="仿宋_GB2312" w:eastAsia="仿宋_GB2312" w:cs="仿宋_GB2312"/>
          <w:i w:val="0"/>
          <w:caps w:val="0"/>
          <w:color w:val="auto"/>
          <w:spacing w:val="0"/>
          <w:sz w:val="28"/>
          <w:szCs w:val="28"/>
          <w:u w:val="none"/>
          <w:lang w:val="en-US" w:eastAsia="zh-CN"/>
        </w:rPr>
        <w:t>本栏填写反映本人任现职以来取得的成果，并按时间排列顺序；同一成果的不同奖项只填写最高奖项；同一获奖项目、获奖论文及获奖著作只算一条。</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pPr>
      <w:r>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（1）</w:t>
      </w:r>
      <w:r>
        <w:rPr>
          <w:rFonts w:hint="eastAsia" w:ascii="仿宋_GB2312" w:hAnsi="仿宋_GB2312" w:eastAsia="仿宋_GB2312" w:cs="仿宋_GB2312"/>
          <w:b/>
          <w:bCs/>
          <w:i w:val="0"/>
          <w:caps w:val="0"/>
          <w:color w:val="000000" w:themeColor="text1"/>
          <w:spacing w:val="0"/>
          <w:sz w:val="28"/>
          <w:szCs w:val="28"/>
          <w:u w:val="none"/>
          <w:lang w:val="en-US" w:eastAsia="zh-CN"/>
          <w14:textFill>
            <w14:solidFill>
              <w14:schemeClr w14:val="tx1"/>
            </w14:solidFill>
          </w14:textFill>
        </w:rPr>
        <w:t>论文/著作</w:t>
      </w:r>
      <w:r>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。主要内容包括：“成果名称”、“时间”、“位次”、“报刊或出版社”、“转载刊物”、验证网址。</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pPr>
      <w:r>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本栏目填写填写的论文、作品应是在具有全国统一刊号（</w:t>
      </w:r>
      <w:r>
        <w:rPr>
          <w:rFonts w:hint="default"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CN</w:t>
      </w:r>
      <w:r>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w:t>
      </w:r>
      <w:r>
        <w:rPr>
          <w:rFonts w:hint="default"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ISSN</w:t>
      </w:r>
      <w:r>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）正式刊物上公开发表的，论著是具有统一书号（</w:t>
      </w:r>
      <w:r>
        <w:rPr>
          <w:rFonts w:hint="default"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ISBN</w:t>
      </w:r>
      <w:r>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）的正式出版物，</w:t>
      </w:r>
      <w:r>
        <w:rPr>
          <w:rFonts w:hint="eastAsia" w:ascii="仿宋_GB2312" w:hAnsi="仿宋_GB2312" w:eastAsia="仿宋_GB2312" w:cs="仿宋_GB2312"/>
          <w:i w:val="0"/>
          <w:caps w:val="0"/>
          <w:color w:val="000000" w:themeColor="text1"/>
          <w:spacing w:val="0"/>
          <w:sz w:val="28"/>
          <w:szCs w:val="28"/>
          <w:u w:val="none"/>
          <w:lang w:eastAsia="zh-CN"/>
          <w14:textFill>
            <w14:solidFill>
              <w14:schemeClr w14:val="tx1"/>
            </w14:solidFill>
          </w14:textFill>
        </w:rPr>
        <w:t>评价标准中另有规定的从其规定，</w:t>
      </w:r>
      <w:r>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并按时间排列顺序。</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pPr>
      <w:r>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①“成果名称”填写格式：“论文：《论文全称》”；或“著作：《著作全称》”；或“作品：《作品全称》”等。属于主编、副主编或编委应在括号内注明。</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pPr>
      <w:r>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②“时间”填写报刊或著作的出版时间。</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仿宋_GB2312" w:hAnsi="仿宋_GB2312" w:eastAsia="仿宋_GB2312" w:cs="仿宋_GB2312"/>
          <w:i w:val="0"/>
          <w:caps w:val="0"/>
          <w:color w:val="auto"/>
          <w:spacing w:val="0"/>
          <w:sz w:val="28"/>
          <w:szCs w:val="28"/>
          <w:u w:val="none"/>
          <w:lang w:val="en-US" w:eastAsia="zh-CN"/>
        </w:rPr>
      </w:pPr>
      <w:r>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③“位次”。个人独立完成的填写“</w:t>
      </w:r>
      <w:r>
        <w:rPr>
          <w:rFonts w:hint="default"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1/1</w:t>
      </w:r>
      <w:r>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”；与他人合作完成</w:t>
      </w:r>
      <w:r>
        <w:rPr>
          <w:rFonts w:hint="eastAsia" w:ascii="仿宋_GB2312" w:hAnsi="仿宋_GB2312" w:eastAsia="仿宋_GB2312" w:cs="仿宋_GB2312"/>
          <w:i w:val="0"/>
          <w:caps w:val="0"/>
          <w:color w:val="auto"/>
          <w:spacing w:val="0"/>
          <w:sz w:val="28"/>
          <w:szCs w:val="28"/>
          <w:u w:val="none"/>
          <w:lang w:val="en-US" w:eastAsia="zh-CN"/>
        </w:rPr>
        <w:t>的，采用申报人位次</w:t>
      </w:r>
      <w:r>
        <w:rPr>
          <w:rFonts w:hint="default" w:ascii="仿宋_GB2312" w:hAnsi="仿宋_GB2312" w:eastAsia="仿宋_GB2312" w:cs="仿宋_GB2312"/>
          <w:i w:val="0"/>
          <w:caps w:val="0"/>
          <w:color w:val="auto"/>
          <w:spacing w:val="0"/>
          <w:sz w:val="28"/>
          <w:szCs w:val="28"/>
          <w:u w:val="none"/>
          <w:lang w:val="en-US" w:eastAsia="zh-CN"/>
        </w:rPr>
        <w:t>/</w:t>
      </w:r>
      <w:r>
        <w:rPr>
          <w:rFonts w:hint="eastAsia" w:ascii="仿宋_GB2312" w:hAnsi="仿宋_GB2312" w:eastAsia="仿宋_GB2312" w:cs="仿宋_GB2312"/>
          <w:i w:val="0"/>
          <w:caps w:val="0"/>
          <w:color w:val="auto"/>
          <w:spacing w:val="0"/>
          <w:sz w:val="28"/>
          <w:szCs w:val="28"/>
          <w:u w:val="none"/>
          <w:lang w:val="en-US" w:eastAsia="zh-CN"/>
        </w:rPr>
        <w:t>合作人数的填法，如：申报人是第</w:t>
      </w:r>
      <w:r>
        <w:rPr>
          <w:rFonts w:hint="default" w:ascii="仿宋_GB2312" w:hAnsi="仿宋_GB2312" w:eastAsia="仿宋_GB2312" w:cs="仿宋_GB2312"/>
          <w:i w:val="0"/>
          <w:caps w:val="0"/>
          <w:color w:val="auto"/>
          <w:spacing w:val="0"/>
          <w:sz w:val="28"/>
          <w:szCs w:val="28"/>
          <w:u w:val="none"/>
          <w:lang w:val="en-US" w:eastAsia="zh-CN"/>
        </w:rPr>
        <w:t>2</w:t>
      </w:r>
      <w:r>
        <w:rPr>
          <w:rFonts w:hint="eastAsia" w:ascii="仿宋_GB2312" w:hAnsi="仿宋_GB2312" w:eastAsia="仿宋_GB2312" w:cs="仿宋_GB2312"/>
          <w:i w:val="0"/>
          <w:caps w:val="0"/>
          <w:color w:val="auto"/>
          <w:spacing w:val="0"/>
          <w:sz w:val="28"/>
          <w:szCs w:val="28"/>
          <w:u w:val="none"/>
          <w:lang w:val="en-US" w:eastAsia="zh-CN"/>
        </w:rPr>
        <w:t>位完成人，共</w:t>
      </w:r>
      <w:r>
        <w:rPr>
          <w:rFonts w:hint="default" w:ascii="仿宋_GB2312" w:hAnsi="仿宋_GB2312" w:eastAsia="仿宋_GB2312" w:cs="仿宋_GB2312"/>
          <w:i w:val="0"/>
          <w:caps w:val="0"/>
          <w:color w:val="auto"/>
          <w:spacing w:val="0"/>
          <w:sz w:val="28"/>
          <w:szCs w:val="28"/>
          <w:u w:val="none"/>
          <w:lang w:val="en-US" w:eastAsia="zh-CN"/>
        </w:rPr>
        <w:t>3</w:t>
      </w:r>
      <w:r>
        <w:rPr>
          <w:rFonts w:hint="eastAsia" w:ascii="仿宋_GB2312" w:hAnsi="仿宋_GB2312" w:eastAsia="仿宋_GB2312" w:cs="仿宋_GB2312"/>
          <w:i w:val="0"/>
          <w:caps w:val="0"/>
          <w:color w:val="auto"/>
          <w:spacing w:val="0"/>
          <w:sz w:val="28"/>
          <w:szCs w:val="28"/>
          <w:u w:val="none"/>
          <w:lang w:val="en-US" w:eastAsia="zh-CN"/>
        </w:rPr>
        <w:t>人合作完成，应填写“</w:t>
      </w:r>
      <w:r>
        <w:rPr>
          <w:rFonts w:hint="default" w:ascii="仿宋_GB2312" w:hAnsi="仿宋_GB2312" w:eastAsia="仿宋_GB2312" w:cs="仿宋_GB2312"/>
          <w:i w:val="0"/>
          <w:caps w:val="0"/>
          <w:color w:val="auto"/>
          <w:spacing w:val="0"/>
          <w:sz w:val="28"/>
          <w:szCs w:val="28"/>
          <w:u w:val="none"/>
          <w:lang w:val="en-US" w:eastAsia="zh-CN"/>
        </w:rPr>
        <w:t>2/3</w:t>
      </w:r>
      <w:r>
        <w:rPr>
          <w:rFonts w:hint="eastAsia" w:ascii="仿宋_GB2312" w:hAnsi="仿宋_GB2312" w:eastAsia="仿宋_GB2312" w:cs="仿宋_GB2312"/>
          <w:i w:val="0"/>
          <w:caps w:val="0"/>
          <w:color w:val="auto"/>
          <w:spacing w:val="0"/>
          <w:sz w:val="28"/>
          <w:szCs w:val="28"/>
          <w:u w:val="none"/>
          <w:lang w:val="en-US" w:eastAsia="zh-CN"/>
        </w:rPr>
        <w:t>”。</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仿宋_GB2312" w:hAnsi="仿宋_GB2312" w:eastAsia="仿宋_GB2312" w:cs="仿宋_GB2312"/>
          <w:i w:val="0"/>
          <w:caps w:val="0"/>
          <w:color w:val="auto"/>
          <w:spacing w:val="0"/>
          <w:sz w:val="28"/>
          <w:szCs w:val="28"/>
          <w:u w:val="none"/>
          <w:lang w:val="en-US" w:eastAsia="zh-CN"/>
        </w:rPr>
      </w:pPr>
      <w:r>
        <w:rPr>
          <w:rFonts w:hint="eastAsia" w:ascii="仿宋_GB2312" w:hAnsi="仿宋_GB2312" w:eastAsia="仿宋_GB2312" w:cs="仿宋_GB2312"/>
          <w:i w:val="0"/>
          <w:caps w:val="0"/>
          <w:color w:val="auto"/>
          <w:spacing w:val="0"/>
          <w:sz w:val="28"/>
          <w:szCs w:val="28"/>
          <w:u w:val="none"/>
          <w:lang w:val="en-US" w:eastAsia="zh-CN"/>
        </w:rPr>
        <w:t>④“报刊或出版社”填写载有该作品的刊物或出版专著的出版社的法定全称，刊物加书名号；若为发表于刊物上的论文，要填写论文所在刊物的期数，如：刊物</w:t>
      </w:r>
      <w:r>
        <w:rPr>
          <w:rFonts w:hint="default" w:ascii="仿宋_GB2312" w:hAnsi="仿宋_GB2312" w:eastAsia="仿宋_GB2312" w:cs="仿宋_GB2312"/>
          <w:i w:val="0"/>
          <w:caps w:val="0"/>
          <w:color w:val="auto"/>
          <w:spacing w:val="0"/>
          <w:sz w:val="28"/>
          <w:szCs w:val="28"/>
          <w:u w:val="none"/>
          <w:lang w:val="en-US" w:eastAsia="zh-CN"/>
        </w:rPr>
        <w:t>+xx</w:t>
      </w:r>
      <w:r>
        <w:rPr>
          <w:rFonts w:hint="eastAsia" w:ascii="仿宋_GB2312" w:hAnsi="仿宋_GB2312" w:eastAsia="仿宋_GB2312" w:cs="仿宋_GB2312"/>
          <w:i w:val="0"/>
          <w:caps w:val="0"/>
          <w:color w:val="auto"/>
          <w:spacing w:val="0"/>
          <w:sz w:val="28"/>
          <w:szCs w:val="28"/>
          <w:u w:val="none"/>
          <w:lang w:val="en-US" w:eastAsia="zh-CN"/>
        </w:rPr>
        <w:t>年第</w:t>
      </w:r>
      <w:r>
        <w:rPr>
          <w:rFonts w:hint="default" w:ascii="仿宋_GB2312" w:hAnsi="仿宋_GB2312" w:eastAsia="仿宋_GB2312" w:cs="仿宋_GB2312"/>
          <w:i w:val="0"/>
          <w:caps w:val="0"/>
          <w:color w:val="auto"/>
          <w:spacing w:val="0"/>
          <w:sz w:val="28"/>
          <w:szCs w:val="28"/>
          <w:u w:val="none"/>
          <w:lang w:val="en-US" w:eastAsia="zh-CN"/>
        </w:rPr>
        <w:t>xx</w:t>
      </w:r>
      <w:r>
        <w:rPr>
          <w:rFonts w:hint="eastAsia" w:ascii="仿宋_GB2312" w:hAnsi="仿宋_GB2312" w:eastAsia="仿宋_GB2312" w:cs="仿宋_GB2312"/>
          <w:i w:val="0"/>
          <w:caps w:val="0"/>
          <w:color w:val="auto"/>
          <w:spacing w:val="0"/>
          <w:sz w:val="28"/>
          <w:szCs w:val="28"/>
          <w:u w:val="none"/>
          <w:lang w:val="en-US" w:eastAsia="zh-CN"/>
        </w:rPr>
        <w:t>期。</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default" w:ascii="仿宋_GB2312" w:hAnsi="仿宋_GB2312" w:eastAsia="仿宋_GB2312" w:cs="仿宋_GB2312"/>
          <w:i w:val="0"/>
          <w:caps w:val="0"/>
          <w:color w:val="auto"/>
          <w:spacing w:val="0"/>
          <w:sz w:val="28"/>
          <w:szCs w:val="28"/>
          <w:u w:val="none"/>
          <w:lang w:val="en-US" w:eastAsia="zh-CN"/>
        </w:rPr>
      </w:pPr>
      <w:r>
        <w:rPr>
          <w:rFonts w:hint="eastAsia" w:ascii="仿宋_GB2312" w:hAnsi="仿宋_GB2312" w:eastAsia="仿宋_GB2312" w:cs="仿宋_GB2312"/>
          <w:i w:val="0"/>
          <w:caps w:val="0"/>
          <w:color w:val="auto"/>
          <w:spacing w:val="0"/>
          <w:sz w:val="28"/>
          <w:szCs w:val="28"/>
          <w:u w:val="none"/>
          <w:lang w:val="en-US" w:eastAsia="zh-CN"/>
        </w:rPr>
        <w:t>⑤“转载刊物”。如同一论文在其他刊物上发表，按照上条要求如实填写。</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仿宋_GB2312" w:hAnsi="仿宋_GB2312" w:eastAsia="仿宋_GB2312" w:cs="仿宋_GB2312"/>
          <w:i w:val="0"/>
          <w:caps w:val="0"/>
          <w:color w:val="auto"/>
          <w:spacing w:val="0"/>
          <w:sz w:val="28"/>
          <w:szCs w:val="28"/>
          <w:u w:val="none"/>
          <w:lang w:val="en-US" w:eastAsia="zh-CN"/>
        </w:rPr>
      </w:pPr>
      <w:r>
        <w:rPr>
          <w:rFonts w:hint="eastAsia" w:ascii="仿宋_GB2312" w:hAnsi="仿宋_GB2312" w:eastAsia="仿宋_GB2312" w:cs="仿宋_GB2312"/>
          <w:i w:val="0"/>
          <w:caps w:val="0"/>
          <w:color w:val="auto"/>
          <w:spacing w:val="0"/>
          <w:sz w:val="28"/>
          <w:szCs w:val="28"/>
          <w:u w:val="none"/>
          <w:lang w:val="en-US" w:eastAsia="zh-CN"/>
        </w:rPr>
        <w:t>上传材料：期刊、著作等出版物的封面、目录、正文内容和合法性检索打印页面及检索证明。其中，“著作（专著）、教材等”页数较多的，须上传封面、编委会页、目录页、封底页，有参编章节在“目录页”予以注明或上传参编章节页面，申报材料时须提交原件。各单位对著作、论文的真实性及发表情况进行验证、查询，论文发表期刊应提供国家新闻出版广电总局网站期刊/期刊社查询检索结果，并由所在单位审核人签名并盖单位印章。</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仿宋_GB2312" w:hAnsi="仿宋_GB2312" w:eastAsia="仿宋_GB2312" w:cs="仿宋_GB2312"/>
          <w:i w:val="0"/>
          <w:caps w:val="0"/>
          <w:color w:val="auto"/>
          <w:spacing w:val="0"/>
          <w:sz w:val="28"/>
          <w:szCs w:val="28"/>
          <w:u w:val="none"/>
          <w:lang w:val="en-US" w:eastAsia="zh-CN"/>
        </w:rPr>
      </w:pPr>
      <w:r>
        <w:rPr>
          <w:rFonts w:hint="eastAsia" w:ascii="仿宋_GB2312" w:hAnsi="仿宋_GB2312" w:eastAsia="仿宋_GB2312" w:cs="仿宋_GB2312"/>
          <w:i w:val="0"/>
          <w:caps w:val="0"/>
          <w:color w:val="auto"/>
          <w:spacing w:val="0"/>
          <w:sz w:val="28"/>
          <w:szCs w:val="28"/>
          <w:u w:val="none"/>
          <w:lang w:val="en-US" w:eastAsia="zh-CN"/>
        </w:rPr>
        <w:t>（2）</w:t>
      </w:r>
      <w:r>
        <w:rPr>
          <w:rFonts w:hint="eastAsia" w:ascii="仿宋_GB2312" w:hAnsi="仿宋_GB2312" w:eastAsia="仿宋_GB2312" w:cs="仿宋_GB2312"/>
          <w:b/>
          <w:bCs/>
          <w:i w:val="0"/>
          <w:caps w:val="0"/>
          <w:color w:val="auto"/>
          <w:spacing w:val="0"/>
          <w:sz w:val="28"/>
          <w:szCs w:val="28"/>
          <w:u w:val="none"/>
          <w:lang w:val="en-US" w:eastAsia="zh-CN"/>
        </w:rPr>
        <w:t>专利、课题、获奖、其他。</w:t>
      </w:r>
      <w:r>
        <w:rPr>
          <w:rFonts w:hint="eastAsia" w:ascii="仿宋_GB2312" w:hAnsi="仿宋_GB2312" w:eastAsia="仿宋_GB2312" w:cs="仿宋_GB2312"/>
          <w:i w:val="0"/>
          <w:caps w:val="0"/>
          <w:color w:val="auto"/>
          <w:spacing w:val="0"/>
          <w:sz w:val="28"/>
          <w:szCs w:val="28"/>
          <w:u w:val="none"/>
          <w:lang w:val="en-US" w:eastAsia="zh-CN"/>
        </w:rPr>
        <w:t>主要内容包括：“成果名称”、“时间”、“位次”、“批准机关”等。</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仿宋_GB2312" w:hAnsi="仿宋_GB2312" w:eastAsia="仿宋_GB2312" w:cs="仿宋_GB2312"/>
          <w:i w:val="0"/>
          <w:caps w:val="0"/>
          <w:color w:val="auto"/>
          <w:spacing w:val="0"/>
          <w:sz w:val="28"/>
          <w:szCs w:val="28"/>
          <w:u w:val="none"/>
          <w:lang w:val="en-US" w:eastAsia="zh-CN"/>
        </w:rPr>
      </w:pPr>
      <w:r>
        <w:rPr>
          <w:rFonts w:hint="eastAsia" w:ascii="仿宋_GB2312" w:hAnsi="仿宋_GB2312" w:eastAsia="仿宋_GB2312" w:cs="仿宋_GB2312"/>
          <w:i w:val="0"/>
          <w:caps w:val="0"/>
          <w:color w:val="auto"/>
          <w:spacing w:val="0"/>
          <w:sz w:val="28"/>
          <w:szCs w:val="28"/>
          <w:u w:val="none"/>
          <w:lang w:val="en-US" w:eastAsia="zh-CN"/>
        </w:rPr>
        <w:t>①“成果名称”填写时按所提供的证明材料如实填写。</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仿宋_GB2312" w:hAnsi="仿宋_GB2312" w:eastAsia="仿宋_GB2312" w:cs="仿宋_GB2312"/>
          <w:i w:val="0"/>
          <w:caps w:val="0"/>
          <w:color w:val="auto"/>
          <w:spacing w:val="0"/>
          <w:sz w:val="28"/>
          <w:szCs w:val="28"/>
          <w:u w:val="none"/>
          <w:lang w:val="en-US" w:eastAsia="zh-CN"/>
        </w:rPr>
      </w:pPr>
      <w:r>
        <w:rPr>
          <w:rFonts w:hint="eastAsia" w:ascii="仿宋_GB2312" w:hAnsi="仿宋_GB2312" w:eastAsia="仿宋_GB2312" w:cs="仿宋_GB2312"/>
          <w:i w:val="0"/>
          <w:caps w:val="0"/>
          <w:color w:val="auto"/>
          <w:spacing w:val="0"/>
          <w:sz w:val="28"/>
          <w:szCs w:val="28"/>
          <w:u w:val="none"/>
          <w:lang w:val="en-US" w:eastAsia="zh-CN"/>
        </w:rPr>
        <w:t>②“时间”填写专利证书、获奖证书等的落款时间。</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仿宋_GB2312" w:hAnsi="仿宋_GB2312" w:eastAsia="仿宋_GB2312" w:cs="仿宋_GB2312"/>
          <w:i w:val="0"/>
          <w:caps w:val="0"/>
          <w:color w:val="auto"/>
          <w:spacing w:val="0"/>
          <w:sz w:val="28"/>
          <w:szCs w:val="28"/>
          <w:u w:val="none"/>
          <w:lang w:val="en-US" w:eastAsia="zh-CN"/>
        </w:rPr>
      </w:pPr>
      <w:r>
        <w:rPr>
          <w:rFonts w:hint="eastAsia" w:ascii="仿宋_GB2312" w:hAnsi="仿宋_GB2312" w:eastAsia="仿宋_GB2312" w:cs="仿宋_GB2312"/>
          <w:i w:val="0"/>
          <w:caps w:val="0"/>
          <w:color w:val="auto"/>
          <w:spacing w:val="0"/>
          <w:sz w:val="28"/>
          <w:szCs w:val="28"/>
          <w:u w:val="none"/>
          <w:lang w:val="en-US" w:eastAsia="zh-CN"/>
        </w:rPr>
        <w:t>③“位次”。成果、受奖等是个人独立完成的填写“</w:t>
      </w:r>
      <w:r>
        <w:rPr>
          <w:rFonts w:hint="default" w:ascii="仿宋_GB2312" w:hAnsi="仿宋_GB2312" w:eastAsia="仿宋_GB2312" w:cs="仿宋_GB2312"/>
          <w:i w:val="0"/>
          <w:caps w:val="0"/>
          <w:color w:val="auto"/>
          <w:spacing w:val="0"/>
          <w:sz w:val="28"/>
          <w:szCs w:val="28"/>
          <w:u w:val="none"/>
          <w:lang w:val="en-US" w:eastAsia="zh-CN"/>
        </w:rPr>
        <w:t>1/1</w:t>
      </w:r>
      <w:r>
        <w:rPr>
          <w:rFonts w:hint="eastAsia" w:ascii="仿宋_GB2312" w:hAnsi="仿宋_GB2312" w:eastAsia="仿宋_GB2312" w:cs="仿宋_GB2312"/>
          <w:i w:val="0"/>
          <w:caps w:val="0"/>
          <w:color w:val="auto"/>
          <w:spacing w:val="0"/>
          <w:sz w:val="28"/>
          <w:szCs w:val="28"/>
          <w:u w:val="none"/>
          <w:lang w:val="en-US" w:eastAsia="zh-CN"/>
        </w:rPr>
        <w:t>”；与他人合作完成的，采用申报人位次</w:t>
      </w:r>
      <w:r>
        <w:rPr>
          <w:rFonts w:hint="default" w:ascii="仿宋_GB2312" w:hAnsi="仿宋_GB2312" w:eastAsia="仿宋_GB2312" w:cs="仿宋_GB2312"/>
          <w:i w:val="0"/>
          <w:caps w:val="0"/>
          <w:color w:val="auto"/>
          <w:spacing w:val="0"/>
          <w:sz w:val="28"/>
          <w:szCs w:val="28"/>
          <w:u w:val="none"/>
          <w:lang w:val="en-US" w:eastAsia="zh-CN"/>
        </w:rPr>
        <w:t>/</w:t>
      </w:r>
      <w:r>
        <w:rPr>
          <w:rFonts w:hint="eastAsia" w:ascii="仿宋_GB2312" w:hAnsi="仿宋_GB2312" w:eastAsia="仿宋_GB2312" w:cs="仿宋_GB2312"/>
          <w:i w:val="0"/>
          <w:caps w:val="0"/>
          <w:color w:val="auto"/>
          <w:spacing w:val="0"/>
          <w:sz w:val="28"/>
          <w:szCs w:val="28"/>
          <w:u w:val="none"/>
          <w:lang w:val="en-US" w:eastAsia="zh-CN"/>
        </w:rPr>
        <w:t>合作人数的填法，如：申报人是第</w:t>
      </w:r>
      <w:r>
        <w:rPr>
          <w:rFonts w:hint="default" w:ascii="仿宋_GB2312" w:hAnsi="仿宋_GB2312" w:eastAsia="仿宋_GB2312" w:cs="仿宋_GB2312"/>
          <w:i w:val="0"/>
          <w:caps w:val="0"/>
          <w:color w:val="auto"/>
          <w:spacing w:val="0"/>
          <w:sz w:val="28"/>
          <w:szCs w:val="28"/>
          <w:u w:val="none"/>
          <w:lang w:val="en-US" w:eastAsia="zh-CN"/>
        </w:rPr>
        <w:t>2</w:t>
      </w:r>
      <w:r>
        <w:rPr>
          <w:rFonts w:hint="eastAsia" w:ascii="仿宋_GB2312" w:hAnsi="仿宋_GB2312" w:eastAsia="仿宋_GB2312" w:cs="仿宋_GB2312"/>
          <w:i w:val="0"/>
          <w:caps w:val="0"/>
          <w:color w:val="auto"/>
          <w:spacing w:val="0"/>
          <w:sz w:val="28"/>
          <w:szCs w:val="28"/>
          <w:u w:val="none"/>
          <w:lang w:val="en-US" w:eastAsia="zh-CN"/>
        </w:rPr>
        <w:t>位完成人，共</w:t>
      </w:r>
      <w:r>
        <w:rPr>
          <w:rFonts w:hint="default" w:ascii="仿宋_GB2312" w:hAnsi="仿宋_GB2312" w:eastAsia="仿宋_GB2312" w:cs="仿宋_GB2312"/>
          <w:i w:val="0"/>
          <w:caps w:val="0"/>
          <w:color w:val="auto"/>
          <w:spacing w:val="0"/>
          <w:sz w:val="28"/>
          <w:szCs w:val="28"/>
          <w:u w:val="none"/>
          <w:lang w:val="en-US" w:eastAsia="zh-CN"/>
        </w:rPr>
        <w:t>3</w:t>
      </w:r>
      <w:r>
        <w:rPr>
          <w:rFonts w:hint="eastAsia" w:ascii="仿宋_GB2312" w:hAnsi="仿宋_GB2312" w:eastAsia="仿宋_GB2312" w:cs="仿宋_GB2312"/>
          <w:i w:val="0"/>
          <w:caps w:val="0"/>
          <w:color w:val="auto"/>
          <w:spacing w:val="0"/>
          <w:sz w:val="28"/>
          <w:szCs w:val="28"/>
          <w:u w:val="none"/>
          <w:lang w:val="en-US" w:eastAsia="zh-CN"/>
        </w:rPr>
        <w:t>人合作完成，应填写“</w:t>
      </w:r>
      <w:r>
        <w:rPr>
          <w:rFonts w:hint="default" w:ascii="仿宋_GB2312" w:hAnsi="仿宋_GB2312" w:eastAsia="仿宋_GB2312" w:cs="仿宋_GB2312"/>
          <w:i w:val="0"/>
          <w:caps w:val="0"/>
          <w:color w:val="auto"/>
          <w:spacing w:val="0"/>
          <w:sz w:val="28"/>
          <w:szCs w:val="28"/>
          <w:u w:val="none"/>
          <w:lang w:val="en-US" w:eastAsia="zh-CN"/>
        </w:rPr>
        <w:t>2/3</w:t>
      </w:r>
      <w:r>
        <w:rPr>
          <w:rFonts w:hint="eastAsia" w:ascii="仿宋_GB2312" w:hAnsi="仿宋_GB2312" w:eastAsia="仿宋_GB2312" w:cs="仿宋_GB2312"/>
          <w:i w:val="0"/>
          <w:caps w:val="0"/>
          <w:color w:val="auto"/>
          <w:spacing w:val="0"/>
          <w:sz w:val="28"/>
          <w:szCs w:val="28"/>
          <w:u w:val="none"/>
          <w:lang w:val="en-US" w:eastAsia="zh-CN"/>
        </w:rPr>
        <w:t>”。</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仿宋_GB2312" w:hAnsi="仿宋_GB2312" w:eastAsia="仿宋_GB2312" w:cs="仿宋_GB2312"/>
          <w:i w:val="0"/>
          <w:caps w:val="0"/>
          <w:color w:val="auto"/>
          <w:spacing w:val="0"/>
          <w:sz w:val="28"/>
          <w:szCs w:val="28"/>
          <w:u w:val="none"/>
          <w:lang w:val="en-US" w:eastAsia="zh-CN"/>
        </w:rPr>
      </w:pPr>
      <w:r>
        <w:rPr>
          <w:rFonts w:hint="eastAsia" w:ascii="仿宋_GB2312" w:hAnsi="仿宋_GB2312" w:eastAsia="仿宋_GB2312" w:cs="仿宋_GB2312"/>
          <w:i w:val="0"/>
          <w:caps w:val="0"/>
          <w:color w:val="auto"/>
          <w:spacing w:val="0"/>
          <w:sz w:val="28"/>
          <w:szCs w:val="28"/>
          <w:u w:val="none"/>
          <w:lang w:val="en-US" w:eastAsia="zh-CN"/>
        </w:rPr>
        <w:t>④“批准机关”填写证书落款单位或部门的法定全称，不得删略和简化。</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仿宋_GB2312" w:hAnsi="仿宋_GB2312" w:eastAsia="仿宋_GB2312" w:cs="仿宋_GB2312"/>
          <w:i w:val="0"/>
          <w:caps w:val="0"/>
          <w:color w:val="auto"/>
          <w:spacing w:val="0"/>
          <w:sz w:val="28"/>
          <w:szCs w:val="28"/>
          <w:u w:val="none"/>
          <w:lang w:val="en-US" w:eastAsia="zh-CN"/>
        </w:rPr>
      </w:pPr>
      <w:r>
        <w:rPr>
          <w:rFonts w:hint="eastAsia" w:ascii="仿宋_GB2312" w:hAnsi="仿宋_GB2312" w:eastAsia="仿宋_GB2312" w:cs="仿宋_GB2312"/>
          <w:i w:val="0"/>
          <w:caps w:val="0"/>
          <w:color w:val="auto"/>
          <w:spacing w:val="0"/>
          <w:sz w:val="28"/>
          <w:szCs w:val="28"/>
          <w:u w:val="none"/>
          <w:lang w:val="en-US" w:eastAsia="zh-CN"/>
        </w:rPr>
        <w:t>⑤“等级”填写“国家级、省级、市级等”。评委会有要求的</w:t>
      </w:r>
      <w:r>
        <w:rPr>
          <w:rFonts w:hint="eastAsia" w:ascii="仿宋_GB2312" w:hAnsi="仿宋_GB2312" w:eastAsia="仿宋_GB2312" w:cs="仿宋_GB2312"/>
          <w:i w:val="0"/>
          <w:caps w:val="0"/>
          <w:color w:val="000000" w:themeColor="text1"/>
          <w:spacing w:val="0"/>
          <w:sz w:val="28"/>
          <w:szCs w:val="28"/>
          <w:u w:val="none"/>
          <w:lang w:eastAsia="zh-CN"/>
          <w14:textFill>
            <w14:solidFill>
              <w14:schemeClr w14:val="tx1"/>
            </w14:solidFill>
          </w14:textFill>
        </w:rPr>
        <w:t>从其规定。</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仿宋_GB2312" w:hAnsi="仿宋_GB2312" w:eastAsia="仿宋_GB2312" w:cs="仿宋_GB2312"/>
          <w:i w:val="0"/>
          <w:caps w:val="0"/>
          <w:color w:val="auto"/>
          <w:spacing w:val="0"/>
          <w:sz w:val="28"/>
          <w:szCs w:val="28"/>
          <w:u w:val="none"/>
          <w:lang w:val="en-US" w:eastAsia="zh-CN"/>
        </w:rPr>
      </w:pPr>
      <w:r>
        <w:rPr>
          <w:rFonts w:hint="eastAsia" w:ascii="仿宋_GB2312" w:hAnsi="仿宋_GB2312" w:eastAsia="仿宋_GB2312" w:cs="仿宋_GB2312"/>
          <w:i w:val="0"/>
          <w:caps w:val="0"/>
          <w:color w:val="auto"/>
          <w:spacing w:val="0"/>
          <w:sz w:val="28"/>
          <w:szCs w:val="28"/>
          <w:u w:val="none"/>
          <w:lang w:val="en-US" w:eastAsia="zh-CN"/>
        </w:rPr>
        <w:t>上传材料：成果、受奖的原件及相关佐证材料，如：①已立项的科研项目，还应提供立项文件和已通过鉴定的鉴定表原件，且项目鉴定表课题承担人一页应有鉴定部门的公章。科研成果获奖的还应提供获奖证书及获奖公报（或光荣册）原件。上述材料页数较多无法上传系统的，可在申报材料时提交原件；②发明专利、实用新型专利、外观设计专利，还应上传国家知识产权局网站的检索查询打印件，打印页面由所在单位审核人签名并加盖单位印章；③如果相应的项目已经取得了一定的经济效益和社会效益，可上传相应的佐证材料。④任现职以来获得的行政奖励、荣誉称号及专业学术团体兼职等情况需上传证书、文件、佐证材料等原件。</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仿宋_GB2312" w:hAnsi="仿宋_GB2312" w:eastAsia="仿宋_GB2312" w:cs="仿宋_GB2312"/>
          <w:i w:val="0"/>
          <w:caps w:val="0"/>
          <w:color w:val="auto"/>
          <w:spacing w:val="0"/>
          <w:sz w:val="28"/>
          <w:szCs w:val="28"/>
          <w:u w:val="none"/>
          <w:lang w:val="en-US" w:eastAsia="zh-CN"/>
        </w:rPr>
      </w:pPr>
      <w:r>
        <w:rPr>
          <w:rFonts w:hint="eastAsia" w:ascii="仿宋_GB2312" w:hAnsi="仿宋_GB2312" w:eastAsia="仿宋_GB2312" w:cs="仿宋_GB2312"/>
          <w:i w:val="0"/>
          <w:caps w:val="0"/>
          <w:color w:val="auto"/>
          <w:spacing w:val="0"/>
          <w:sz w:val="28"/>
          <w:szCs w:val="28"/>
          <w:u w:val="none"/>
          <w:lang w:val="en-US" w:eastAsia="zh-CN"/>
        </w:rPr>
        <w:t>17.</w:t>
      </w:r>
      <w:r>
        <w:rPr>
          <w:rFonts w:hint="eastAsia" w:ascii="仿宋_GB2312" w:hAnsi="仿宋_GB2312" w:eastAsia="仿宋_GB2312" w:cs="仿宋_GB2312"/>
          <w:b/>
          <w:bCs/>
          <w:i w:val="0"/>
          <w:caps w:val="0"/>
          <w:color w:val="auto"/>
          <w:spacing w:val="0"/>
          <w:sz w:val="28"/>
          <w:szCs w:val="28"/>
          <w:u w:val="none"/>
          <w:lang w:val="en-US" w:eastAsia="zh-CN"/>
        </w:rPr>
        <w:t>“任现职以来主要专业技术工作成绩及表现”</w:t>
      </w:r>
      <w:r>
        <w:rPr>
          <w:rFonts w:hint="eastAsia" w:ascii="仿宋_GB2312" w:hAnsi="仿宋_GB2312" w:eastAsia="仿宋_GB2312" w:cs="仿宋_GB2312"/>
          <w:i w:val="0"/>
          <w:caps w:val="0"/>
          <w:color w:val="auto"/>
          <w:spacing w:val="0"/>
          <w:sz w:val="28"/>
          <w:szCs w:val="28"/>
          <w:u w:val="none"/>
          <w:lang w:val="en-US" w:eastAsia="zh-CN"/>
        </w:rPr>
        <w:t>。主要包括完成的业务工作任务、工作量、取得的效果等情况。填写要实事求是、简明扼要、条理清楚、取得的成绩要具体明确。</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仿宋_GB2312" w:hAnsi="仿宋_GB2312" w:eastAsia="仿宋_GB2312" w:cs="仿宋_GB2312"/>
          <w:i w:val="0"/>
          <w:caps w:val="0"/>
          <w:color w:val="auto"/>
          <w:spacing w:val="0"/>
          <w:sz w:val="28"/>
          <w:szCs w:val="28"/>
          <w:u w:val="none"/>
          <w:lang w:val="en-US" w:eastAsia="zh-CN"/>
        </w:rPr>
      </w:pPr>
      <w:r>
        <w:rPr>
          <w:rFonts w:hint="eastAsia" w:ascii="仿宋_GB2312" w:hAnsi="仿宋_GB2312" w:eastAsia="仿宋_GB2312" w:cs="仿宋_GB2312"/>
          <w:i w:val="0"/>
          <w:caps w:val="0"/>
          <w:color w:val="auto"/>
          <w:spacing w:val="0"/>
          <w:sz w:val="28"/>
          <w:szCs w:val="28"/>
          <w:u w:val="none"/>
          <w:lang w:val="en-US" w:eastAsia="zh-CN"/>
        </w:rPr>
        <w:t>18.</w:t>
      </w:r>
      <w:r>
        <w:rPr>
          <w:rFonts w:hint="eastAsia" w:ascii="仿宋_GB2312" w:hAnsi="仿宋_GB2312" w:eastAsia="仿宋_GB2312" w:cs="仿宋_GB2312"/>
          <w:b/>
          <w:bCs/>
          <w:i w:val="0"/>
          <w:caps w:val="0"/>
          <w:color w:val="auto"/>
          <w:spacing w:val="0"/>
          <w:sz w:val="28"/>
          <w:szCs w:val="28"/>
          <w:u w:val="none"/>
          <w:lang w:val="en-US" w:eastAsia="zh-CN"/>
        </w:rPr>
        <w:t>“参加何种学术团体并任何种职务,有何社会兼职”</w:t>
      </w:r>
      <w:r>
        <w:rPr>
          <w:rFonts w:hint="eastAsia" w:ascii="仿宋_GB2312" w:hAnsi="仿宋_GB2312" w:eastAsia="仿宋_GB2312" w:cs="仿宋_GB2312"/>
          <w:i w:val="0"/>
          <w:caps w:val="0"/>
          <w:color w:val="auto"/>
          <w:spacing w:val="0"/>
          <w:sz w:val="28"/>
          <w:szCs w:val="28"/>
          <w:u w:val="none"/>
          <w:lang w:val="en-US" w:eastAsia="zh-CN"/>
        </w:rPr>
        <w:t>。如实填写相关情况并上传相应佐证材料。</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仿宋_GB2312" w:hAnsi="仿宋_GB2312" w:eastAsia="仿宋_GB2312" w:cs="仿宋_GB2312"/>
          <w:b/>
          <w:bCs/>
          <w:i w:val="0"/>
          <w:caps w:val="0"/>
          <w:color w:val="auto"/>
          <w:spacing w:val="0"/>
          <w:sz w:val="28"/>
          <w:szCs w:val="28"/>
          <w:u w:val="none"/>
          <w:lang w:val="en-US" w:eastAsia="zh-CN"/>
        </w:rPr>
      </w:pPr>
      <w:r>
        <w:rPr>
          <w:rFonts w:hint="eastAsia" w:ascii="仿宋_GB2312" w:hAnsi="仿宋_GB2312" w:eastAsia="仿宋_GB2312" w:cs="仿宋_GB2312"/>
          <w:i w:val="0"/>
          <w:caps w:val="0"/>
          <w:color w:val="auto"/>
          <w:spacing w:val="0"/>
          <w:sz w:val="28"/>
          <w:szCs w:val="28"/>
          <w:u w:val="none"/>
          <w:lang w:val="en-US" w:eastAsia="zh-CN"/>
        </w:rPr>
        <w:t>19.上传其他附件。凡系统中无对应栏目、其他需提交的材料，可在本栏目中规范命名上传相应佐证材料。</w:t>
      </w:r>
      <w:r>
        <w:rPr>
          <w:rFonts w:hint="eastAsia" w:ascii="仿宋_GB2312" w:hAnsi="仿宋_GB2312" w:eastAsia="仿宋_GB2312" w:cs="仿宋_GB2312"/>
          <w:b/>
          <w:bCs/>
          <w:i w:val="0"/>
          <w:caps w:val="0"/>
          <w:color w:val="auto"/>
          <w:spacing w:val="0"/>
          <w:sz w:val="28"/>
          <w:szCs w:val="28"/>
          <w:u w:val="none"/>
          <w:lang w:val="en-US" w:eastAsia="zh-CN"/>
        </w:rPr>
        <w:t>《事业单位推荐申报高中级职称评审情况统计表》《推荐申报职称“六公开”监督卡》《单位推荐委员会民主评议推荐情况登记表》《推荐申报职称公示情况报告表》上传到该栏目。</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default" w:ascii="仿宋_GB2312" w:hAnsi="仿宋_GB2312" w:eastAsia="仿宋_GB2312" w:cs="仿宋_GB2312"/>
          <w:i w:val="0"/>
          <w:caps w:val="0"/>
          <w:color w:val="auto"/>
          <w:spacing w:val="0"/>
          <w:sz w:val="28"/>
          <w:szCs w:val="28"/>
          <w:u w:val="none"/>
          <w:lang w:val="en-US" w:eastAsia="zh-CN"/>
        </w:rPr>
      </w:pPr>
      <w:r>
        <w:rPr>
          <w:rFonts w:hint="eastAsia" w:ascii="仿宋_GB2312" w:hAnsi="仿宋_GB2312" w:eastAsia="仿宋_GB2312" w:cs="仿宋_GB2312"/>
          <w:i w:val="0"/>
          <w:caps w:val="0"/>
          <w:color w:val="auto"/>
          <w:spacing w:val="0"/>
          <w:sz w:val="28"/>
          <w:szCs w:val="28"/>
          <w:u w:val="none"/>
          <w:lang w:val="en-US" w:eastAsia="zh-CN"/>
        </w:rPr>
        <w:t>材料填写完成后，按照申报通知规定的时间，点击“确定申报”，申报数据即提交给用人单位，及时联系用人单位进行数据审核并上报。申报数据成功提交后，评审结果公布前，申报人员要保持电话畅通，并不定期登录个人账号，查看申报材料的状态。</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黑体" w:hAnsi="黑体" w:eastAsia="黑体" w:cs="黑体"/>
          <w:i w:val="0"/>
          <w:caps w:val="0"/>
          <w:color w:val="auto"/>
          <w:spacing w:val="0"/>
          <w:sz w:val="28"/>
          <w:szCs w:val="28"/>
          <w:u w:val="none"/>
        </w:rPr>
      </w:pPr>
      <w:r>
        <w:rPr>
          <w:rFonts w:hint="eastAsia" w:ascii="黑体" w:hAnsi="黑体" w:eastAsia="黑体" w:cs="黑体"/>
          <w:i w:val="0"/>
          <w:caps w:val="0"/>
          <w:color w:val="auto"/>
          <w:spacing w:val="0"/>
          <w:sz w:val="28"/>
          <w:szCs w:val="28"/>
          <w:u w:val="none"/>
          <w:lang w:eastAsia="zh-CN"/>
        </w:rPr>
        <w:t>四</w:t>
      </w:r>
      <w:r>
        <w:rPr>
          <w:rFonts w:hint="eastAsia" w:ascii="黑体" w:hAnsi="黑体" w:eastAsia="黑体" w:cs="黑体"/>
          <w:i w:val="0"/>
          <w:caps w:val="0"/>
          <w:color w:val="auto"/>
          <w:spacing w:val="0"/>
          <w:sz w:val="28"/>
          <w:szCs w:val="28"/>
          <w:u w:val="none"/>
        </w:rPr>
        <w:t>、单位</w:t>
      </w:r>
      <w:r>
        <w:rPr>
          <w:rFonts w:hint="eastAsia" w:ascii="黑体" w:hAnsi="黑体" w:eastAsia="黑体" w:cs="黑体"/>
          <w:i w:val="0"/>
          <w:caps w:val="0"/>
          <w:color w:val="auto"/>
          <w:spacing w:val="0"/>
          <w:sz w:val="28"/>
          <w:szCs w:val="28"/>
          <w:u w:val="none"/>
          <w:lang w:eastAsia="zh-CN"/>
        </w:rPr>
        <w:t>（部门）注册及数据</w:t>
      </w:r>
      <w:r>
        <w:rPr>
          <w:rFonts w:hint="eastAsia" w:ascii="黑体" w:hAnsi="黑体" w:eastAsia="黑体" w:cs="黑体"/>
          <w:i w:val="0"/>
          <w:caps w:val="0"/>
          <w:color w:val="auto"/>
          <w:spacing w:val="0"/>
          <w:sz w:val="28"/>
          <w:szCs w:val="28"/>
          <w:u w:val="none"/>
        </w:rPr>
        <w:t>审核</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仿宋_GB2312" w:hAnsi="仿宋_GB2312" w:eastAsia="仿宋_GB2312" w:cs="仿宋_GB2312"/>
          <w:i w:val="0"/>
          <w:caps w:val="0"/>
          <w:color w:val="auto"/>
          <w:spacing w:val="0"/>
          <w:sz w:val="28"/>
          <w:szCs w:val="28"/>
          <w:u w:val="none"/>
          <w:lang w:val="en-US" w:eastAsia="zh-CN"/>
        </w:rPr>
      </w:pPr>
      <w:r>
        <w:rPr>
          <w:rFonts w:hint="eastAsia" w:ascii="仿宋_GB2312" w:hAnsi="仿宋_GB2312" w:eastAsia="仿宋_GB2312" w:cs="仿宋_GB2312"/>
          <w:i w:val="0"/>
          <w:caps w:val="0"/>
          <w:color w:val="auto"/>
          <w:spacing w:val="0"/>
          <w:sz w:val="28"/>
          <w:szCs w:val="28"/>
          <w:u w:val="none"/>
          <w:lang w:val="en-US" w:eastAsia="zh-CN"/>
        </w:rPr>
        <w:t>用人单位登录“山东省职称申报系统（山东省专业技术人员管理服务平台）”点击“单位注册”，进入单位注册页面，填写注册信息，点击“立即注册”，确认无误之后，点击‘确认’，注册成功，注意确认之后单位名称无法自行修改。</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黑体" w:hAnsi="黑体" w:eastAsia="黑体" w:cs="黑体"/>
          <w:i w:val="0"/>
          <w:caps w:val="0"/>
          <w:color w:val="auto"/>
          <w:spacing w:val="0"/>
          <w:sz w:val="28"/>
          <w:szCs w:val="28"/>
          <w:u w:val="none"/>
          <w:lang w:val="en-US" w:eastAsia="zh-CN"/>
        </w:rPr>
      </w:pPr>
      <w:r>
        <w:rPr>
          <w:rFonts w:hint="eastAsia" w:ascii="黑体" w:hAnsi="黑体" w:eastAsia="黑体" w:cs="黑体"/>
          <w:i w:val="0"/>
          <w:caps w:val="0"/>
          <w:color w:val="auto"/>
          <w:spacing w:val="0"/>
          <w:sz w:val="28"/>
          <w:szCs w:val="28"/>
          <w:u w:val="none"/>
          <w:lang w:val="en-US" w:eastAsia="zh-CN"/>
        </w:rPr>
        <w:t>注意事项：</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仿宋_GB2312" w:hAnsi="仿宋_GB2312" w:eastAsia="仿宋_GB2312" w:cs="仿宋_GB2312"/>
          <w:i w:val="0"/>
          <w:caps w:val="0"/>
          <w:color w:val="auto"/>
          <w:spacing w:val="0"/>
          <w:sz w:val="28"/>
          <w:szCs w:val="28"/>
          <w:u w:val="none"/>
          <w:lang w:val="en-US" w:eastAsia="zh-CN"/>
        </w:rPr>
      </w:pPr>
      <w:r>
        <w:rPr>
          <w:rFonts w:hint="eastAsia" w:ascii="仿宋_GB2312" w:hAnsi="仿宋_GB2312" w:eastAsia="仿宋_GB2312" w:cs="仿宋_GB2312"/>
          <w:i w:val="0"/>
          <w:caps w:val="0"/>
          <w:color w:val="auto"/>
          <w:spacing w:val="0"/>
          <w:sz w:val="28"/>
          <w:szCs w:val="28"/>
          <w:u w:val="none"/>
          <w:lang w:val="en-US" w:eastAsia="zh-CN"/>
        </w:rPr>
        <w:t>1.单位注册要在个人填写申报信息之前登录系统注册账号，并且申请权限审核。否则个人在填报材料时，无法在系统中选择单位。</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仿宋_GB2312" w:hAnsi="仿宋_GB2312" w:eastAsia="仿宋_GB2312" w:cs="仿宋_GB2312"/>
          <w:i w:val="0"/>
          <w:caps w:val="0"/>
          <w:color w:val="auto"/>
          <w:spacing w:val="0"/>
          <w:sz w:val="28"/>
          <w:szCs w:val="28"/>
          <w:u w:val="none"/>
        </w:rPr>
      </w:pPr>
      <w:r>
        <w:rPr>
          <w:rFonts w:hint="eastAsia" w:ascii="仿宋_GB2312" w:hAnsi="仿宋_GB2312" w:eastAsia="仿宋_GB2312" w:cs="仿宋_GB2312"/>
          <w:i w:val="0"/>
          <w:caps w:val="0"/>
          <w:color w:val="auto"/>
          <w:spacing w:val="0"/>
          <w:sz w:val="28"/>
          <w:szCs w:val="28"/>
          <w:u w:val="none"/>
        </w:rPr>
        <w:t>2</w:t>
      </w:r>
      <w:r>
        <w:rPr>
          <w:rFonts w:hint="eastAsia" w:ascii="仿宋_GB2312" w:hAnsi="仿宋_GB2312" w:eastAsia="仿宋_GB2312" w:cs="仿宋_GB2312"/>
          <w:i w:val="0"/>
          <w:caps w:val="0"/>
          <w:color w:val="auto"/>
          <w:spacing w:val="0"/>
          <w:sz w:val="28"/>
          <w:szCs w:val="28"/>
          <w:u w:val="none"/>
          <w:lang w:val="en-US" w:eastAsia="zh-CN"/>
        </w:rPr>
        <w:t>.</w:t>
      </w:r>
      <w:r>
        <w:rPr>
          <w:rFonts w:hint="eastAsia" w:ascii="仿宋_GB2312" w:hAnsi="仿宋_GB2312" w:eastAsia="仿宋_GB2312" w:cs="仿宋_GB2312"/>
          <w:i w:val="0"/>
          <w:caps w:val="0"/>
          <w:color w:val="auto"/>
          <w:spacing w:val="0"/>
          <w:sz w:val="28"/>
          <w:szCs w:val="28"/>
          <w:u w:val="none"/>
        </w:rPr>
        <w:t>单位注册时要记录登录名和密码并妥善保管，便于以后使用。</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仿宋_GB2312" w:hAnsi="仿宋_GB2312" w:eastAsia="仿宋_GB2312" w:cs="仿宋_GB2312"/>
          <w:i w:val="0"/>
          <w:caps w:val="0"/>
          <w:color w:val="auto"/>
          <w:spacing w:val="0"/>
          <w:sz w:val="28"/>
          <w:szCs w:val="28"/>
          <w:u w:val="none"/>
        </w:rPr>
      </w:pPr>
      <w:r>
        <w:rPr>
          <w:rFonts w:hint="eastAsia" w:ascii="仿宋_GB2312" w:hAnsi="仿宋_GB2312" w:eastAsia="仿宋_GB2312" w:cs="仿宋_GB2312"/>
          <w:i w:val="0"/>
          <w:caps w:val="0"/>
          <w:color w:val="auto"/>
          <w:spacing w:val="0"/>
          <w:sz w:val="28"/>
          <w:szCs w:val="28"/>
          <w:u w:val="none"/>
        </w:rPr>
        <w:t>3</w:t>
      </w:r>
      <w:r>
        <w:rPr>
          <w:rFonts w:hint="eastAsia" w:ascii="仿宋_GB2312" w:hAnsi="仿宋_GB2312" w:eastAsia="仿宋_GB2312" w:cs="仿宋_GB2312"/>
          <w:i w:val="0"/>
          <w:caps w:val="0"/>
          <w:color w:val="auto"/>
          <w:spacing w:val="0"/>
          <w:sz w:val="28"/>
          <w:szCs w:val="28"/>
          <w:u w:val="none"/>
          <w:lang w:val="en-US" w:eastAsia="zh-CN"/>
        </w:rPr>
        <w:t>.</w:t>
      </w:r>
      <w:r>
        <w:rPr>
          <w:rFonts w:hint="eastAsia" w:ascii="仿宋_GB2312" w:hAnsi="仿宋_GB2312" w:eastAsia="仿宋_GB2312" w:cs="仿宋_GB2312"/>
          <w:i w:val="0"/>
          <w:caps w:val="0"/>
          <w:color w:val="auto"/>
          <w:spacing w:val="0"/>
          <w:sz w:val="28"/>
          <w:szCs w:val="28"/>
          <w:u w:val="none"/>
        </w:rPr>
        <w:t>联系方式尽量填写山东省内的手机号码，如果密码丢失，可以通过手机号码找回。</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仿宋_GB2312" w:hAnsi="仿宋_GB2312" w:eastAsia="仿宋_GB2312" w:cs="仿宋_GB2312"/>
          <w:i w:val="0"/>
          <w:caps w:val="0"/>
          <w:color w:val="000000" w:themeColor="text1"/>
          <w:spacing w:val="0"/>
          <w:sz w:val="28"/>
          <w:szCs w:val="28"/>
          <w:u w:val="none"/>
          <w14:textFill>
            <w14:solidFill>
              <w14:schemeClr w14:val="tx1"/>
            </w14:solidFill>
          </w14:textFill>
        </w:rPr>
      </w:pPr>
      <w:r>
        <w:rPr>
          <w:rFonts w:hint="eastAsia" w:ascii="仿宋_GB2312" w:hAnsi="仿宋_GB2312" w:eastAsia="仿宋_GB2312" w:cs="仿宋_GB2312"/>
          <w:i w:val="0"/>
          <w:caps w:val="0"/>
          <w:color w:val="auto"/>
          <w:spacing w:val="0"/>
          <w:sz w:val="28"/>
          <w:szCs w:val="28"/>
          <w:u w:val="none"/>
        </w:rPr>
        <w:t>4</w:t>
      </w:r>
      <w:r>
        <w:rPr>
          <w:rFonts w:hint="eastAsia" w:ascii="仿宋_GB2312" w:hAnsi="仿宋_GB2312" w:eastAsia="仿宋_GB2312" w:cs="仿宋_GB2312"/>
          <w:i w:val="0"/>
          <w:caps w:val="0"/>
          <w:color w:val="auto"/>
          <w:spacing w:val="0"/>
          <w:sz w:val="28"/>
          <w:szCs w:val="28"/>
          <w:u w:val="none"/>
          <w:lang w:val="en-US" w:eastAsia="zh-CN"/>
        </w:rPr>
        <w:t>.</w:t>
      </w:r>
      <w:r>
        <w:rPr>
          <w:rFonts w:hint="eastAsia" w:ascii="仿宋_GB2312" w:hAnsi="仿宋_GB2312" w:eastAsia="仿宋_GB2312" w:cs="仿宋_GB2312"/>
          <w:i w:val="0"/>
          <w:caps w:val="0"/>
          <w:color w:val="auto"/>
          <w:spacing w:val="0"/>
          <w:sz w:val="28"/>
          <w:szCs w:val="28"/>
          <w:u w:val="none"/>
        </w:rPr>
        <w:t>注册成功后，要及时申请“职称评审”的权限审核。申请权限审核时注意，一是要填写准确的社会信用代码，二是要详细准确的填写所属地区，区</w:t>
      </w:r>
      <w:r>
        <w:rPr>
          <w:rFonts w:hint="eastAsia" w:ascii="仿宋_GB2312" w:hAnsi="仿宋_GB2312" w:eastAsia="仿宋_GB2312" w:cs="仿宋_GB2312"/>
          <w:i w:val="0"/>
          <w:caps w:val="0"/>
          <w:color w:val="auto"/>
          <w:spacing w:val="0"/>
          <w:sz w:val="28"/>
          <w:szCs w:val="28"/>
          <w:u w:val="none"/>
          <w:lang w:eastAsia="zh-CN"/>
        </w:rPr>
        <w:t>市</w:t>
      </w:r>
      <w:r>
        <w:rPr>
          <w:rFonts w:hint="eastAsia" w:ascii="仿宋_GB2312" w:hAnsi="仿宋_GB2312" w:eastAsia="仿宋_GB2312" w:cs="仿宋_GB2312"/>
          <w:i w:val="0"/>
          <w:caps w:val="0"/>
          <w:color w:val="auto"/>
          <w:spacing w:val="0"/>
          <w:sz w:val="28"/>
          <w:szCs w:val="28"/>
          <w:u w:val="none"/>
        </w:rPr>
        <w:t>及区</w:t>
      </w:r>
      <w:r>
        <w:rPr>
          <w:rFonts w:hint="eastAsia" w:ascii="仿宋_GB2312" w:hAnsi="仿宋_GB2312" w:eastAsia="仿宋_GB2312" w:cs="仿宋_GB2312"/>
          <w:i w:val="0"/>
          <w:caps w:val="0"/>
          <w:color w:val="auto"/>
          <w:spacing w:val="0"/>
          <w:sz w:val="28"/>
          <w:szCs w:val="28"/>
          <w:u w:val="none"/>
          <w:lang w:eastAsia="zh-CN"/>
        </w:rPr>
        <w:t>市</w:t>
      </w:r>
      <w:r>
        <w:rPr>
          <w:rFonts w:hint="eastAsia" w:ascii="仿宋_GB2312" w:hAnsi="仿宋_GB2312" w:eastAsia="仿宋_GB2312" w:cs="仿宋_GB2312"/>
          <w:i w:val="0"/>
          <w:caps w:val="0"/>
          <w:color w:val="auto"/>
          <w:spacing w:val="0"/>
          <w:sz w:val="28"/>
          <w:szCs w:val="28"/>
          <w:u w:val="none"/>
        </w:rPr>
        <w:t>以下的单位要填写山东省</w:t>
      </w:r>
      <w:r>
        <w:rPr>
          <w:rFonts w:hint="eastAsia" w:ascii="仿宋_GB2312" w:hAnsi="仿宋_GB2312" w:eastAsia="仿宋_GB2312" w:cs="仿宋_GB2312"/>
          <w:i w:val="0"/>
          <w:caps w:val="0"/>
          <w:color w:val="auto"/>
          <w:spacing w:val="0"/>
          <w:sz w:val="28"/>
          <w:szCs w:val="28"/>
          <w:u w:val="none"/>
          <w:lang w:eastAsia="zh-CN"/>
        </w:rPr>
        <w:t>威海市</w:t>
      </w:r>
      <w:r>
        <w:rPr>
          <w:rFonts w:hint="eastAsia" w:ascii="仿宋_GB2312" w:hAnsi="仿宋_GB2312" w:eastAsia="仿宋_GB2312" w:cs="仿宋_GB2312"/>
          <w:i w:val="0"/>
          <w:caps w:val="0"/>
          <w:color w:val="auto"/>
          <w:spacing w:val="0"/>
          <w:sz w:val="28"/>
          <w:szCs w:val="28"/>
          <w:u w:val="none"/>
        </w:rPr>
        <w:t>**区（</w:t>
      </w:r>
      <w:r>
        <w:rPr>
          <w:rFonts w:hint="eastAsia" w:ascii="仿宋_GB2312" w:hAnsi="仿宋_GB2312" w:eastAsia="仿宋_GB2312" w:cs="仿宋_GB2312"/>
          <w:i w:val="0"/>
          <w:caps w:val="0"/>
          <w:color w:val="auto"/>
          <w:spacing w:val="0"/>
          <w:sz w:val="28"/>
          <w:szCs w:val="28"/>
          <w:u w:val="none"/>
          <w:lang w:eastAsia="zh-CN"/>
        </w:rPr>
        <w:t>市</w:t>
      </w:r>
      <w:r>
        <w:rPr>
          <w:rFonts w:hint="eastAsia" w:ascii="仿宋_GB2312" w:hAnsi="仿宋_GB2312" w:eastAsia="仿宋_GB2312" w:cs="仿宋_GB2312"/>
          <w:i w:val="0"/>
          <w:caps w:val="0"/>
          <w:color w:val="auto"/>
          <w:spacing w:val="0"/>
          <w:sz w:val="28"/>
          <w:szCs w:val="28"/>
          <w:u w:val="none"/>
        </w:rPr>
        <w:t>），市直部门及市直部门的下属单位可以填写山东省</w:t>
      </w:r>
      <w:r>
        <w:rPr>
          <w:rFonts w:hint="eastAsia" w:ascii="仿宋_GB2312" w:hAnsi="仿宋_GB2312" w:eastAsia="仿宋_GB2312" w:cs="仿宋_GB2312"/>
          <w:i w:val="0"/>
          <w:caps w:val="0"/>
          <w:color w:val="auto"/>
          <w:spacing w:val="0"/>
          <w:sz w:val="28"/>
          <w:szCs w:val="28"/>
          <w:u w:val="none"/>
          <w:lang w:eastAsia="zh-CN"/>
        </w:rPr>
        <w:t>威海</w:t>
      </w:r>
      <w:r>
        <w:rPr>
          <w:rFonts w:hint="eastAsia" w:ascii="仿宋_GB2312" w:hAnsi="仿宋_GB2312" w:eastAsia="仿宋_GB2312" w:cs="仿宋_GB2312"/>
          <w:i w:val="0"/>
          <w:caps w:val="0"/>
          <w:color w:val="auto"/>
          <w:spacing w:val="0"/>
          <w:sz w:val="28"/>
          <w:szCs w:val="28"/>
          <w:u w:val="none"/>
        </w:rPr>
        <w:t>市</w:t>
      </w:r>
      <w:r>
        <w:rPr>
          <w:rFonts w:hint="eastAsia" w:ascii="仿宋_GB2312" w:hAnsi="仿宋_GB2312" w:eastAsia="仿宋_GB2312" w:cs="仿宋_GB2312"/>
          <w:i w:val="0"/>
          <w:caps w:val="0"/>
          <w:color w:val="auto"/>
          <w:spacing w:val="0"/>
          <w:sz w:val="28"/>
          <w:szCs w:val="28"/>
          <w:u w:val="none"/>
          <w:lang w:eastAsia="zh-CN"/>
        </w:rPr>
        <w:t>。</w:t>
      </w:r>
      <w:r>
        <w:rPr>
          <w:rFonts w:hint="eastAsia" w:ascii="仿宋_GB2312" w:hAnsi="仿宋_GB2312" w:eastAsia="仿宋_GB2312" w:cs="仿宋_GB2312"/>
          <w:i w:val="0"/>
          <w:caps w:val="0"/>
          <w:color w:val="auto"/>
          <w:spacing w:val="0"/>
          <w:sz w:val="28"/>
          <w:szCs w:val="28"/>
          <w:u w:val="none"/>
        </w:rPr>
        <w:t>单位信息提交审核后，首先进行自动校验，自动校验不</w:t>
      </w:r>
      <w:r>
        <w:rPr>
          <w:rFonts w:hint="eastAsia" w:ascii="仿宋_GB2312" w:hAnsi="仿宋_GB2312" w:eastAsia="仿宋_GB2312" w:cs="仿宋_GB2312"/>
          <w:i w:val="0"/>
          <w:caps w:val="0"/>
          <w:color w:val="000000" w:themeColor="text1"/>
          <w:spacing w:val="0"/>
          <w:sz w:val="28"/>
          <w:szCs w:val="28"/>
          <w:u w:val="none"/>
          <w14:textFill>
            <w14:solidFill>
              <w14:schemeClr w14:val="tx1"/>
            </w14:solidFill>
          </w14:textFill>
        </w:rPr>
        <w:t>通过的，根据单位填报所属地信息，提交对应区划人社局后台审核。</w:t>
      </w:r>
      <w:r>
        <w:rPr>
          <w:rFonts w:hint="eastAsia" w:ascii="仿宋_GB2312" w:hAnsi="仿宋_GB2312" w:eastAsia="仿宋_GB2312" w:cs="仿宋_GB2312"/>
          <w:i w:val="0"/>
          <w:caps w:val="0"/>
          <w:color w:val="000000" w:themeColor="text1"/>
          <w:spacing w:val="0"/>
          <w:sz w:val="28"/>
          <w:szCs w:val="28"/>
          <w:u w:val="none"/>
          <w:lang w:eastAsia="zh-CN"/>
          <w14:textFill>
            <w14:solidFill>
              <w14:schemeClr w14:val="tx1"/>
            </w14:solidFill>
          </w14:textFill>
        </w:rPr>
        <w:t>若</w:t>
      </w:r>
      <w:r>
        <w:rPr>
          <w:rFonts w:hint="eastAsia" w:ascii="仿宋_GB2312" w:hAnsi="仿宋_GB2312" w:eastAsia="仿宋_GB2312" w:cs="仿宋_GB2312"/>
          <w:i w:val="0"/>
          <w:caps w:val="0"/>
          <w:color w:val="000000" w:themeColor="text1"/>
          <w:spacing w:val="0"/>
          <w:sz w:val="28"/>
          <w:szCs w:val="28"/>
          <w:u w:val="none"/>
          <w14:textFill>
            <w14:solidFill>
              <w14:schemeClr w14:val="tx1"/>
            </w14:solidFill>
          </w14:textFill>
        </w:rPr>
        <w:t>点击</w:t>
      </w:r>
      <w:r>
        <w:rPr>
          <w:rFonts w:hint="eastAsia" w:ascii="仿宋_GB2312" w:hAnsi="仿宋_GB2312" w:eastAsia="仿宋_GB2312" w:cs="仿宋_GB2312"/>
          <w:i w:val="0"/>
          <w:caps w:val="0"/>
          <w:color w:val="000000" w:themeColor="text1"/>
          <w:spacing w:val="0"/>
          <w:sz w:val="28"/>
          <w:szCs w:val="28"/>
          <w:u w:val="none"/>
          <w:lang w:eastAsia="zh-CN"/>
          <w14:textFill>
            <w14:solidFill>
              <w14:schemeClr w14:val="tx1"/>
            </w14:solidFill>
          </w14:textFill>
        </w:rPr>
        <w:t>“</w:t>
      </w:r>
      <w:r>
        <w:rPr>
          <w:rFonts w:hint="eastAsia" w:ascii="仿宋_GB2312" w:hAnsi="仿宋_GB2312" w:eastAsia="仿宋_GB2312" w:cs="仿宋_GB2312"/>
          <w:i w:val="0"/>
          <w:caps w:val="0"/>
          <w:color w:val="000000" w:themeColor="text1"/>
          <w:spacing w:val="0"/>
          <w:sz w:val="28"/>
          <w:szCs w:val="28"/>
          <w:u w:val="none"/>
          <w14:textFill>
            <w14:solidFill>
              <w14:schemeClr w14:val="tx1"/>
            </w14:solidFill>
          </w14:textFill>
        </w:rPr>
        <w:t>保存申请</w:t>
      </w:r>
      <w:r>
        <w:rPr>
          <w:rFonts w:hint="eastAsia" w:ascii="仿宋_GB2312" w:hAnsi="仿宋_GB2312" w:eastAsia="仿宋_GB2312" w:cs="仿宋_GB2312"/>
          <w:i w:val="0"/>
          <w:caps w:val="0"/>
          <w:color w:val="000000" w:themeColor="text1"/>
          <w:spacing w:val="0"/>
          <w:sz w:val="28"/>
          <w:szCs w:val="28"/>
          <w:u w:val="none"/>
          <w:lang w:eastAsia="zh-CN"/>
          <w14:textFill>
            <w14:solidFill>
              <w14:schemeClr w14:val="tx1"/>
            </w14:solidFill>
          </w14:textFill>
        </w:rPr>
        <w:t>”</w:t>
      </w:r>
      <w:r>
        <w:rPr>
          <w:rFonts w:hint="eastAsia" w:ascii="仿宋_GB2312" w:hAnsi="仿宋_GB2312" w:eastAsia="仿宋_GB2312" w:cs="仿宋_GB2312"/>
          <w:i w:val="0"/>
          <w:caps w:val="0"/>
          <w:color w:val="000000" w:themeColor="text1"/>
          <w:spacing w:val="0"/>
          <w:sz w:val="28"/>
          <w:szCs w:val="28"/>
          <w:u w:val="none"/>
          <w14:textFill>
            <w14:solidFill>
              <w14:schemeClr w14:val="tx1"/>
            </w14:solidFill>
          </w14:textFill>
        </w:rPr>
        <w:t>提示</w:t>
      </w:r>
      <w:r>
        <w:rPr>
          <w:rFonts w:hint="eastAsia" w:ascii="仿宋_GB2312" w:hAnsi="仿宋_GB2312" w:eastAsia="仿宋_GB2312" w:cs="仿宋_GB2312"/>
          <w:i w:val="0"/>
          <w:caps w:val="0"/>
          <w:color w:val="000000" w:themeColor="text1"/>
          <w:spacing w:val="0"/>
          <w:sz w:val="28"/>
          <w:szCs w:val="28"/>
          <w:u w:val="none"/>
          <w:lang w:eastAsia="zh-CN"/>
          <w14:textFill>
            <w14:solidFill>
              <w14:schemeClr w14:val="tx1"/>
            </w14:solidFill>
          </w14:textFill>
        </w:rPr>
        <w:t>“</w:t>
      </w:r>
      <w:r>
        <w:rPr>
          <w:rFonts w:hint="eastAsia" w:ascii="仿宋_GB2312" w:hAnsi="仿宋_GB2312" w:eastAsia="仿宋_GB2312" w:cs="仿宋_GB2312"/>
          <w:i w:val="0"/>
          <w:caps w:val="0"/>
          <w:color w:val="000000" w:themeColor="text1"/>
          <w:spacing w:val="0"/>
          <w:sz w:val="28"/>
          <w:szCs w:val="28"/>
          <w:u w:val="none"/>
          <w14:textFill>
            <w14:solidFill>
              <w14:schemeClr w14:val="tx1"/>
            </w14:solidFill>
          </w14:textFill>
        </w:rPr>
        <w:t>已经存在有权限的同名单位</w:t>
      </w:r>
      <w:r>
        <w:rPr>
          <w:rFonts w:hint="eastAsia" w:ascii="仿宋_GB2312" w:hAnsi="仿宋_GB2312" w:eastAsia="仿宋_GB2312" w:cs="仿宋_GB2312"/>
          <w:i w:val="0"/>
          <w:caps w:val="0"/>
          <w:color w:val="000000" w:themeColor="text1"/>
          <w:spacing w:val="0"/>
          <w:sz w:val="28"/>
          <w:szCs w:val="28"/>
          <w:u w:val="none"/>
          <w:lang w:eastAsia="zh-CN"/>
          <w14:textFill>
            <w14:solidFill>
              <w14:schemeClr w14:val="tx1"/>
            </w14:solidFill>
          </w14:textFill>
        </w:rPr>
        <w:t>”</w:t>
      </w:r>
      <w:r>
        <w:rPr>
          <w:rFonts w:hint="eastAsia" w:ascii="仿宋_GB2312" w:hAnsi="仿宋_GB2312" w:eastAsia="仿宋_GB2312" w:cs="仿宋_GB2312"/>
          <w:i w:val="0"/>
          <w:caps w:val="0"/>
          <w:color w:val="000000" w:themeColor="text1"/>
          <w:spacing w:val="0"/>
          <w:sz w:val="28"/>
          <w:szCs w:val="28"/>
          <w:u w:val="none"/>
          <w14:textFill>
            <w14:solidFill>
              <w14:schemeClr w14:val="tx1"/>
            </w14:solidFill>
          </w14:textFill>
        </w:rPr>
        <w:t>的，即为重复注册单位，请联系所属地人社局进行账号查询，使用之前的账号进行登陆。</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仿宋_GB2312" w:hAnsi="仿宋_GB2312" w:eastAsia="仿宋_GB2312" w:cs="仿宋_GB2312"/>
          <w:i w:val="0"/>
          <w:caps w:val="0"/>
          <w:color w:val="000000" w:themeColor="text1"/>
          <w:spacing w:val="0"/>
          <w:sz w:val="28"/>
          <w:szCs w:val="28"/>
          <w:u w:val="none"/>
          <w14:textFill>
            <w14:solidFill>
              <w14:schemeClr w14:val="tx1"/>
            </w14:solidFill>
          </w14:textFill>
        </w:rPr>
      </w:pPr>
      <w:r>
        <w:rPr>
          <w:rFonts w:hint="eastAsia" w:ascii="仿宋_GB2312" w:hAnsi="仿宋_GB2312" w:eastAsia="仿宋_GB2312" w:cs="仿宋_GB2312"/>
          <w:i w:val="0"/>
          <w:caps w:val="0"/>
          <w:color w:val="000000" w:themeColor="text1"/>
          <w:spacing w:val="0"/>
          <w:sz w:val="28"/>
          <w:szCs w:val="28"/>
          <w:u w:val="none"/>
          <w14:textFill>
            <w14:solidFill>
              <w14:schemeClr w14:val="tx1"/>
            </w14:solidFill>
          </w14:textFill>
        </w:rPr>
        <w:t>5</w:t>
      </w:r>
      <w:r>
        <w:rPr>
          <w:rFonts w:hint="eastAsia" w:ascii="仿宋_GB2312" w:hAnsi="仿宋_GB2312" w:eastAsia="仿宋_GB2312" w:cs="仿宋_GB2312"/>
          <w:i w:val="0"/>
          <w:caps w:val="0"/>
          <w:color w:val="000000" w:themeColor="text1"/>
          <w:spacing w:val="0"/>
          <w:sz w:val="28"/>
          <w:szCs w:val="28"/>
          <w:u w:val="none"/>
          <w:lang w:eastAsia="zh-CN"/>
          <w14:textFill>
            <w14:solidFill>
              <w14:schemeClr w14:val="tx1"/>
            </w14:solidFill>
          </w14:textFill>
        </w:rPr>
        <w:t>.</w:t>
      </w:r>
      <w:r>
        <w:rPr>
          <w:rFonts w:hint="eastAsia" w:ascii="仿宋_GB2312" w:hAnsi="仿宋_GB2312" w:eastAsia="仿宋_GB2312" w:cs="仿宋_GB2312"/>
          <w:i w:val="0"/>
          <w:caps w:val="0"/>
          <w:color w:val="000000" w:themeColor="text1"/>
          <w:spacing w:val="0"/>
          <w:sz w:val="28"/>
          <w:szCs w:val="28"/>
          <w:u w:val="none"/>
          <w14:textFill>
            <w14:solidFill>
              <w14:schemeClr w14:val="tx1"/>
            </w14:solidFill>
          </w14:textFill>
        </w:rPr>
        <w:t>如果单位基本信息错误、忘记用户名或密码，需登录“山东省专业技术人员管理服务平台”首页，在“常见问题”中查询解决方案，也可联系所属区</w:t>
      </w:r>
      <w:r>
        <w:rPr>
          <w:rFonts w:hint="eastAsia" w:ascii="仿宋_GB2312" w:hAnsi="仿宋_GB2312" w:eastAsia="仿宋_GB2312" w:cs="仿宋_GB2312"/>
          <w:i w:val="0"/>
          <w:caps w:val="0"/>
          <w:color w:val="000000" w:themeColor="text1"/>
          <w:spacing w:val="0"/>
          <w:sz w:val="28"/>
          <w:szCs w:val="28"/>
          <w:u w:val="none"/>
          <w:lang w:eastAsia="zh-CN"/>
          <w14:textFill>
            <w14:solidFill>
              <w14:schemeClr w14:val="tx1"/>
            </w14:solidFill>
          </w14:textFill>
        </w:rPr>
        <w:t>市</w:t>
      </w:r>
      <w:r>
        <w:rPr>
          <w:rFonts w:hint="eastAsia" w:ascii="仿宋_GB2312" w:hAnsi="仿宋_GB2312" w:eastAsia="仿宋_GB2312" w:cs="仿宋_GB2312"/>
          <w:i w:val="0"/>
          <w:caps w:val="0"/>
          <w:color w:val="000000" w:themeColor="text1"/>
          <w:spacing w:val="0"/>
          <w:sz w:val="28"/>
          <w:szCs w:val="28"/>
          <w:u w:val="none"/>
          <w14:textFill>
            <w14:solidFill>
              <w14:schemeClr w14:val="tx1"/>
            </w14:solidFill>
          </w14:textFill>
        </w:rPr>
        <w:t>人社部门（市直部门联系市人社局）</w:t>
      </w:r>
      <w:r>
        <w:rPr>
          <w:rFonts w:hint="eastAsia" w:ascii="仿宋_GB2312" w:hAnsi="仿宋_GB2312" w:eastAsia="仿宋_GB2312" w:cs="仿宋_GB2312"/>
          <w:i w:val="0"/>
          <w:caps w:val="0"/>
          <w:color w:val="000000" w:themeColor="text1"/>
          <w:spacing w:val="0"/>
          <w:sz w:val="28"/>
          <w:szCs w:val="28"/>
          <w:u w:val="none"/>
          <w:lang w:eastAsia="zh-CN"/>
          <w14:textFill>
            <w14:solidFill>
              <w14:schemeClr w14:val="tx1"/>
            </w14:solidFill>
          </w14:textFill>
        </w:rPr>
        <w:t>申请</w:t>
      </w:r>
      <w:r>
        <w:rPr>
          <w:rFonts w:hint="eastAsia" w:ascii="仿宋_GB2312" w:hAnsi="仿宋_GB2312" w:eastAsia="仿宋_GB2312" w:cs="仿宋_GB2312"/>
          <w:i w:val="0"/>
          <w:caps w:val="0"/>
          <w:color w:val="000000" w:themeColor="text1"/>
          <w:spacing w:val="0"/>
          <w:sz w:val="28"/>
          <w:szCs w:val="28"/>
          <w:u w:val="none"/>
          <w14:textFill>
            <w14:solidFill>
              <w14:schemeClr w14:val="tx1"/>
            </w14:solidFill>
          </w14:textFill>
        </w:rPr>
        <w:t>修改信息、重置密码。</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pPr>
      <w:r>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6.数据上报。审核完下一级单位（或者个人）提交的职称数据后，将某一级别、某一系列的职称数据上报到主管部门或呈报部门，并通过“路径申请”功能建立该系列、该级别的数据上报路径。</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pPr>
      <w:r>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7.路径申请。如上一级是主管部门或者呈报部门，则点击“职称申报路径申请”-“单位路径申请”-“新增路径”，如实填写并提交，等待上一级部门审核通过，则路径申请成功（如上一级部门未及时审核，请电话与其联系，具体联系方式请详见当年相应系列职称申报通知）。如果路径申请未成功，则申报信息无法顺利提交。</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pPr>
      <w:r>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注意：（1）区市用人单位，①有主管部门的与主管部门建立“路径申请”，主管部门再与区市人社部门建立“路径申请”；②无主管部门的与区市人社部门建立“路径申请”。</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pPr>
      <w:r>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（2）市直用人单位，①有主管部门的与主管部门建立“路径申请”，主管部门再与相应评委会组建单位或呈报部门建立“路径申请</w:t>
      </w:r>
      <w:r>
        <w:rPr>
          <w:rFonts w:hint="eastAsia" w:ascii="仿宋_GB2312" w:hAnsi="仿宋_GB2312" w:eastAsia="仿宋_GB2312" w:cs="仿宋_GB2312"/>
          <w:i w:val="0"/>
          <w:caps w:val="0"/>
          <w:color w:val="auto"/>
          <w:spacing w:val="0"/>
          <w:sz w:val="28"/>
          <w:szCs w:val="28"/>
          <w:u w:val="none"/>
          <w:lang w:val="en-US" w:eastAsia="zh-CN"/>
        </w:rPr>
        <w:t>”；②无主管部门的直接与相应评委会组建单位或呈</w:t>
      </w:r>
      <w:r>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报部门建立“路径申请”。</w:t>
      </w:r>
    </w:p>
    <w:p>
      <w:pPr>
        <w:pStyle w:val="7"/>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rightChars="0" w:firstLine="560" w:firstLineChars="200"/>
        <w:jc w:val="both"/>
        <w:textAlignment w:val="auto"/>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pPr>
      <w:r>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8.用人单位要登录系统，对申报个人通过系统提交的申报数据进行审核。具体操作为“职称申报数据审核”-选择“职称系列”“职称级别”-“查询”，在结果中对申报数据进行审核，对填报准确无误的数据予以“通过”。然后点击“职称申报数据上报”-选择“职称系列”“职称级别”-“查询”，勾选需要上报的人员信息，点击“数据上报”。上一级部门也同样操作，直至申报数据报送至相应评委会办事机构。</w:t>
      </w:r>
    </w:p>
    <w:p>
      <w:pPr>
        <w:pStyle w:val="7"/>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640" w:leftChars="0" w:right="0" w:rightChars="0"/>
        <w:jc w:val="both"/>
        <w:textAlignment w:val="auto"/>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pPr>
      <w:r>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数据上报后，单位审核人员应随时登录</w:t>
      </w:r>
      <w:bookmarkStart w:id="0" w:name="_GoBack"/>
      <w:bookmarkEnd w:id="0"/>
      <w:r>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系统，查看审核信息，并按审</w:t>
      </w:r>
    </w:p>
    <w:p>
      <w:pPr>
        <w:pStyle w:val="7"/>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rightChars="0"/>
        <w:jc w:val="both"/>
        <w:textAlignment w:val="auto"/>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pPr>
      <w:r>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核要求修改提交，直至审核通过。</w:t>
      </w:r>
    </w:p>
    <w:p>
      <w:pPr>
        <w:pStyle w:val="7"/>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rightChars="0" w:firstLine="560" w:firstLineChars="200"/>
        <w:jc w:val="both"/>
        <w:textAlignment w:val="auto"/>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pPr>
      <w:r>
        <w:rPr>
          <w:rFonts w:hint="eastAsia" w:ascii="黑体" w:hAnsi="黑体" w:eastAsia="黑体" w:cs="黑体"/>
          <w:i w:val="0"/>
          <w:caps w:val="0"/>
          <w:color w:val="000000" w:themeColor="text1"/>
          <w:spacing w:val="0"/>
          <w:sz w:val="28"/>
          <w:szCs w:val="28"/>
          <w:u w:val="none"/>
          <w:lang w:val="en-US" w:eastAsia="zh-CN"/>
          <w14:textFill>
            <w14:solidFill>
              <w14:schemeClr w14:val="tx1"/>
            </w14:solidFill>
          </w14:textFill>
        </w:rPr>
        <w:t>五、证书发放</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default"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pPr>
      <w:r>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若通过评审，通过人员可登录个人账号，在“我的申报信息”页面“证书状态”列显示“下载证书”的，可自行打印电子证书（不再发放纸质职称证书）。</w:t>
      </w:r>
    </w:p>
    <w:sectPr>
      <w:pgSz w:w="11906" w:h="16838"/>
      <w:pgMar w:top="1984" w:right="1417" w:bottom="1701" w:left="1417" w:header="851" w:footer="992" w:gutter="0"/>
      <w:pgBorders>
        <w:top w:val="none" w:sz="0" w:space="0"/>
        <w:left w:val="none" w:sz="0" w:space="0"/>
        <w:bottom w:val="none" w:sz="0" w:space="0"/>
        <w:right w:val="none" w:sz="0" w:space="0"/>
      </w:pgBorders>
      <w:cols w:space="0" w:num="1"/>
      <w:rtlGutter w:val="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BD1374D2-D537-4C93-A0FC-1E47EE0AB648}"/>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_GB2312">
    <w:panose1 w:val="02010609030101010101"/>
    <w:charset w:val="86"/>
    <w:family w:val="auto"/>
    <w:pitch w:val="default"/>
    <w:sig w:usb0="00000001" w:usb1="080E0000" w:usb2="00000000" w:usb3="00000000" w:csb0="00040000" w:csb1="00000000"/>
    <w:embedRegular r:id="rId2" w:fontKey="{1108F7BD-606C-4549-A7A3-13B7DBA3F92E}"/>
  </w:font>
  <w:font w:name="方正小标宋简体">
    <w:panose1 w:val="00000600000000000000"/>
    <w:charset w:val="86"/>
    <w:family w:val="auto"/>
    <w:pitch w:val="default"/>
    <w:sig w:usb0="800002BF" w:usb1="184F6CF8" w:usb2="00000012" w:usb3="00000000" w:csb0="00160001" w:csb1="12030000"/>
    <w:embedRegular r:id="rId3" w:fontKey="{B95A99E5-1754-4CAE-AF3B-DC98B96AAEF4}"/>
  </w:font>
  <w:font w:name="楷体_GB2312">
    <w:panose1 w:val="02010609030101010101"/>
    <w:charset w:val="86"/>
    <w:family w:val="auto"/>
    <w:pitch w:val="default"/>
    <w:sig w:usb0="00000001" w:usb1="080E0000" w:usb2="00000000" w:usb3="00000000" w:csb0="00040000" w:csb1="00000000"/>
    <w:embedRegular r:id="rId4" w:fontKey="{0CCDC3F7-F47B-4D9A-945D-F388C5BA5139}"/>
  </w:font>
  <w:font w:name="楷体">
    <w:panose1 w:val="02010609060101010101"/>
    <w:charset w:val="86"/>
    <w:family w:val="auto"/>
    <w:pitch w:val="default"/>
    <w:sig w:usb0="800002BF" w:usb1="38CF7CFA" w:usb2="00000016" w:usb3="00000000" w:csb0="00040001" w:csb1="00000000"/>
    <w:embedRegular r:id="rId5" w:fontKey="{E7875DEB-CC19-45C4-8EAD-93A06190AD37}"/>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5"/>
                            <w:rPr>
                              <w:rFonts w:hint="eastAsia" w:eastAsiaTheme="minorEastAsia"/>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w:t>
                          </w:r>
                          <w:r>
                            <w:rPr>
                              <w:rFonts w:hint="eastAsia"/>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">
              <v:fill on="f" focussize="0,0"/>
              <v:stroke on="f" weight="0.5pt"/>
              <v:imagedata o:title=""/>
              <o:lock v:ext="edit" aspectratio="f"/>
              <v:textbox inset="0mm,0mm,0mm,0mm" style="mso-fit-shape-to-text:t;">
                <w:txbxContent>
                  <w:p>
                    <w:pPr>
                      <w:pStyle w:val="5"/>
                      <w:rPr>
                        <w:rFonts w:hint="eastAsia" w:eastAsiaTheme="minorEastAsia"/>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w:t>
                    </w:r>
                    <w:r>
                      <w:rPr>
                        <w:rFonts w:hint="eastAsia"/>
                        <w:lang w:eastAsia="zh-CN"/>
                      </w:rP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5F435E74"/>
    <w:multiLevelType w:val="multilevel"/>
    <w:tmpl w:val="5F435E74"/>
    <w:lvl w:ilvl="0" w:tentative="0">
      <w:start w:val="1"/>
      <w:numFmt w:val="decimal"/>
      <w:pStyle w:val="2"/>
      <w:lvlText w:val="第%1章"/>
      <w:lvlJc w:val="left"/>
      <w:pPr>
        <w:tabs>
          <w:tab w:val="left" w:pos="1080"/>
        </w:tabs>
        <w:ind w:left="432" w:hanging="432"/>
      </w:pPr>
      <w:rPr>
        <w:rFonts w:hint="eastAsia"/>
      </w:rPr>
    </w:lvl>
    <w:lvl w:ilvl="1" w:tentative="0">
      <w:start w:val="1"/>
      <w:numFmt w:val="decimal"/>
      <w:lvlText w:val="§%1.%2"/>
      <w:lvlJc w:val="left"/>
      <w:pPr>
        <w:tabs>
          <w:tab w:val="left" w:pos="720"/>
        </w:tabs>
        <w:ind w:left="576" w:hanging="576"/>
      </w:pPr>
      <w:rPr>
        <w:rFonts w:hint="eastAsia"/>
        <w:sz w:val="28"/>
        <w:szCs w:val="28"/>
      </w:rPr>
    </w:lvl>
    <w:lvl w:ilvl="2" w:tentative="0">
      <w:start w:val="1"/>
      <w:numFmt w:val="decimal"/>
      <w:lvlText w:val="§%1.%2.%3"/>
      <w:lvlJc w:val="left"/>
      <w:pPr>
        <w:tabs>
          <w:tab w:val="left" w:pos="1080"/>
        </w:tabs>
        <w:ind w:left="720" w:hanging="720"/>
      </w:pPr>
      <w:rPr>
        <w:rFonts w:hint="eastAsia"/>
      </w:rPr>
    </w:lvl>
    <w:lvl w:ilvl="3" w:tentative="0">
      <w:start w:val="1"/>
      <w:numFmt w:val="decimal"/>
      <w:lvlText w:val="%1.%2.%3.%4"/>
      <w:lvlJc w:val="left"/>
      <w:pPr>
        <w:tabs>
          <w:tab w:val="left" w:pos="864"/>
        </w:tabs>
        <w:ind w:left="864" w:hanging="864"/>
      </w:pPr>
      <w:rPr>
        <w:rFonts w:hint="eastAsia"/>
      </w:rPr>
    </w:lvl>
    <w:lvl w:ilvl="4" w:tentative="0">
      <w:start w:val="1"/>
      <w:numFmt w:val="decimal"/>
      <w:lvlText w:val="%1.%2.%3.%4.%5"/>
      <w:lvlJc w:val="left"/>
      <w:pPr>
        <w:tabs>
          <w:tab w:val="left" w:pos="1008"/>
        </w:tabs>
        <w:ind w:left="1008" w:hanging="1008"/>
      </w:pPr>
      <w:rPr>
        <w:rFonts w:hint="eastAsia"/>
      </w:rPr>
    </w:lvl>
    <w:lvl w:ilvl="5" w:tentative="0">
      <w:start w:val="1"/>
      <w:numFmt w:val="decimal"/>
      <w:lvlText w:val="%1.%2.%3.%4.%5.%6"/>
      <w:lvlJc w:val="left"/>
      <w:pPr>
        <w:tabs>
          <w:tab w:val="left" w:pos="1152"/>
        </w:tabs>
        <w:ind w:left="1152" w:hanging="1152"/>
      </w:pPr>
      <w:rPr>
        <w:rFonts w:hint="eastAsia"/>
      </w:rPr>
    </w:lvl>
    <w:lvl w:ilvl="6" w:tentative="0">
      <w:start w:val="1"/>
      <w:numFmt w:val="decimal"/>
      <w:lvlText w:val="%1.%2.%3.%4.%5.%6.%7"/>
      <w:lvlJc w:val="left"/>
      <w:pPr>
        <w:tabs>
          <w:tab w:val="left" w:pos="1296"/>
        </w:tabs>
        <w:ind w:left="1296" w:hanging="1296"/>
      </w:pPr>
      <w:rPr>
        <w:rFonts w:hint="eastAsia"/>
      </w:rPr>
    </w:lvl>
    <w:lvl w:ilvl="7" w:tentative="0">
      <w:start w:val="1"/>
      <w:numFmt w:val="decimal"/>
      <w:lvlText w:val="%1.%2.%3.%4.%5.%6.%7.%8"/>
      <w:lvlJc w:val="left"/>
      <w:pPr>
        <w:tabs>
          <w:tab w:val="left" w:pos="1440"/>
        </w:tabs>
        <w:ind w:left="1440" w:hanging="1440"/>
      </w:pPr>
      <w:rPr>
        <w:rFonts w:hint="eastAsia"/>
      </w:rPr>
    </w:lvl>
    <w:lvl w:ilvl="8" w:tentative="0">
      <w:start w:val="1"/>
      <w:numFmt w:val="decimal"/>
      <w:lvlText w:val="%1.%2.%3.%4.%5.%6.%7.%8.%9"/>
      <w:lvlJc w:val="left"/>
      <w:pPr>
        <w:tabs>
          <w:tab w:val="left" w:pos="1584"/>
        </w:tabs>
        <w:ind w:left="1584" w:hanging="1584"/>
      </w:pPr>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TrueTypeFonts/>
  <w:saveSubset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zJhMzJlYTM5MWRlMDMxNTRmZWNjYWYwOTRkNWNkYjMifQ=="/>
  </w:docVars>
  <w:rsids>
    <w:rsidRoot w:val="27933056"/>
    <w:rsid w:val="00037FDE"/>
    <w:rsid w:val="00F46AE6"/>
    <w:rsid w:val="01B32E29"/>
    <w:rsid w:val="02E62FD5"/>
    <w:rsid w:val="04A274D1"/>
    <w:rsid w:val="05165079"/>
    <w:rsid w:val="05CF7D50"/>
    <w:rsid w:val="05EF2A73"/>
    <w:rsid w:val="061B4D44"/>
    <w:rsid w:val="06CA7A37"/>
    <w:rsid w:val="06E84FDA"/>
    <w:rsid w:val="07992AB3"/>
    <w:rsid w:val="07F14DEF"/>
    <w:rsid w:val="0871339E"/>
    <w:rsid w:val="08BC6D87"/>
    <w:rsid w:val="08F6561D"/>
    <w:rsid w:val="090B4966"/>
    <w:rsid w:val="0A012642"/>
    <w:rsid w:val="0A232FF0"/>
    <w:rsid w:val="0C8F0E8F"/>
    <w:rsid w:val="0D104C0E"/>
    <w:rsid w:val="0D216D47"/>
    <w:rsid w:val="0D296129"/>
    <w:rsid w:val="0D2C7E65"/>
    <w:rsid w:val="0D9F058F"/>
    <w:rsid w:val="0E8C6FAD"/>
    <w:rsid w:val="0EA93835"/>
    <w:rsid w:val="0EB171D5"/>
    <w:rsid w:val="0F9D4476"/>
    <w:rsid w:val="0FA22032"/>
    <w:rsid w:val="11B5429E"/>
    <w:rsid w:val="122A412E"/>
    <w:rsid w:val="125002FB"/>
    <w:rsid w:val="12736E5F"/>
    <w:rsid w:val="1366195F"/>
    <w:rsid w:val="13F62EDB"/>
    <w:rsid w:val="15D66ED9"/>
    <w:rsid w:val="16166B16"/>
    <w:rsid w:val="164F6550"/>
    <w:rsid w:val="16557DFE"/>
    <w:rsid w:val="180D44A9"/>
    <w:rsid w:val="18AB2633"/>
    <w:rsid w:val="19935FB0"/>
    <w:rsid w:val="19DE77AE"/>
    <w:rsid w:val="1B2B2B54"/>
    <w:rsid w:val="1B5F3FA1"/>
    <w:rsid w:val="1BA921A5"/>
    <w:rsid w:val="1C0F2785"/>
    <w:rsid w:val="1DE90C2D"/>
    <w:rsid w:val="1F6F1B60"/>
    <w:rsid w:val="1FED27EF"/>
    <w:rsid w:val="237E40C8"/>
    <w:rsid w:val="25381017"/>
    <w:rsid w:val="27517D72"/>
    <w:rsid w:val="27575FA6"/>
    <w:rsid w:val="278615AB"/>
    <w:rsid w:val="27933056"/>
    <w:rsid w:val="27CF1D6A"/>
    <w:rsid w:val="28502F16"/>
    <w:rsid w:val="296C0A70"/>
    <w:rsid w:val="2974330B"/>
    <w:rsid w:val="29B2144F"/>
    <w:rsid w:val="2B783ADC"/>
    <w:rsid w:val="2C8634B3"/>
    <w:rsid w:val="2D3A3A7D"/>
    <w:rsid w:val="2E4048CF"/>
    <w:rsid w:val="2E8D2579"/>
    <w:rsid w:val="2F3C4604"/>
    <w:rsid w:val="2F967065"/>
    <w:rsid w:val="304F693B"/>
    <w:rsid w:val="30985E32"/>
    <w:rsid w:val="30BF3F2E"/>
    <w:rsid w:val="30F71E5C"/>
    <w:rsid w:val="31465870"/>
    <w:rsid w:val="31FA2AA0"/>
    <w:rsid w:val="3397365D"/>
    <w:rsid w:val="33DC541F"/>
    <w:rsid w:val="35F24F02"/>
    <w:rsid w:val="377575B1"/>
    <w:rsid w:val="381E266A"/>
    <w:rsid w:val="38E95019"/>
    <w:rsid w:val="38EE56F6"/>
    <w:rsid w:val="395E06FD"/>
    <w:rsid w:val="39A045B9"/>
    <w:rsid w:val="39A5671D"/>
    <w:rsid w:val="3A914FF9"/>
    <w:rsid w:val="3B7F65AA"/>
    <w:rsid w:val="3BAB3B6A"/>
    <w:rsid w:val="3BEC3DA2"/>
    <w:rsid w:val="3C964C73"/>
    <w:rsid w:val="3CA26C7D"/>
    <w:rsid w:val="3D201670"/>
    <w:rsid w:val="3D235BEA"/>
    <w:rsid w:val="3D286217"/>
    <w:rsid w:val="3D8E72B0"/>
    <w:rsid w:val="3DB27D9D"/>
    <w:rsid w:val="3DD41D7B"/>
    <w:rsid w:val="3DD46F81"/>
    <w:rsid w:val="3DE048E8"/>
    <w:rsid w:val="3E0B26A3"/>
    <w:rsid w:val="40B773FE"/>
    <w:rsid w:val="425B5CE7"/>
    <w:rsid w:val="436A70D2"/>
    <w:rsid w:val="43E24BAA"/>
    <w:rsid w:val="442734D3"/>
    <w:rsid w:val="45570670"/>
    <w:rsid w:val="490048A8"/>
    <w:rsid w:val="49683803"/>
    <w:rsid w:val="4A385492"/>
    <w:rsid w:val="4B4C3E02"/>
    <w:rsid w:val="4CAA3FF8"/>
    <w:rsid w:val="4ED959E0"/>
    <w:rsid w:val="4EE6694F"/>
    <w:rsid w:val="4FA67D62"/>
    <w:rsid w:val="500C3E41"/>
    <w:rsid w:val="502F5001"/>
    <w:rsid w:val="508F780C"/>
    <w:rsid w:val="516009E9"/>
    <w:rsid w:val="51857158"/>
    <w:rsid w:val="529E2F2E"/>
    <w:rsid w:val="52FE1CF1"/>
    <w:rsid w:val="533C20A5"/>
    <w:rsid w:val="541B78CC"/>
    <w:rsid w:val="54A61668"/>
    <w:rsid w:val="55134681"/>
    <w:rsid w:val="56BD0946"/>
    <w:rsid w:val="58003366"/>
    <w:rsid w:val="58314FF1"/>
    <w:rsid w:val="58A10896"/>
    <w:rsid w:val="593C6CBC"/>
    <w:rsid w:val="59615B77"/>
    <w:rsid w:val="596705DF"/>
    <w:rsid w:val="5A6D640A"/>
    <w:rsid w:val="5AA56725"/>
    <w:rsid w:val="5B1B6889"/>
    <w:rsid w:val="5C627F5E"/>
    <w:rsid w:val="5CF401CF"/>
    <w:rsid w:val="5DDB7DD6"/>
    <w:rsid w:val="5DF06CFD"/>
    <w:rsid w:val="5E9745FB"/>
    <w:rsid w:val="611F38F3"/>
    <w:rsid w:val="62160F6D"/>
    <w:rsid w:val="62F578A1"/>
    <w:rsid w:val="63AA1ED6"/>
    <w:rsid w:val="63EC70CE"/>
    <w:rsid w:val="64A43AD6"/>
    <w:rsid w:val="670E53BA"/>
    <w:rsid w:val="6D3C7105"/>
    <w:rsid w:val="6DEA32F4"/>
    <w:rsid w:val="6E210C0B"/>
    <w:rsid w:val="6EBD6C2B"/>
    <w:rsid w:val="6F5E2734"/>
    <w:rsid w:val="6FF1C956"/>
    <w:rsid w:val="70B67772"/>
    <w:rsid w:val="70B7206E"/>
    <w:rsid w:val="710908CA"/>
    <w:rsid w:val="71741E28"/>
    <w:rsid w:val="73B276D7"/>
    <w:rsid w:val="745521F6"/>
    <w:rsid w:val="74FA0626"/>
    <w:rsid w:val="750A43F6"/>
    <w:rsid w:val="76610C94"/>
    <w:rsid w:val="76653135"/>
    <w:rsid w:val="77B149DA"/>
    <w:rsid w:val="782A333B"/>
    <w:rsid w:val="786848E4"/>
    <w:rsid w:val="7A04049D"/>
    <w:rsid w:val="7BCD4B57"/>
    <w:rsid w:val="7CB36359"/>
    <w:rsid w:val="7E876E48"/>
    <w:rsid w:val="7E8D33AB"/>
    <w:rsid w:val="7EFD13FB"/>
    <w:rsid w:val="7FCA323A"/>
    <w:rsid w:val="F7FF8CEF"/>
    <w:rsid w:val="FBFB328E"/>
    <w:rsid w:val="FDBE1BB0"/>
    <w:rsid w:val="FF7F8DD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qFormat="1"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1"/>
    <w:basedOn w:val="1"/>
    <w:next w:val="1"/>
    <w:qFormat/>
    <w:uiPriority w:val="0"/>
    <w:pPr>
      <w:keepNext/>
      <w:keepLines/>
      <w:numPr>
        <w:ilvl w:val="0"/>
        <w:numId w:val="1"/>
      </w:numPr>
      <w:spacing w:before="340" w:after="330" w:line="578" w:lineRule="auto"/>
      <w:ind w:firstLine="0" w:firstLineChars="0"/>
      <w:outlineLvl w:val="0"/>
    </w:pPr>
    <w:rPr>
      <w:rFonts w:eastAsia="黑体"/>
      <w:b/>
      <w:bCs/>
      <w:kern w:val="44"/>
      <w:sz w:val="44"/>
      <w:szCs w:val="44"/>
    </w:rPr>
  </w:style>
  <w:style w:type="paragraph" w:styleId="3">
    <w:name w:val="heading 3"/>
    <w:basedOn w:val="1"/>
    <w:next w:val="1"/>
    <w:semiHidden/>
    <w:unhideWhenUsed/>
    <w:qFormat/>
    <w:uiPriority w:val="0"/>
    <w:pPr>
      <w:spacing w:before="0" w:beforeAutospacing="1" w:after="0" w:afterAutospacing="1"/>
      <w:jc w:val="left"/>
    </w:pPr>
    <w:rPr>
      <w:rFonts w:hint="eastAsia" w:ascii="宋体" w:hAnsi="宋体" w:eastAsia="宋体" w:cs="宋体"/>
      <w:b/>
      <w:bCs/>
      <w:kern w:val="0"/>
      <w:sz w:val="27"/>
      <w:szCs w:val="27"/>
      <w:lang w:val="en-US" w:eastAsia="zh-CN" w:bidi="ar"/>
    </w:rPr>
  </w:style>
  <w:style w:type="character" w:default="1" w:styleId="8">
    <w:name w:val="Default Paragraph Font"/>
    <w:semiHidden/>
    <w:qFormat/>
    <w:uiPriority w:val="0"/>
  </w:style>
  <w:style w:type="table" w:default="1" w:styleId="12">
    <w:name w:val="Normal Table"/>
    <w:semiHidden/>
    <w:qFormat/>
    <w:uiPriority w:val="0"/>
    <w:tblPr>
      <w:tblLayout w:type="fixed"/>
      <w:tblCellMar>
        <w:top w:w="0" w:type="dxa"/>
        <w:left w:w="108" w:type="dxa"/>
        <w:bottom w:w="0" w:type="dxa"/>
        <w:right w:w="108" w:type="dxa"/>
      </w:tblCellMar>
    </w:tblPr>
  </w:style>
  <w:style w:type="paragraph" w:styleId="4">
    <w:name w:val="Plain Text"/>
    <w:basedOn w:val="1"/>
    <w:qFormat/>
    <w:uiPriority w:val="0"/>
    <w:rPr>
      <w:rFonts w:ascii="宋体" w:hAnsi="Courier New" w:eastAsia="仿宋_GB2312"/>
      <w:b/>
      <w:i/>
      <w:szCs w:val="20"/>
    </w:rPr>
  </w:style>
  <w:style w:type="paragraph" w:styleId="5">
    <w:name w:val="footer"/>
    <w:basedOn w:val="1"/>
    <w:qFormat/>
    <w:uiPriority w:val="0"/>
    <w:pPr>
      <w:tabs>
        <w:tab w:val="center" w:pos="4153"/>
        <w:tab w:val="right" w:pos="8306"/>
      </w:tabs>
      <w:snapToGrid w:val="0"/>
      <w:jc w:val="left"/>
    </w:pPr>
    <w:rPr>
      <w:sz w:val="18"/>
    </w:rPr>
  </w:style>
  <w:style w:type="paragraph" w:styleId="6">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7">
    <w:name w:val="Normal (Web)"/>
    <w:basedOn w:val="1"/>
    <w:qFormat/>
    <w:uiPriority w:val="0"/>
    <w:pPr>
      <w:spacing w:before="0" w:beforeAutospacing="1" w:after="0" w:afterAutospacing="1"/>
      <w:ind w:left="0" w:right="0"/>
      <w:jc w:val="left"/>
    </w:pPr>
    <w:rPr>
      <w:kern w:val="0"/>
      <w:sz w:val="24"/>
      <w:lang w:val="en-US" w:eastAsia="zh-CN" w:bidi="ar"/>
    </w:rPr>
  </w:style>
  <w:style w:type="character" w:styleId="9">
    <w:name w:val="FollowedHyperlink"/>
    <w:basedOn w:val="8"/>
    <w:qFormat/>
    <w:uiPriority w:val="0"/>
    <w:rPr>
      <w:color w:val="333333"/>
      <w:u w:val="none"/>
    </w:rPr>
  </w:style>
  <w:style w:type="character" w:styleId="10">
    <w:name w:val="Emphasis"/>
    <w:basedOn w:val="8"/>
    <w:qFormat/>
    <w:uiPriority w:val="0"/>
  </w:style>
  <w:style w:type="character" w:styleId="11">
    <w:name w:val="Hyperlink"/>
    <w:basedOn w:val="8"/>
    <w:qFormat/>
    <w:uiPriority w:val="0"/>
    <w:rPr>
      <w:color w:val="0000FF"/>
      <w:u w:val="single"/>
    </w:rPr>
  </w:style>
  <w:style w:type="table" w:styleId="13">
    <w:name w:val="Table Grid"/>
    <w:basedOn w:val="12"/>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Pr>
  </w:style>
  <w:style w:type="character" w:customStyle="1" w:styleId="14">
    <w:name w:val="bsharetext"/>
    <w:basedOn w:val="8"/>
    <w:qFormat/>
    <w:uiPriority w:val="0"/>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image" Target="media/image1.png"/><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25</Pages>
  <Words>14686</Words>
  <Characters>15529</Characters>
  <Lines>0</Lines>
  <Paragraphs>0</Paragraphs>
  <TotalTime>6</TotalTime>
  <ScaleCrop>false</ScaleCrop>
  <LinksUpToDate>false</LinksUpToDate>
  <CharactersWithSpaces>15651</CharactersWithSpaces>
  <Application>WPS Office_11.8.2.7978_F1E327BC-269C-435d-A152-05C5408002CA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2020-07-22T17:22:00Z</dcterms:created>
  <dc:creator>张文倩</dc:creator>
  <cp:lastModifiedBy>zcc</cp:lastModifiedBy>
  <cp:lastPrinted>2020-08-21T10:08:00Z</cp:lastPrinted>
  <dcterms:modified xsi:type="dcterms:W3CDTF">2026-02-02T01:04:47Z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2052-11.8.2.7978</vt:lpwstr>
  </property>
  <property fmtid="{D5CDD505-2E9C-101B-9397-08002B2CF9AE}" pid="3" name="ICV">
    <vt:lpwstr>5006A13396E74ACCAFA4A54A47190476</vt:lpwstr>
  </property>
</Properties>
</file>