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黑体简体" w:hAnsi="方正黑体简体" w:eastAsia="方正黑体简体" w:cs="方正黑体简体"/>
          <w:b w:val="0"/>
          <w:bCs/>
          <w:color w:val="auto"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52"/>
          <w:szCs w:val="52"/>
          <w:lang w:val="en-US" w:eastAsia="zh-CN"/>
        </w:rPr>
        <w:t>荣成市城市区域声环境功能区划方案</w:t>
      </w: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pStyle w:val="2"/>
        <w:rPr>
          <w:rFonts w:hint="eastAsia"/>
          <w:color w:val="auto"/>
        </w:rPr>
      </w:pPr>
    </w:p>
    <w:p>
      <w:pPr>
        <w:bidi w:val="0"/>
        <w:jc w:val="center"/>
        <w:rPr>
          <w:rFonts w:hint="default"/>
          <w:color w:val="auto"/>
          <w:lang w:val="en-US"/>
        </w:rPr>
      </w:pPr>
      <w: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lang w:val="en-US" w:eastAsia="zh-CN"/>
        </w:rPr>
        <w:t>威海市生态环境局荣成分局</w:t>
      </w:r>
    </w:p>
    <w:p>
      <w:pPr>
        <w:jc w:val="center"/>
        <w:rPr>
          <w:rFonts w:hint="eastAsia" w:ascii="黑体" w:hAnsi="黑体" w:eastAsia="黑体" w:cs="黑体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lang w:val="en-US" w:eastAsia="zh-CN"/>
        </w:rPr>
        <w:t>二</w:t>
      </w:r>
      <w:r>
        <w:rPr>
          <w:rFonts w:hint="eastAsia" w:ascii="Times New Roman" w:hAnsi="Times New Roman" w:eastAsia="黑体" w:cs="黑体"/>
          <w:b w:val="0"/>
          <w:bCs/>
          <w:color w:val="auto"/>
          <w:sz w:val="36"/>
          <w:szCs w:val="36"/>
          <w:lang w:val="en-US" w:eastAsia="zh-CN"/>
        </w:rPr>
        <w:t>0</w:t>
      </w:r>
      <w: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lang w:val="en-US" w:eastAsia="zh-CN"/>
        </w:rPr>
        <w:t>二一年十二月二十日</w:t>
      </w:r>
    </w:p>
    <w:p>
      <w:pPr>
        <w:bidi w:val="0"/>
        <w:rPr>
          <w:rFonts w:hint="eastAsia"/>
          <w:color w:val="auto"/>
        </w:rPr>
      </w:pPr>
    </w:p>
    <w:p>
      <w:pPr>
        <w:pStyle w:val="2"/>
        <w:rPr>
          <w:rFonts w:hint="eastAsia"/>
        </w:rPr>
      </w:pPr>
    </w:p>
    <w:p>
      <w:pPr>
        <w:bidi w:val="0"/>
        <w:rPr>
          <w:rFonts w:hint="eastAsia"/>
          <w:color w:val="auto"/>
        </w:rPr>
      </w:pPr>
    </w:p>
    <w:p>
      <w:pPr>
        <w:pStyle w:val="11"/>
        <w:ind w:firstLine="560" w:firstLineChars="200"/>
        <w:rPr>
          <w:rFonts w:hint="eastAsia"/>
          <w:color w:val="auto"/>
          <w:sz w:val="28"/>
          <w:szCs w:val="28"/>
          <w:lang w:val="en-US" w:eastAsia="zh-CN"/>
        </w:rPr>
        <w:sectPr>
          <w:pgSz w:w="11906" w:h="16838"/>
          <w:pgMar w:top="1440" w:right="1706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>
      <w:pPr>
        <w:pStyle w:val="11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为满足城市发展需要，科学地对声环境质量进行保持与改善，提高声环境质量，根据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关于加强和规范声环境功能区划分管理工作的通知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（环办大气函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2017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1709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）的要求，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荣成市于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年对城市区域声环境功能区划进行了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重新调整和优化布局。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bookmarkStart w:id="0" w:name="_Toc22029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区划适用范围</w:t>
      </w:r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适用于整个荣成市区建成区。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1" w:name="_Toc4315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本区划范围为整个荣成市区建成规划区，总面积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84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730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平方公里，即北起北外环路，南至海湾南路—威石辅路—荣乌高速一线；东起寻山工业园—城后路—菜园东路以及东部海岸线，西至龙河北路—荣成站—凭海西路—荣成立交一线。规划区中北部工业区、居住文教区和商业区分布比较密集，南部较分散，湖泊和田地较多。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二、区划</w:t>
      </w:r>
      <w:bookmarkEnd w:id="1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基准年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区划基准年：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年，即本次区划调查资料、数据以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年为基础。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三、区划依据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《中华人民共和国环境保护法》（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2014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《中华人民共和国环境噪声污染防治法》（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《山东省环境噪声污染防治条例》（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声环境功能区划分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技术规范》（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GB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/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T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15190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2014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《声环境质量标准》（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GB3096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2008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《工业企业厂界环境噪声排放标准》（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GB12348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2008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《社会生活环境噪声排放标准》（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GB22337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2008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四、区划方法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声环境功能区划分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技术规范》（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GB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/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T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15190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2014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中规定的声环境功能区划分的原则和方法进行。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类声环境功能区：康复疗养区等特别需要安静的区域。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类声环境功能区：以居民住宅、医疗卫生、文化教育、科研设计、行政办公为主要功能，需要保持安静的区域。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类声环境功能区：以商业金融、集市贸易为主要功能，或者居住、商业、工业混杂，需要维护住宅安静的区域。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类声环境功能区：以工业生产、仓储物流为主要功能，需要防止工业噪声对周围环境产生严重影响的区域。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类声环境功能区：交通干线两侧一定距离内，需要防止交通噪声对周围环境产生严重影响的区域，包括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4a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4b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类两种类型。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4a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类为高速公路、一级公路、二级公路、城市快速路、城市主干路、城市次干路、城市轨道交通（地面段）、内河航道两侧区域；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4b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类为铁路干线两侧区域。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4a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4b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类区的划分距离具体分别按以下表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和表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执行。</w:t>
      </w:r>
    </w:p>
    <w:p>
      <w:pPr>
        <w:pStyle w:val="13"/>
        <w:spacing w:line="360" w:lineRule="auto"/>
        <w:jc w:val="center"/>
        <w:rPr>
          <w:rFonts w:hint="eastAsia" w:ascii="Times New Roman" w:hAnsi="Times New Roman" w:eastAsia="黑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  <w:t>表1  交通干线（边界）与相邻声功能区距离表</w:t>
      </w:r>
    </w:p>
    <w:tbl>
      <w:tblPr>
        <w:tblStyle w:val="8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3205"/>
        <w:gridCol w:w="2014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区划类型</w:t>
            </w:r>
          </w:p>
        </w:tc>
        <w:tc>
          <w:tcPr>
            <w:tcW w:w="3205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道路类型</w:t>
            </w:r>
          </w:p>
        </w:tc>
        <w:tc>
          <w:tcPr>
            <w:tcW w:w="2014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划分距离（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相邻功能区类型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4a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</w:t>
            </w:r>
          </w:p>
        </w:tc>
        <w:tc>
          <w:tcPr>
            <w:tcW w:w="3205" w:type="dxa"/>
            <w:vMerge w:val="restar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高速公路、一级公路、二级公路、城市快速路、城市主干路、城市次干路次干路、城市快速路</w:t>
            </w:r>
          </w:p>
        </w:tc>
        <w:tc>
          <w:tcPr>
            <w:tcW w:w="201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05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05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4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类区</w:t>
            </w: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当临街建筑高于三层楼房以上（含三层）时，将临街建筑面向交通干线一侧至交通干线边界线的区域定为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4a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类声环境功能区。</w:t>
      </w:r>
    </w:p>
    <w:p>
      <w:pPr>
        <w:pStyle w:val="13"/>
        <w:spacing w:line="360" w:lineRule="auto"/>
        <w:jc w:val="center"/>
        <w:rPr>
          <w:rFonts w:hint="eastAsia" w:ascii="Times New Roman" w:hAnsi="Times New Roman" w:eastAsia="黑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  <w:t>表2  铁路干线（边界）与相邻声功能区距离表</w:t>
      </w:r>
    </w:p>
    <w:tbl>
      <w:tblPr>
        <w:tblStyle w:val="8"/>
        <w:tblW w:w="88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3213"/>
        <w:gridCol w:w="2002"/>
        <w:gridCol w:w="2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区划类型</w:t>
            </w:r>
          </w:p>
        </w:tc>
        <w:tc>
          <w:tcPr>
            <w:tcW w:w="3213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道路类型</w:t>
            </w:r>
          </w:p>
        </w:tc>
        <w:tc>
          <w:tcPr>
            <w:tcW w:w="2002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划分距离（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2306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相邻功能区类型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4b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</w:t>
            </w:r>
          </w:p>
        </w:tc>
        <w:tc>
          <w:tcPr>
            <w:tcW w:w="3213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铁路干线（铁路线）</w:t>
            </w:r>
          </w:p>
        </w:tc>
        <w:tc>
          <w:tcPr>
            <w:tcW w:w="2002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2306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2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2306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13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2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306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类区</w:t>
            </w:r>
          </w:p>
        </w:tc>
      </w:tr>
    </w:tbl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五、执行标准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各类声环境功能区适用表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规定的环境噪声等效声级限值</w:t>
      </w:r>
    </w:p>
    <w:p>
      <w:pPr>
        <w:pStyle w:val="13"/>
        <w:spacing w:line="36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  <w:t xml:space="preserve">                表3  环境噪声限值            单位：dB(A)</w:t>
      </w:r>
    </w:p>
    <w:tbl>
      <w:tblPr>
        <w:tblStyle w:val="9"/>
        <w:tblW w:w="86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605"/>
        <w:gridCol w:w="2826"/>
        <w:gridCol w:w="2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3156" w:type="dxa"/>
            <w:gridSpan w:val="2"/>
            <w:vMerge w:val="restart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声环境功能区类别</w:t>
            </w:r>
          </w:p>
        </w:tc>
        <w:tc>
          <w:tcPr>
            <w:tcW w:w="5523" w:type="dxa"/>
            <w:gridSpan w:val="2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3156" w:type="dxa"/>
            <w:gridSpan w:val="2"/>
            <w:vMerge w:val="continue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2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昼间（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00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00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269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夜间（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00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-次日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00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3156" w:type="dxa"/>
            <w:gridSpan w:val="2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</w:t>
            </w:r>
          </w:p>
        </w:tc>
        <w:tc>
          <w:tcPr>
            <w:tcW w:w="2826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2697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3156" w:type="dxa"/>
            <w:gridSpan w:val="2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</w:t>
            </w:r>
          </w:p>
        </w:tc>
        <w:tc>
          <w:tcPr>
            <w:tcW w:w="2826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  <w:tc>
          <w:tcPr>
            <w:tcW w:w="2697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3156" w:type="dxa"/>
            <w:gridSpan w:val="2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</w:t>
            </w:r>
          </w:p>
        </w:tc>
        <w:tc>
          <w:tcPr>
            <w:tcW w:w="2826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2697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3156" w:type="dxa"/>
            <w:gridSpan w:val="2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</w:t>
            </w:r>
          </w:p>
        </w:tc>
        <w:tc>
          <w:tcPr>
            <w:tcW w:w="2826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2697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551" w:type="dxa"/>
            <w:vMerge w:val="restart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</w:t>
            </w:r>
          </w:p>
        </w:tc>
        <w:tc>
          <w:tcPr>
            <w:tcW w:w="1605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4a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</w:t>
            </w:r>
          </w:p>
        </w:tc>
        <w:tc>
          <w:tcPr>
            <w:tcW w:w="2826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70</w:t>
            </w:r>
          </w:p>
        </w:tc>
        <w:tc>
          <w:tcPr>
            <w:tcW w:w="2697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551" w:type="dxa"/>
            <w:vMerge w:val="continue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4b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类</w:t>
            </w:r>
          </w:p>
        </w:tc>
        <w:tc>
          <w:tcPr>
            <w:tcW w:w="2826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70</w:t>
            </w:r>
          </w:p>
        </w:tc>
        <w:tc>
          <w:tcPr>
            <w:tcW w:w="2697" w:type="dxa"/>
            <w:vAlign w:val="center"/>
          </w:tcPr>
          <w:p>
            <w:pPr>
              <w:pStyle w:val="2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lang w:val="en-US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六、声环境区划结果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按照区划原则及方法，此次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荣成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市城市区域声环境功能区划分为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类功能区（无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类标准适用区），见表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和表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480" w:firstLineChars="200"/>
        <w:jc w:val="center"/>
        <w:textAlignment w:val="auto"/>
        <w:rPr>
          <w:rFonts w:hint="eastAsia" w:ascii="Times New Roman" w:hAnsi="Times New Roman" w:eastAsia="黑体" w:cs="Times New Roman"/>
          <w:b w:val="0"/>
          <w:bCs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  <w:t>表4  荣成市城市区域声环境功能区划方案</w:t>
      </w:r>
      <w:bookmarkStart w:id="2" w:name="_Toc22531"/>
    </w:p>
    <w:tbl>
      <w:tblPr>
        <w:tblStyle w:val="8"/>
        <w:tblW w:w="91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237"/>
        <w:gridCol w:w="3893"/>
        <w:gridCol w:w="1185"/>
        <w:gridCol w:w="1072"/>
        <w:gridCol w:w="12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类别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功能</w:t>
            </w: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片区（交通干线）名称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片区面积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（平方公里）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总面积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（平方公里）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占区划总面积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比例（</w:t>
            </w:r>
            <w:r>
              <w:rPr>
                <w:b/>
                <w:kern w:val="0"/>
                <w:szCs w:val="21"/>
              </w:rPr>
              <w:t>%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600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1</w:t>
            </w:r>
          </w:p>
        </w:tc>
        <w:tc>
          <w:tcPr>
            <w:tcW w:w="1237" w:type="dxa"/>
            <w:vMerge w:val="restart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居住、文教机关为主区域</w:t>
            </w: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崖头村第三居民居住区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502</w:t>
            </w:r>
          </w:p>
        </w:tc>
        <w:tc>
          <w:tcPr>
            <w:tcW w:w="1072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34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846</w:t>
            </w:r>
          </w:p>
        </w:tc>
        <w:tc>
          <w:tcPr>
            <w:tcW w:w="1206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41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人民医院-黎明小区居住集中区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379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青山路北文教、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居住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集中区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844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市中居住、机关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集中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646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政府广场周边机关办公及文教区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923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绿岛湖北岸居住集中区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280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经济开发区（居住区）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089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崂山周边居住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集中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784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崂山屯村、长青海世界居住集中区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640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柳家庄村-毕家屯村文教、居住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集中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641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/>
              </w:rPr>
              <w:t>滨海公园居住、休闲区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970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西龙家村-荣兴社区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居住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集中区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782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寻山文教、居住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集中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366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2</w:t>
            </w:r>
          </w:p>
        </w:tc>
        <w:tc>
          <w:tcPr>
            <w:tcW w:w="1237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居住、商业、工业混合区</w:t>
            </w: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城西街道周边的居住、商业、工业混合</w:t>
            </w:r>
            <w:r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917</w:t>
            </w:r>
          </w:p>
        </w:tc>
        <w:tc>
          <w:tcPr>
            <w:tcW w:w="1072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18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801</w:t>
            </w:r>
          </w:p>
        </w:tc>
        <w:tc>
          <w:tcPr>
            <w:tcW w:w="1206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22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成山集团东侧、北侧混合区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eastAsia="宋体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030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崖头河西岸、成山大道北居住和商业混合区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 w:eastAsia="宋体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954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市中、成山大道南居住、商业、工业混合区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 w:eastAsia="宋体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945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市中、成山大道北商业、居住混合区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485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沽河东支东岸居住、工业混合区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791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南山南路两侧大工业区中的生活区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577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崂山北路两侧大工业区中的生活区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591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寻山文教、居住、工业混合区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623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环绿岛湖商业、休闲混合区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 w:bidi="ar-SA"/>
              </w:rPr>
              <w:t>0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 w:bidi="ar-SA"/>
              </w:rPr>
              <w:t>888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3</w:t>
            </w:r>
          </w:p>
        </w:tc>
        <w:tc>
          <w:tcPr>
            <w:tcW w:w="1237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工业区</w:t>
            </w: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成山集团、天颐热电</w:t>
            </w:r>
            <w:r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工业区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0</w:t>
            </w:r>
            <w:r>
              <w:rPr>
                <w:rFonts w:hint="eastAsia" w:eastAsia="宋体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952</w:t>
            </w:r>
          </w:p>
        </w:tc>
        <w:tc>
          <w:tcPr>
            <w:tcW w:w="1072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22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392</w:t>
            </w:r>
          </w:p>
        </w:tc>
        <w:tc>
          <w:tcPr>
            <w:tcW w:w="1206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26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textAlignment w:val="auto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yellow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荣成高铁站及周边工业区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 w:eastAsia="宋体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highlight w:val="none"/>
                <w:lang w:val="en-US" w:eastAsia="zh-CN"/>
              </w:rPr>
              <w:t>520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textAlignment w:val="auto"/>
              <w:rPr>
                <w:rFonts w:hint="default" w:ascii="宋体" w:hAnsi="宋体" w:cs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高端产业园区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14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880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cs="宋体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经济开发区（工业集中区）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062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893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寻山工业园区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978</w:t>
            </w:r>
          </w:p>
        </w:tc>
        <w:tc>
          <w:tcPr>
            <w:tcW w:w="107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60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4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道路交通干线两侧区域</w:t>
            </w:r>
          </w:p>
        </w:tc>
        <w:tc>
          <w:tcPr>
            <w:tcW w:w="3893" w:type="dxa"/>
            <w:noWrap w:val="0"/>
            <w:vAlign w:val="center"/>
          </w:tcPr>
          <w:p>
            <w:pPr>
              <w:spacing w:line="360" w:lineRule="auto"/>
              <w:rPr>
                <w:rFonts w:hint="default" w:ascii="宋体" w:hAnsi="宋体" w:cs="宋体"/>
                <w:kern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4a</w:t>
            </w:r>
            <w:r>
              <w:rPr>
                <w:rFonts w:hint="eastAsia"/>
                <w:kern w:val="0"/>
                <w:sz w:val="22"/>
                <w:szCs w:val="22"/>
              </w:rPr>
              <w:t>类：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青山路、成山大道、寻山路、河阳路、凭海路、富耕路、将军南路、南山路、崂山路、云光路、北大街、文化东路、伟德路、海湾路、越岭西街、越岭东街、悦湖路、黎明路、荣达路、明珠路、建业街、肇元街、泰祥路、兴隆路、马成街、龙河北路、观海路、宁家南路、柳家庄路、富源路、楚祥北街、邹泰街、十里河街、府东路</w:t>
            </w:r>
          </w:p>
          <w:p>
            <w:pPr>
              <w:spacing w:line="360" w:lineRule="auto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4b</w:t>
            </w:r>
            <w:r>
              <w:rPr>
                <w:rFonts w:hint="eastAsia"/>
                <w:kern w:val="0"/>
                <w:sz w:val="22"/>
                <w:szCs w:val="22"/>
              </w:rPr>
              <w:t>类：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站前街、河阳西路</w:t>
            </w:r>
          </w:p>
        </w:tc>
        <w:tc>
          <w:tcPr>
            <w:tcW w:w="2257" w:type="dxa"/>
            <w:gridSpan w:val="2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/>
                <w:kern w:val="0"/>
                <w:sz w:val="22"/>
                <w:szCs w:val="22"/>
                <w:highlight w:val="none"/>
              </w:rPr>
              <w:t>总长度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137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49</w:t>
            </w:r>
            <w:r>
              <w:rPr>
                <w:rFonts w:hint="eastAsia"/>
                <w:kern w:val="0"/>
                <w:sz w:val="22"/>
                <w:szCs w:val="22"/>
                <w:highlight w:val="none"/>
              </w:rPr>
              <w:t>公里，总面积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259</w:t>
            </w:r>
            <w:r>
              <w:rPr>
                <w:rFonts w:hint="eastAsia"/>
                <w:kern w:val="0"/>
                <w:sz w:val="22"/>
                <w:szCs w:val="22"/>
                <w:highlight w:val="none"/>
              </w:rPr>
              <w:t>平方公里。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7</w:t>
            </w:r>
            <w:r>
              <w:rPr>
                <w:rFonts w:hint="eastAsia"/>
                <w:kern w:val="0"/>
                <w:sz w:val="22"/>
                <w:szCs w:val="22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highlight w:val="none"/>
                <w:lang w:val="en-US" w:eastAsia="zh-CN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30" w:type="dxa"/>
            <w:gridSpan w:val="3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道路面积</w:t>
            </w:r>
          </w:p>
        </w:tc>
        <w:tc>
          <w:tcPr>
            <w:tcW w:w="2257" w:type="dxa"/>
            <w:gridSpan w:val="2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lang w:val="en-US" w:eastAsia="zh-CN"/>
              </w:rPr>
              <w:t>432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lang w:val="en-US" w:eastAsia="zh-CN"/>
              </w:rPr>
              <w:t>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30" w:type="dxa"/>
            <w:gridSpan w:val="3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合</w:t>
            </w: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计</w:t>
            </w:r>
          </w:p>
        </w:tc>
        <w:tc>
          <w:tcPr>
            <w:tcW w:w="2257" w:type="dxa"/>
            <w:gridSpan w:val="2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eastAsia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lang w:val="en-US" w:eastAsia="zh-CN"/>
              </w:rPr>
              <w:t>84</w:t>
            </w: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lang w:val="en-US" w:eastAsia="zh-CN"/>
              </w:rPr>
              <w:t>730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100</w:t>
            </w:r>
            <w:r>
              <w:rPr>
                <w:kern w:val="0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kern w:val="0"/>
                <w:sz w:val="22"/>
                <w:szCs w:val="22"/>
              </w:rPr>
              <w:t>0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bookmarkStart w:id="3" w:name="_Toc31829"/>
      <w:bookmarkStart w:id="4" w:name="_Toc3028"/>
      <w:bookmarkStart w:id="5" w:name="_Toc2971"/>
      <w:bookmarkStart w:id="6" w:name="_Toc8851"/>
      <w:r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（一）</w:t>
      </w:r>
      <w:r>
        <w:rPr>
          <w:rFonts w:hint="eastAsia" w:ascii="Times New Roman" w:hAnsi="Times New Roman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1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类</w:t>
      </w:r>
      <w:bookmarkEnd w:id="3"/>
      <w:bookmarkEnd w:id="4"/>
      <w:r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环境声功能区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类标准适用区主要有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13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个片区，分别是：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崖头村第三居民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人民医院-黎明小区居住集中区，青山路北文教、居住集中区，市中居住、机关集中区，政府广场周边机关办公及文教区，绿岛湖北岸居住集中区，经济开发区（居住区），崂山周边居住集中区，崂山屯村、长青海世界居住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，柳家庄村-毕家屯村文教、居住集中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，滨海公园居住、休闲区，西龙家村-荣兴社区居住集中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，寻山文教、居住集中区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，总面积约为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846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平方公里，占建成区面积的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%。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bookmarkStart w:id="7" w:name="_Toc32694"/>
      <w:bookmarkStart w:id="8" w:name="_Toc28472"/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崖头村第三居民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包括岗西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小区、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荣兴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社区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、福地小区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居民住宅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502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岗西小区北侧-荣兴街-荣兴社区北侧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岗西小区西侧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北大街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崖头河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人民医院-黎明小区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该片区包括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蒲头社区、杏林小区、高阳小区、黎明西区、黎明中区等居民住宅区，以及荣成市第二实验中学等文教区，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379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成山大道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站前街-观海西路-南山中路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观海西路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崖头河-富源北路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青山路北文教、居民居住集中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包括清河村、牛石口村、丁家村、崖头村等居民住宅区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以及荣成一中、荣成市实验中学等文教区，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844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北外环路南侧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崖头河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青山西路-青山中路-青山东路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牛石口村东边界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市中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、机关集中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包括成山御苑、宋家小区、东上雅郡、成山锦苑等居民住宅区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以及荣成市政府、审计局、公安局等行政办公区，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646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青山路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建业街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文化东路-伟德西路-伟德东路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桑沟河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政府广场周边机关办公及文教区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该片区是位于成山大道东段与海湾北路交汇处，该片区包括荣成市水利局、教体局、农业农村局等行政办公区，以及蜊江中学、蜊江小学等文教区，面积约为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923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伟德东路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府西路-成山大道东段-杏德街-观海东路-海湾北路-明珠广场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海岸线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桑沟河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绿岛湖北岸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包括曙光小区、自在香滨、华发樱花湖，十里香河等居民住宅区，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280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成山大道东段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云光中路-云光南路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绿岛湖北侧沿岸-华发樱花湖东边界-悦湖路-体育场外环路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海湾北路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经济开发区（居住区）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是位于绿岛湖西岸的经济开发区内居民住宅区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391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荷田东路-泰祥路-荣成市永源金属制品公司北侧-钏港石材东南边界-崖头河-邹泰南街-河阳东路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富源南路-凭海东路-泰祥路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沽河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云光南路-绿岛湖西湖岸线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崂山周边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崂山周边，包括地宝圈村、船坞村等居民住宅区以及荣成电子商务总部基地等商业区域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784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富耕路-沽河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佳华实业工业园东、东南侧-黎明南路-崂山工业园南侧-大疃村南侧-崂山北路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荣乌高速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沽河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崂山屯村、长青海世界居住集中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荣乌高速以南，海湾南路以北，包括崂山屯村、长青海世界小区等居民住宅区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640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荣乌高速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崂山屯村西侧-松山西侧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海湾南路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海湾南路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柳家庄村-毕家屯村文教、居住集中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古塔路以南，威石辅路以东，包括毕家屯村、柳家庄村等居民住宅区以及威海海洋职业学院等文教区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641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古塔路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威石辅路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海湾南路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海湾南路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滨海公园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、休闲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滨海公园周边，包括静港清岛湾、海邑长滩等居民住宅区以及滨海公园休闲区域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970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荣成市少年宫南侧-海湾北路-九龙晟大酒店南侧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樱花湖-沽河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沽河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滨海公园东海岸线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西龙家村-荣兴社区居住集中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青山东路以南，寻山路北，包括西龙家村、马家庄村、高家庄村、荣兴社区等居民住宅区，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782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青山东路-荣成龙源建筑工程公司北侧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桑沟河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成山大道东段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寻山文教、居住集中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包括寻山所村、恒大御海半岛、哈理两湾城等居民住宅区，以及哈尔滨理工大学荣成校区、荣成市十二中等文教区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366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寻山医院北侧-天成社区北侧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南部海岸线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恒大御海半岛东侧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default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bookmarkStart w:id="9" w:name="_Toc14831"/>
      <w:bookmarkStart w:id="10" w:name="_Toc21972"/>
      <w:r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2</w:t>
      </w:r>
      <w:r>
        <w:rPr>
          <w:rFonts w:hint="default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类</w:t>
      </w:r>
      <w:bookmarkEnd w:id="9"/>
      <w:bookmarkEnd w:id="10"/>
      <w:r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环境声功能区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类标准适用区是除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一类和三类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已划出的适用区外的所有规划建成区域。将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类标准适用区主要划为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个片区，分别是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城西街道周边的居住、商业、工业混合区，成山集团东侧、北侧混合区，崖头河西岸、成山大道北居住和商业混合区，市中、成山大道南居住、商业、工业混合区，市中、成山大道北商业、居住混合区，沽河东支东岸居住、工业混合区，南山南路两侧大工业区中的生活区，崂山北路两侧大工业区中的生活区，寻山文教、居住、工业混合区，环绿岛湖商业、休闲混合区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总面积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约为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18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801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，占建成区面积的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19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%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城西街道周边的居住、商业、工业混合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区是位于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城区西北部，包括徐家村、龙泰嘉苑小区等居民住宅区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917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北外环路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科星机械厂西边界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科星机械厂南边界-沽河东支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龙河北路-龙泰嘉苑东侧-城西幼儿园东侧-城西派出所东侧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成山集团东侧、北侧混合区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该片区是位于成山集团公司北侧及东侧的混合区，包括荣安小区、国泰社区、成山嘉苑等居民住宅区，以及周边商业和工业混合区，面积为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030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龙泰路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龙河北路-北大街-荣成荣达轮胎公司西侧道路-青山西路-国泰街-幸福街小学北、西边界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成山大道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南山北路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崖头河西岸、成山大道北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商业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混合区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位于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大街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南、成山大道以北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的生活与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商业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混合区，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包括吉兴商场、振华商厦、金悦商务中心、喜洋洋商厦、汇丰电器广场等商业区，及和兴小区、水榭香都、商云小区等居住住宅区，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954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北大街-沽河-青山中路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南山北路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成山大道西段-沽河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建业街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市中、成山大道南居住、商业、工业混合区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区是位于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崖头河东岸、成山大道中段路南居住、商业、工业混合区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包括仁居小区、双泊小区、德润社区、上海花园等居民住宅区以及大润发购物广场、博隆集团等商业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945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成山大道中段-成山大道东段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建业街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台上南街-观海中路-观海东路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杏德街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市中、成山大道北商业、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混合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包括新庄村、台上邹家村、上都苑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锦绣苑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小区等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居住住宅区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485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伟德西路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建业街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成山大道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府西路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沽河东支东岸居住、工业混合区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区是位于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河阳东路以北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沽河东支以东，包括爱家小区、南荣小区等居住和工业混合区，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791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观海西路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站前街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河阳东路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南山中路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南山南路两侧大工业区中的生活区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该片区是位于沽河以南，以华悦新城为主的位于大工业区中的生活小区，面积约为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077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沽河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河南村西侧-楚乡路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将军南路-凭海西路-崂山北路-华悦新城南区南边界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黎明南路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崂山北路两侧大工业区中的生活区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区是位于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崂山北路两侧的居民集中区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包括新城一品、崂山景园、崂山景苑和苑、大疃村、二疃村等居住住宅区，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591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荣昌路-鲍家庄村北侧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崂山景园西侧-新城一品西侧-崂山公园西侧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荣乌高速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鲍家庄村东侧-荣成市第二十一中东侧-二疃村东侧-大疃村东、南侧-崂山北路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寻山文教、居住、工业混合区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区是位于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寻山路南北两侧，包括城后村、寻山所村、菜园村等居民住宅区以及王华商城等混合区，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623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寻山路-城后村北侧-菜园村北侧-寻山路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青山东路和寻山路交汇处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寻山公园-荣成市十二中南边界-荣成波海连杆公司南侧-菜园村南侧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菜园村东侧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环绿岛湖商业、休闲混合区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该片区位于环绿岛湖分布的商业与休闲为主的混合区，包括九龙城购物广场及市文化体育中心等，面积约为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888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悦湖路-体育场外环路-海湾北路-悦湖路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九龙城购物广场西侧-湖岸线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荣成市少年宫南侧-海湾北路-九龙晟大酒店南侧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海岸线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（三）</w:t>
      </w:r>
      <w:r>
        <w:rPr>
          <w:rFonts w:hint="eastAsia" w:ascii="Times New Roman" w:hAnsi="Times New Roman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3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类</w:t>
      </w:r>
      <w:bookmarkEnd w:id="7"/>
      <w:bookmarkEnd w:id="8"/>
      <w:r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lang w:val="en-US" w:eastAsia="zh-CN" w:bidi="ar-SA"/>
        </w:rPr>
        <w:t>环境声功能区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类标准适用区主要有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个片区，分别是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成山集团、天颐热电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工业区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，荣成高铁站及周边工业区，高端产业园区，经济开发区（工业集中区），寻山工业园区。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总面积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392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，占建成区面积的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26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43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%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成山集团、天颐热电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工业区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区是位于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城区西端，沽河东支东岸、国泰街以西的集中式工业片区，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952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北大街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龙河北路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成山大道西段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荣成荣达轮胎公司西侧道路-青山西路-国泰街-幸福街-平川巷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荣成高铁站及周边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工业区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区是位于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城西荣成高铁站及周边的工业区混合区域，面积约为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520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成山大道西段北侧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万钧电机西侧-威海嘉盛乳业公司南侧-青烟威荣城际铁路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河阳西路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站前街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高端产业园区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区是位于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荣乌高速以北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沽河以南的高端工业园区，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880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沽河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黎明南路-华悦新城南区南边界-崂山北路-凭海西路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荣乌高速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沽河-凭海东路-泰祥路-富耕路-佳华实业工业园南侧边界-黎明南路-崂山工业园南侧边界-大疃村东侧-二疃村东侧-荣成二十一中东侧-鲍家庄东侧-北侧-崂山北路-荣昌路-崂山景园西侧-新城一品西侧-崂山公园西侧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经济开发区（工业集中区）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是位于经济开发区中的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工业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集中区域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062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观海中路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富源北路-河阳东路-南山中路-沽河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凭海东路-富源南路-荷田东路-泰祥路-荣成市永源金属制品公司北侧-钏港石材东南边界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云光中路-河阳东路-邹泰南街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寻山工业园区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片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区是位于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寻山工业园区，面积约为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978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平方公里。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寻山工业园东北边界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西边界：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北外环路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南边界：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车道河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东边界：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海岸线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Chars="0" w:firstLine="640" w:firstLineChars="200"/>
        <w:jc w:val="both"/>
        <w:textAlignment w:val="baseline"/>
        <w:outlineLvl w:val="1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（四）</w:t>
      </w:r>
      <w:r>
        <w:rPr>
          <w:rFonts w:hint="eastAsia" w:ascii="Times New Roman" w:hAnsi="Times New Roman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类</w:t>
      </w:r>
      <w:bookmarkEnd w:id="5"/>
      <w:bookmarkEnd w:id="6"/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声环境功能区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根据荣成市道路交通干线分布情况，划为“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主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次”的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4a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类交通干线，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条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4b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类城际铁路干线的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类声环境功能区（见表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）。</w:t>
      </w:r>
    </w:p>
    <w:p>
      <w:pPr>
        <w:pStyle w:val="13"/>
        <w:spacing w:line="36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  <w:t>表5  荣成市市城市区域4类声环境功能区</w:t>
      </w:r>
    </w:p>
    <w:tbl>
      <w:tblPr>
        <w:tblStyle w:val="8"/>
        <w:tblW w:w="9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022"/>
        <w:gridCol w:w="632"/>
        <w:gridCol w:w="1321"/>
        <w:gridCol w:w="1085"/>
        <w:gridCol w:w="1068"/>
        <w:gridCol w:w="1262"/>
        <w:gridCol w:w="23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类别</w:t>
            </w: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道路名称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长度</w:t>
            </w:r>
          </w:p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（公里）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路宽（米）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面积（平方公里）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路段起止点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4a</w:t>
            </w: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主干路</w:t>
            </w: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青山路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10.46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472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将军路-北外环路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成山大道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10.80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537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沽河东支-寻山路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寻山路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6.62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304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马后街-寻山所路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河阳路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3.97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178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将军路-云光路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凭海路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1.46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102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古塔路-海湾路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富耕路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2.58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0.165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平海路-望湖路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将军南路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1.40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0.099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楚湘路-富耕路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南山路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5.13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0.237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北外环路-富耕路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崂山路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2.75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0.151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富耕路-海湾南路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云光路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6.03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0.298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北外环路-凭海路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次干路</w:t>
            </w: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北大街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2.52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0.117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将军路-明珠路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文化东路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1.72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0.123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国泰街-台上街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伟德路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4.95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0.268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台上街-马成街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海湾路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11.43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0.496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寻山路-青山路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越岭西街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0.67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0.046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将军路-铁西路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越岭东街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0.66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0.045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沽河东支路-黎明路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悦湖路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3.92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0.251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楚祥街-海湾路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黎明路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8.63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0.388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成山大道-海湾路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荣达路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3.64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0.227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凭海路-黎明路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明珠路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58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0.162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北外环路-成山大道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建业街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53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0.096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青山路-观海路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肇元街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38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114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北外环路-成山大道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泰祥路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203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河阳路-黎明路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兴隆路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90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082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凭海路-古塔路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马成街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057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北外环路-寻山路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龙河北路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21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083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将军北路-成山大道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观海路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28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353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站前街-海湾北路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兴业路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76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074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凭海路-荣乌高速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宁家南路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092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威石辅路-海湾南路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柳家庄路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036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威石辅路-海湾南路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富源路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69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090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观海路-凭海路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楚祥北街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57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048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北外环路-青山路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邹泰街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72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076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北外环路-荷田东路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十里河街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060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北外环路-悦湖路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府东路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55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061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北外环路-成山大道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4b</w:t>
            </w:r>
          </w:p>
        </w:tc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铁路干线</w:t>
            </w: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站前街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88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056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成山大道路-河阳路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河阳西路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77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012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高铁荣成站-南山路</w:t>
            </w: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bookmarkStart w:id="11" w:name="_Toc7209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七、其他规定</w:t>
      </w:r>
      <w:bookmarkEnd w:id="11"/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.各类型功能片区中的学校区域执行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类声环境功能区标准。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.本规定自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2022年3月1日起实施，有效期至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2027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28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。原《荣成市城市区域环境噪声标准适用区划》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" w:eastAsia="zh-CN" w:bidi="ar-SA"/>
        </w:rPr>
        <w:t>(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" w:eastAsia="zh-CN" w:bidi="ar-SA"/>
        </w:rPr>
        <w:t>荣政发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号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" w:eastAsia="zh-CN" w:bidi="ar-SA"/>
        </w:rPr>
        <w:t>)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废止。</w:t>
      </w:r>
    </w:p>
    <w:bookmarkEnd w:id="2"/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beforeAutospacing="0" w:after="120" w:afterLines="50" w:afterAutospacing="0" w:line="360" w:lineRule="auto"/>
        <w:ind w:leftChars="0" w:firstLine="640" w:firstLineChars="200"/>
        <w:jc w:val="both"/>
        <w:textAlignment w:val="baseline"/>
        <w:outlineLvl w:val="1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12" w:name="_Toc19597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</w:t>
      </w:r>
      <w:bookmarkEnd w:id="12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件：荣成市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类噪声标准适用区域示意图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0" w:firstLineChars="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</w:t>
      </w:r>
    </w:p>
    <w:p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beforeAutospacing="0" w:after="120" w:afterLines="50" w:afterAutospacing="0" w:line="360" w:lineRule="auto"/>
        <w:ind w:leftChars="0" w:firstLine="0" w:firstLineChars="0"/>
        <w:jc w:val="center"/>
        <w:textAlignment w:val="baseline"/>
        <w:outlineLvl w:val="1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荣成市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类噪声标准适用区域示意图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0" w:firstLineChars="0"/>
        <w:jc w:val="both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0" w:firstLineChars="0"/>
        <w:jc w:val="center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13" w:name="_GoBack"/>
      <w:r>
        <w:drawing>
          <wp:inline distT="0" distB="0" distL="114300" distR="114300">
            <wp:extent cx="5720715" cy="4056380"/>
            <wp:effectExtent l="0" t="0" r="9525" b="1270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405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3"/>
    </w:p>
    <w:sectPr>
      <w:footerReference r:id="rId3" w:type="default"/>
      <w:pgSz w:w="11906" w:h="16838"/>
      <w:pgMar w:top="1814" w:right="1417" w:bottom="1814" w:left="1474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B5DBE5-3B4E-494A-B120-CDA477EA5D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85E8CC6-FE0B-4F02-ABBC-6A629425E49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92B3A42-32FE-47E6-93D9-FBAEF106C4D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577285C-FE37-47BF-BE8B-DD5E16537C4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NDU3OGUxZTA3YmE4ZTMyYzBiYWJiYzVhOWM4YTgifQ=="/>
  </w:docVars>
  <w:rsids>
    <w:rsidRoot w:val="5D276163"/>
    <w:rsid w:val="06B01930"/>
    <w:rsid w:val="06CF7692"/>
    <w:rsid w:val="07132B19"/>
    <w:rsid w:val="07436C53"/>
    <w:rsid w:val="07F54CD8"/>
    <w:rsid w:val="0989174C"/>
    <w:rsid w:val="15020B3B"/>
    <w:rsid w:val="1720647E"/>
    <w:rsid w:val="17CE617D"/>
    <w:rsid w:val="180D792A"/>
    <w:rsid w:val="1A0E5395"/>
    <w:rsid w:val="1EFA1F4D"/>
    <w:rsid w:val="1F116888"/>
    <w:rsid w:val="218F282C"/>
    <w:rsid w:val="21C079B2"/>
    <w:rsid w:val="23F77E55"/>
    <w:rsid w:val="24D80C88"/>
    <w:rsid w:val="27FD3159"/>
    <w:rsid w:val="29333D6D"/>
    <w:rsid w:val="2C426BEB"/>
    <w:rsid w:val="2EFDAE4E"/>
    <w:rsid w:val="2F46590F"/>
    <w:rsid w:val="2FDD0F68"/>
    <w:rsid w:val="30A83E9F"/>
    <w:rsid w:val="329A1838"/>
    <w:rsid w:val="377A0C7D"/>
    <w:rsid w:val="3CCC25A0"/>
    <w:rsid w:val="3EB4415A"/>
    <w:rsid w:val="3FB6EB2A"/>
    <w:rsid w:val="3FCA5625"/>
    <w:rsid w:val="3FFEE68E"/>
    <w:rsid w:val="41A62168"/>
    <w:rsid w:val="4471286C"/>
    <w:rsid w:val="44F36D79"/>
    <w:rsid w:val="451B738F"/>
    <w:rsid w:val="4A271BA8"/>
    <w:rsid w:val="4CC63B22"/>
    <w:rsid w:val="542B3A25"/>
    <w:rsid w:val="55950A00"/>
    <w:rsid w:val="55B26DA9"/>
    <w:rsid w:val="59096922"/>
    <w:rsid w:val="5C7F7E3F"/>
    <w:rsid w:val="5D276163"/>
    <w:rsid w:val="5DFEEBFD"/>
    <w:rsid w:val="5E913E89"/>
    <w:rsid w:val="61501374"/>
    <w:rsid w:val="643F259D"/>
    <w:rsid w:val="67A759D1"/>
    <w:rsid w:val="6878416D"/>
    <w:rsid w:val="692B76C9"/>
    <w:rsid w:val="6AA14257"/>
    <w:rsid w:val="6BE92FE9"/>
    <w:rsid w:val="6D7F5246"/>
    <w:rsid w:val="6D8018BE"/>
    <w:rsid w:val="70FF7613"/>
    <w:rsid w:val="71B5B9E8"/>
    <w:rsid w:val="77AB5C25"/>
    <w:rsid w:val="783F5DA1"/>
    <w:rsid w:val="78D53136"/>
    <w:rsid w:val="7BEE1AC8"/>
    <w:rsid w:val="7BF31C9F"/>
    <w:rsid w:val="7CFF7D30"/>
    <w:rsid w:val="7D6C02CA"/>
    <w:rsid w:val="7D7DDA0C"/>
    <w:rsid w:val="7D9B6C12"/>
    <w:rsid w:val="7E7E7087"/>
    <w:rsid w:val="7F301E8F"/>
    <w:rsid w:val="7F776B5C"/>
    <w:rsid w:val="7FFE98AC"/>
    <w:rsid w:val="8AC9C2E5"/>
    <w:rsid w:val="8CFFF903"/>
    <w:rsid w:val="8FBEA8C3"/>
    <w:rsid w:val="9EF7A192"/>
    <w:rsid w:val="BF5FC54B"/>
    <w:rsid w:val="BF7C622E"/>
    <w:rsid w:val="D7595392"/>
    <w:rsid w:val="DF971272"/>
    <w:rsid w:val="DFDD2653"/>
    <w:rsid w:val="EEEF5E25"/>
    <w:rsid w:val="EEEF6A00"/>
    <w:rsid w:val="EEF76C23"/>
    <w:rsid w:val="EEFD2701"/>
    <w:rsid w:val="EF3BFF06"/>
    <w:rsid w:val="EFED293B"/>
    <w:rsid w:val="EFFBF741"/>
    <w:rsid w:val="F6AE8C6C"/>
    <w:rsid w:val="F75998A3"/>
    <w:rsid w:val="F93F91B2"/>
    <w:rsid w:val="FB54B3A4"/>
    <w:rsid w:val="FB7E74EB"/>
    <w:rsid w:val="FCF5FB9A"/>
    <w:rsid w:val="FEEE3CEA"/>
    <w:rsid w:val="FEF73550"/>
    <w:rsid w:val="FFF0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样式 样式 小四 左 首行缩进:  2 字符 + 首行缩进:  2 字符 Char + 右  0 字符1 + 首行缩...3"/>
    <w:basedOn w:val="1"/>
    <w:qFormat/>
    <w:uiPriority w:val="99"/>
    <w:pPr>
      <w:adjustRightInd w:val="0"/>
      <w:spacing w:line="360" w:lineRule="auto"/>
      <w:ind w:firstLine="480" w:firstLineChars="200"/>
      <w:jc w:val="left"/>
      <w:textAlignment w:val="baseline"/>
    </w:pPr>
    <w:rPr>
      <w:rFonts w:cs="宋体"/>
      <w:sz w:val="24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qFormat/>
    <w:uiPriority w:val="0"/>
    <w:pPr>
      <w:spacing w:after="120" w:line="480" w:lineRule="auto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 Char Char Char Char"/>
    <w:basedOn w:val="1"/>
    <w:qFormat/>
    <w:uiPriority w:val="0"/>
  </w:style>
  <w:style w:type="paragraph" w:customStyle="1" w:styleId="12">
    <w:name w:val="样式 小四 行距: 1.5 倍行距"/>
    <w:basedOn w:val="1"/>
    <w:qFormat/>
    <w:uiPriority w:val="0"/>
    <w:pPr>
      <w:spacing w:line="360" w:lineRule="auto"/>
    </w:pPr>
    <w:rPr>
      <w:rFonts w:cs="宋体"/>
      <w:sz w:val="24"/>
      <w:szCs w:val="20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6766</Words>
  <Characters>7613</Characters>
  <Lines>0</Lines>
  <Paragraphs>0</Paragraphs>
  <TotalTime>1</TotalTime>
  <ScaleCrop>false</ScaleCrop>
  <LinksUpToDate>false</LinksUpToDate>
  <CharactersWithSpaces>7655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2021-10-12T01:34:00Z</dcterms:created>
  <dc:creator>珍珍</dc:creator>
  <cp:lastModifiedBy>李宗达</cp:lastModifiedBy>
  <cp:lastPrinted>2021-12-30T08:59:00Z</cp:lastPrinted>
  <dcterms:modified xsi:type="dcterms:W3CDTF">2023-09-13T06:31:43Z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997D5AFFF8754FD79889BD91AD9A6D63</vt:lpwstr>
  </property>
</Properties>
</file>