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color w:val="auto"/>
          <w:sz w:val="32"/>
          <w:szCs w:val="32"/>
          <w:lang w:val="en-US" w:eastAsia="zh-CN"/>
        </w:rPr>
      </w:pPr>
      <w:r>
        <w:rPr>
          <w:rFonts w:hint="eastAsia" w:ascii="方正小标宋简体" w:hAnsi="方正小标宋简体" w:eastAsia="方正小标宋简体" w:cs="方正小标宋简体"/>
          <w:color w:val="auto"/>
          <w:sz w:val="44"/>
          <w:szCs w:val="44"/>
          <w:lang w:val="en-US" w:eastAsia="zh-CN"/>
        </w:rPr>
        <w:t>2024年餐饮环节工作计划</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left"/>
        <w:textAlignment w:val="auto"/>
        <w:rPr>
          <w:rFonts w:hint="eastAsia" w:ascii="楷体" w:hAnsi="楷体" w:eastAsia="楷体" w:cs="楷体"/>
          <w:sz w:val="32"/>
          <w:szCs w:val="32"/>
          <w:lang w:val="en-US" w:eastAsia="zh-CN"/>
        </w:rPr>
      </w:pPr>
      <w:r>
        <w:rPr>
          <w:rFonts w:hint="eastAsia" w:ascii="黑体" w:hAnsi="黑体" w:eastAsia="黑体" w:cs="黑体"/>
          <w:b w:val="0"/>
          <w:bCs w:val="0"/>
          <w:sz w:val="32"/>
          <w:szCs w:val="32"/>
          <w:lang w:val="en-US" w:eastAsia="zh-CN"/>
        </w:rPr>
        <w:t>一、重点</w:t>
      </w:r>
      <w:r>
        <w:rPr>
          <w:rFonts w:hint="eastAsia" w:ascii="黑体" w:hAnsi="黑体" w:eastAsia="黑体" w:cs="黑体"/>
          <w:sz w:val="32"/>
          <w:szCs w:val="32"/>
          <w:lang w:val="en-US" w:eastAsia="zh-CN"/>
        </w:rPr>
        <w:t>食堂食品安全</w:t>
      </w:r>
      <w:r>
        <w:rPr>
          <w:rFonts w:hint="eastAsia" w:ascii="黑体" w:hAnsi="黑体" w:eastAsia="黑体" w:cs="黑体"/>
          <w:b w:val="0"/>
          <w:bCs w:val="0"/>
          <w:sz w:val="32"/>
          <w:szCs w:val="32"/>
          <w:lang w:val="en-US" w:eastAsia="zh-CN"/>
        </w:rPr>
        <w:t>监管工作</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left"/>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1、暖心食堂</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left"/>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针对实际情况，制定暖心食堂专项检查方案，</w:t>
      </w:r>
      <w:r>
        <w:rPr>
          <w:rFonts w:hint="eastAsia" w:ascii="仿宋" w:hAnsi="仿宋" w:eastAsia="仿宋" w:cs="仿宋"/>
          <w:sz w:val="32"/>
          <w:szCs w:val="32"/>
          <w:lang w:eastAsia="zh-CN"/>
        </w:rPr>
        <w:t>及时准确掌握食堂底数。</w:t>
      </w:r>
      <w:r>
        <w:rPr>
          <w:rFonts w:hint="eastAsia" w:ascii="仿宋" w:hAnsi="仿宋" w:eastAsia="仿宋" w:cs="仿宋"/>
          <w:sz w:val="32"/>
          <w:szCs w:val="32"/>
          <w:lang w:val="en-US" w:eastAsia="zh-CN"/>
        </w:rPr>
        <w:t>督促监管所加强对暖心食堂的日常监督检查，</w:t>
      </w:r>
      <w:r>
        <w:rPr>
          <w:rFonts w:hint="eastAsia" w:ascii="仿宋" w:hAnsi="仿宋" w:eastAsia="仿宋" w:cs="仿宋"/>
          <w:sz w:val="32"/>
          <w:szCs w:val="32"/>
          <w:lang w:eastAsia="zh-CN"/>
        </w:rPr>
        <w:t>建立好监管台账。餐饮科与综合执法大队将定期开展随机</w:t>
      </w:r>
      <w:r>
        <w:rPr>
          <w:rFonts w:hint="eastAsia" w:ascii="仿宋" w:hAnsi="仿宋" w:eastAsia="仿宋" w:cs="仿宋"/>
          <w:sz w:val="32"/>
          <w:szCs w:val="32"/>
          <w:lang w:val="en-US" w:eastAsia="zh-CN"/>
        </w:rPr>
        <w:t>抽查，发现问题及时反馈给监管所</w:t>
      </w:r>
      <w:r>
        <w:rPr>
          <w:rFonts w:hint="eastAsia" w:ascii="仿宋" w:hAnsi="仿宋" w:eastAsia="仿宋" w:cs="仿宋"/>
          <w:sz w:val="32"/>
          <w:szCs w:val="32"/>
          <w:lang w:eastAsia="zh-CN"/>
        </w:rPr>
        <w:t>。</w:t>
      </w:r>
      <w:r>
        <w:rPr>
          <w:rFonts w:hint="eastAsia" w:ascii="仿宋" w:hAnsi="仿宋" w:eastAsia="仿宋" w:cs="仿宋"/>
          <w:sz w:val="32"/>
          <w:szCs w:val="32"/>
          <w:highlight w:val="none"/>
          <w:lang w:val="en-US" w:eastAsia="zh-CN"/>
        </w:rPr>
        <w:t>2024年联合民政部门组织暖心食堂餐饮从业人员食品安全培训。</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left"/>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2、敬老院、医院、工地食堂</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left"/>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制定敬老院食堂专项检查方案，针对各所日常监督检查中已发现的问题有针对性的开展专项检查行动。联合民政局每半年开展1次敬老院食品安全检查行动。</w:t>
      </w:r>
      <w:r>
        <w:rPr>
          <w:rFonts w:hint="eastAsia" w:ascii="仿宋" w:hAnsi="仿宋" w:eastAsia="仿宋" w:cs="仿宋"/>
          <w:color w:val="auto"/>
          <w:kern w:val="0"/>
          <w:sz w:val="32"/>
          <w:szCs w:val="32"/>
          <w:lang w:val="en-US" w:eastAsia="zh-CN"/>
        </w:rPr>
        <w:t>继续做好</w:t>
      </w:r>
      <w:r>
        <w:rPr>
          <w:rFonts w:hint="eastAsia" w:ascii="仿宋" w:hAnsi="仿宋" w:eastAsia="仿宋" w:cs="仿宋"/>
          <w:sz w:val="32"/>
          <w:szCs w:val="32"/>
        </w:rPr>
        <w:t>医院食堂、工地食堂</w:t>
      </w:r>
      <w:r>
        <w:rPr>
          <w:rFonts w:hint="eastAsia" w:ascii="仿宋" w:hAnsi="仿宋" w:eastAsia="仿宋" w:cs="仿宋"/>
          <w:sz w:val="32"/>
          <w:szCs w:val="32"/>
          <w:lang w:eastAsia="zh-CN"/>
        </w:rPr>
        <w:t>摸排工作，及时准确掌握</w:t>
      </w:r>
      <w:r>
        <w:rPr>
          <w:rFonts w:hint="eastAsia" w:ascii="仿宋" w:hAnsi="仿宋" w:eastAsia="仿宋" w:cs="仿宋"/>
          <w:sz w:val="32"/>
          <w:szCs w:val="32"/>
          <w:lang w:val="en-US" w:eastAsia="zh-CN"/>
        </w:rPr>
        <w:t>医院食堂、工地食堂</w:t>
      </w:r>
      <w:r>
        <w:rPr>
          <w:rFonts w:hint="eastAsia" w:ascii="仿宋" w:hAnsi="仿宋" w:eastAsia="仿宋" w:cs="仿宋"/>
          <w:sz w:val="32"/>
          <w:szCs w:val="32"/>
          <w:lang w:eastAsia="zh-CN"/>
        </w:rPr>
        <w:t>底数。</w:t>
      </w:r>
      <w:r>
        <w:rPr>
          <w:rFonts w:hint="eastAsia" w:ascii="仿宋" w:hAnsi="仿宋" w:eastAsia="仿宋" w:cs="仿宋"/>
          <w:sz w:val="32"/>
          <w:szCs w:val="32"/>
          <w:lang w:val="en-US" w:eastAsia="zh-CN"/>
        </w:rPr>
        <w:t>督促监管所加强对医院食堂、工地食堂的日常监督检查。</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left"/>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3、学校食堂</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lef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落实学校食堂自查和季度检查，制定学校食堂专项检查方案，针对各所日常监督检查中已发现的问题有针对性的开展专项检查行动。进一步落实县、乡、村三级包保干部督导检查，建立健全层级对应的学校及校外供餐单位食品安全包保责任清单，确保政府与学校“两个责任”一体推进。督促各所建立好学校食堂监督抽检档案，将日常监督检查工作与日常抽检工作结合起来。联合教育局，年初对全市学校（幼儿园）食堂从业人员进行全覆盖的培训。</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left"/>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4、重点餐饮单位网格化监管</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left"/>
        <w:textAlignment w:val="auto"/>
        <w:rPr>
          <w:rFonts w:hint="eastAsia" w:ascii="仿宋" w:hAnsi="仿宋" w:eastAsia="仿宋" w:cs="仿宋"/>
          <w:sz w:val="32"/>
          <w:szCs w:val="32"/>
          <w:lang w:val="en-US" w:eastAsia="zh-CN"/>
        </w:rPr>
      </w:pPr>
      <w:r>
        <w:rPr>
          <w:rFonts w:hint="default" w:ascii="仿宋" w:hAnsi="仿宋" w:eastAsia="仿宋" w:cs="仿宋"/>
          <w:sz w:val="32"/>
          <w:szCs w:val="32"/>
          <w:lang w:val="en-US" w:eastAsia="zh-CN"/>
        </w:rPr>
        <w:t>为了进一步加强餐饮服务行业食品安全监管，健全群体性聚餐监管体系，落实食品安全监管主体责任。强化监管频次、监管力度，按照“责任具体到人、监管落实到人”的原则，</w:t>
      </w:r>
      <w:r>
        <w:rPr>
          <w:rFonts w:hint="eastAsia" w:ascii="仿宋" w:hAnsi="仿宋" w:eastAsia="仿宋" w:cs="仿宋"/>
          <w:sz w:val="32"/>
          <w:szCs w:val="32"/>
          <w:lang w:val="en-US" w:eastAsia="zh-CN"/>
        </w:rPr>
        <w:t>建立“餐饮环节重点监管行业网格化”制度。餐饮科、综合执法大队、各市场监管所要明确重点餐饮单位的监管人员名单。</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left"/>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二、小餐饮落实食品安全主体责任试点工作</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left"/>
        <w:textAlignment w:val="auto"/>
        <w:rPr>
          <w:rFonts w:hint="eastAsia" w:ascii="仿宋" w:hAnsi="仿宋" w:eastAsia="仿宋" w:cs="仿宋"/>
          <w:sz w:val="32"/>
          <w:szCs w:val="32"/>
          <w:lang w:val="en-US" w:eastAsia="zh-CN"/>
        </w:rPr>
      </w:pPr>
      <w:r>
        <w:rPr>
          <w:rFonts w:hint="default" w:ascii="仿宋" w:hAnsi="仿宋" w:eastAsia="仿宋" w:cs="仿宋"/>
          <w:sz w:val="32"/>
          <w:szCs w:val="32"/>
          <w:lang w:val="en-US" w:eastAsia="zh-CN"/>
        </w:rPr>
        <w:t>为督促指导小餐饮规范经营行为,落实食品安全主体责任,按照省市场监管局《关于开展小餐饮落实食品安全主体责任试点的通知》要求，在荣成市辖区内开展试点工作。结合我市实际情况，制定下发《小餐饮落实食品安全主体责任试点方案》，以落实食品安全“两个责任”为抓手，“分类分层监管”为先导，督导我市小餐饮经营者有效规范落实食品安全主体责任。从审批环节开始严格把控“入门关”，督促小餐饮严格按照《指南》所规定的亮证经营与安全承诺、原料贮存、食品添加剂管理、操作规范、加工过程控制、场所清洁等八项基本要求，有效建立食品安全自查制度。</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left"/>
        <w:textAlignment w:val="auto"/>
        <w:rPr>
          <w:rFonts w:hint="eastAsia" w:ascii="仿宋" w:hAnsi="仿宋" w:eastAsia="仿宋" w:cs="仿宋"/>
          <w:sz w:val="32"/>
          <w:szCs w:val="32"/>
          <w:lang w:val="en-US" w:eastAsia="zh-CN"/>
        </w:rPr>
      </w:pPr>
      <w:r>
        <w:rPr>
          <w:rFonts w:hint="eastAsia" w:ascii="黑体" w:hAnsi="黑体" w:eastAsia="黑体" w:cs="黑体"/>
          <w:b w:val="0"/>
          <w:bCs w:val="0"/>
          <w:sz w:val="32"/>
          <w:szCs w:val="32"/>
          <w:lang w:val="en-US" w:eastAsia="zh-CN"/>
        </w:rPr>
        <w:t>三、建设“清洁厨房”</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黑体" w:hAnsi="黑体" w:eastAsia="黑体" w:cs="黑体"/>
          <w:b w:val="0"/>
          <w:bCs w:val="0"/>
          <w:sz w:val="32"/>
          <w:szCs w:val="32"/>
          <w:lang w:val="en-US" w:eastAsia="zh-CN"/>
        </w:rPr>
      </w:pPr>
      <w:r>
        <w:rPr>
          <w:rFonts w:hint="eastAsia" w:ascii="仿宋_GB2312" w:hAnsi="仿宋_GB2312" w:eastAsia="仿宋_GB2312" w:cs="仿宋_GB2312"/>
          <w:color w:val="auto"/>
          <w:sz w:val="32"/>
          <w:szCs w:val="32"/>
          <w:lang w:val="en-US" w:eastAsia="zh-CN"/>
        </w:rPr>
        <w:t>按照“‘食安山东’建设三年提升行动”安排，开展“餐饮环境卫生提升年”行动，落实“五净”等五个方面23条标准要求，推行色标管理，推广明厨亮灶，建设“清洁厨房”。落实“六项标准”，推动小餐饮规范提升。持续推进餐饮聚集区规范提升，年底前至少规范1个（条）。</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b w:val="0"/>
          <w:bCs w:val="0"/>
          <w:sz w:val="32"/>
          <w:szCs w:val="32"/>
          <w:lang w:val="en-US" w:eastAsia="zh-CN"/>
        </w:rPr>
        <w:t>四、全域旅游工作</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结合清洁厨房</w:t>
      </w:r>
      <w:bookmarkStart w:id="0" w:name="_GoBack"/>
      <w:bookmarkEnd w:id="0"/>
      <w:r>
        <w:rPr>
          <w:rFonts w:hint="eastAsia" w:ascii="仿宋_GB2312" w:hAnsi="仿宋_GB2312" w:eastAsia="仿宋_GB2312" w:cs="仿宋_GB2312"/>
          <w:color w:val="auto"/>
          <w:sz w:val="32"/>
          <w:szCs w:val="32"/>
          <w:lang w:val="en-US" w:eastAsia="zh-CN"/>
        </w:rPr>
        <w:t>创建工作，继续深化我市餐饮行业提档升级，打造旅游餐饮品牌。加大食品安全宣传力度，根据季节性特点利用公众号、视频号等及时发布高危食材风险警示。针对外地游客制作发放饮食提示，督促餐饮单位提醒消费者，降低急性肠胃疾病发生率。将景区周边饭店、旅游团餐承接单位及“渔家乐、农家乐”等小型餐饮单位作为风险排查重点，严格控制进货查验、生熟分开、食品留样、加工操作等食品安全关键风险点，成立食品安全突发事故处置小组，落实A、B角制度。进一步加强夜市食品安全监督管理工作，营造良好的旅游市场环境。组织全市大型旅游餐饮接待单位、景区及周边“渔家乐”、“农家乐”等小餐饮单位开展食品安全宣传活动。</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五、反餐饮浪费工作</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组织开展反食品浪费专项执法活动，重点整顿经营婚宴、自助餐、商务活动、旅游团队、单位食堂用餐的餐饮服务经营单位。要求食品生产经营者建立健全食品采购、储存、加工管理制度，加强服务人员职业培训，将珍惜粮食、反对浪费纳入培训内容。</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六、网络餐饮监管工作</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持续推进“网络封签”制度，并根据威海市局下发的《食品生产经营条件发生变化未按规定处理案件办理指引》，联合综合执法大队组织各监管所，开展查办餐饮单位“生产条件发生变化”案件的专项执法活动。餐饮科负责组织开展“网络差评”入网餐饮单位专项检查，着力解决入网餐饮单位经营环境“脏乱差”、防蝇防鼠设备设施不齐全等硬件问题。同时将组织开展餐饮具消毒专项治理行动，切实提升餐饮单位餐饮具洗消水平，有效防范食源性疾病发生。</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七、抽检工作</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继续加大抽检力度，制定抽检计划，按季度合理分配任务，明确抽检方向，积极配合上级局做好监督性抽检和评价性抽检工作。2024年全年餐饮环节共安排监督抽检900批次。</w:t>
      </w:r>
    </w:p>
    <w:sectPr>
      <w:pgSz w:w="11906" w:h="16838"/>
      <w:pgMar w:top="1814" w:right="1417" w:bottom="1814" w:left="147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Y0NmY3ZmZlNmM4YWNiMWIyNzdmOGU1NTZkNjIzMDcifQ=="/>
  </w:docVars>
  <w:rsids>
    <w:rsidRoot w:val="00000000"/>
    <w:rsid w:val="010F52CC"/>
    <w:rsid w:val="023E0685"/>
    <w:rsid w:val="037C36EB"/>
    <w:rsid w:val="040C2705"/>
    <w:rsid w:val="06962C73"/>
    <w:rsid w:val="08894501"/>
    <w:rsid w:val="0C60017F"/>
    <w:rsid w:val="0DDC6970"/>
    <w:rsid w:val="0E900169"/>
    <w:rsid w:val="14E57917"/>
    <w:rsid w:val="1A7F1B78"/>
    <w:rsid w:val="1FB82B53"/>
    <w:rsid w:val="286C6AD2"/>
    <w:rsid w:val="2F4920D9"/>
    <w:rsid w:val="319B6A47"/>
    <w:rsid w:val="36744C21"/>
    <w:rsid w:val="36970C5D"/>
    <w:rsid w:val="41142F23"/>
    <w:rsid w:val="415E5CA4"/>
    <w:rsid w:val="45185EDD"/>
    <w:rsid w:val="522F3277"/>
    <w:rsid w:val="58F4480B"/>
    <w:rsid w:val="5CF052CA"/>
    <w:rsid w:val="61DA565F"/>
    <w:rsid w:val="63BE480F"/>
    <w:rsid w:val="6A0F5C5A"/>
    <w:rsid w:val="702A11C2"/>
    <w:rsid w:val="732945BC"/>
    <w:rsid w:val="78DC479C"/>
    <w:rsid w:val="7A492983"/>
    <w:rsid w:val="7C3818D0"/>
    <w:rsid w:val="7CE161F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autoRedefin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1085</Words>
  <Characters>1097</Characters>
  <Lines>0</Lines>
  <Paragraphs>0</Paragraphs>
  <TotalTime>42</TotalTime>
  <ScaleCrop>false</ScaleCrop>
  <LinksUpToDate>false</LinksUpToDate>
  <CharactersWithSpaces>1097</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Administrator</cp:lastModifiedBy>
  <cp:lastPrinted>2020-10-14T00:39:00Z</cp:lastPrinted>
  <dcterms:modified xsi:type="dcterms:W3CDTF">2024-04-03T07:16:53Z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commondata">
    <vt:lpwstr>eyJoZGlkIjoiODY0NmY3ZmZlNmM4YWNiMWIyNzdmOGU1NTZkNjIzMDcifQ==</vt:lpwstr>
  </property>
  <property fmtid="{D5CDD505-2E9C-101B-9397-08002B2CF9AE}" pid="4" name="ICV">
    <vt:lpwstr>590AF93FDD0143B0A7168BCB4591E017_13</vt:lpwstr>
  </property>
</Properties>
</file>