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52"/>
          <w:lang w:val="en-US" w:eastAsia="zh-CN"/>
        </w:rPr>
      </w:pPr>
      <w:r>
        <w:rPr>
          <w:rFonts w:hint="eastAsia" w:ascii="方正小标宋简体" w:hAnsi="方正小标宋简体" w:eastAsia="方正小标宋简体" w:cs="方正小标宋简体"/>
          <w:sz w:val="44"/>
          <w:szCs w:val="52"/>
          <w:lang w:val="en-US" w:eastAsia="zh-CN"/>
        </w:rPr>
        <w:t>荣成市自然资源局轻微违法行为不予行政处罚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32"/>
          <w:szCs w:val="32"/>
          <w:lang w:val="en-US" w:eastAsia="zh-CN"/>
        </w:rPr>
      </w:pPr>
      <w:r>
        <w:rPr>
          <w:rFonts w:hint="eastAsia" w:ascii="方正小标宋简体" w:hAnsi="方正小标宋简体" w:eastAsia="方正小标宋简体" w:cs="方正小标宋简体"/>
          <w:sz w:val="44"/>
          <w:szCs w:val="52"/>
          <w:lang w:val="en-US" w:eastAsia="zh-CN"/>
        </w:rPr>
        <w:t>和一般违法行为减轻行政处罚事项清单（2023年版）</w:t>
      </w:r>
    </w:p>
    <w:tbl>
      <w:tblPr>
        <w:tblStyle w:val="2"/>
        <w:tblW w:w="1556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9"/>
        <w:gridCol w:w="4154"/>
        <w:gridCol w:w="3241"/>
        <w:gridCol w:w="6400"/>
        <w:gridCol w:w="11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97" w:hRule="atLeast"/>
          <w:jc w:val="center"/>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黑体" w:cs="Times New Roman"/>
                <w:i w:val="0"/>
                <w:color w:val="000000"/>
                <w:kern w:val="0"/>
                <w:sz w:val="28"/>
                <w:szCs w:val="28"/>
                <w:u w:val="none"/>
                <w:lang w:val="en-US" w:eastAsia="zh-CN" w:bidi="ar"/>
              </w:rPr>
              <w:t>轻微违法行为不予行政处罚事项清单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5" w:hRule="atLeast"/>
          <w:jc w:val="center"/>
        </w:trPr>
        <w:tc>
          <w:tcPr>
            <w:tcW w:w="15568" w:type="dxa"/>
            <w:gridSpan w:val="5"/>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8"/>
                <w:szCs w:val="28"/>
                <w:u w:val="single"/>
                <w:lang w:val="en-US" w:eastAsia="zh-CN" w:bidi="ar"/>
              </w:rPr>
              <w:t xml:space="preserve">  自然资源管理  </w:t>
            </w:r>
            <w:r>
              <w:rPr>
                <w:rFonts w:hint="default" w:ascii="Times New Roman" w:hAnsi="Times New Roman" w:eastAsia="黑体" w:cs="Times New Roman"/>
                <w:i w:val="0"/>
                <w:color w:val="000000"/>
                <w:kern w:val="0"/>
                <w:sz w:val="28"/>
                <w:szCs w:val="28"/>
                <w:u w:val="none"/>
                <w:lang w:val="en-US" w:eastAsia="zh-CN" w:bidi="ar"/>
              </w:rPr>
              <w:t>领域</w:t>
            </w:r>
            <w:r>
              <w:rPr>
                <w:rFonts w:hint="eastAsia" w:ascii="Times New Roman" w:hAnsi="Times New Roman" w:eastAsia="黑体" w:cs="Times New Roman"/>
                <w:i w:val="0"/>
                <w:color w:val="000000"/>
                <w:kern w:val="0"/>
                <w:sz w:val="28"/>
                <w:szCs w:val="28"/>
                <w:u w:val="none"/>
                <w:lang w:val="en-US" w:eastAsia="zh-CN" w:bidi="ar"/>
              </w:rPr>
              <w:t>（</w:t>
            </w:r>
            <w:r>
              <w:rPr>
                <w:rFonts w:hint="eastAsia" w:ascii="Times New Roman" w:hAnsi="Times New Roman" w:eastAsia="黑体" w:cs="Times New Roman"/>
                <w:i w:val="0"/>
                <w:color w:val="000000"/>
                <w:kern w:val="0"/>
                <w:sz w:val="28"/>
                <w:szCs w:val="28"/>
                <w:u w:val="single"/>
                <w:lang w:val="en-US" w:eastAsia="zh-CN" w:bidi="ar"/>
              </w:rPr>
              <w:t xml:space="preserve"> 12 </w:t>
            </w:r>
            <w:r>
              <w:rPr>
                <w:rFonts w:hint="eastAsia" w:ascii="Times New Roman" w:hAnsi="Times New Roman" w:eastAsia="黑体" w:cs="Times New Roman"/>
                <w:i w:val="0"/>
                <w:color w:val="000000"/>
                <w:kern w:val="0"/>
                <w:sz w:val="28"/>
                <w:szCs w:val="28"/>
                <w:u w:val="none"/>
                <w:lang w:val="en-US" w:eastAsia="zh-CN" w:bidi="ar"/>
              </w:rPr>
              <w:t>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47" w:hRule="atLeast"/>
          <w:jc w:val="center"/>
        </w:trPr>
        <w:tc>
          <w:tcPr>
            <w:tcW w:w="589"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序号</w:t>
            </w:r>
          </w:p>
        </w:tc>
        <w:tc>
          <w:tcPr>
            <w:tcW w:w="415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违法行为</w:t>
            </w:r>
          </w:p>
        </w:tc>
        <w:tc>
          <w:tcPr>
            <w:tcW w:w="3241"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适用条件</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法定依据</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266" w:hRule="atLeast"/>
          <w:jc w:val="center"/>
        </w:trPr>
        <w:tc>
          <w:tcPr>
            <w:tcW w:w="589" w:type="dxa"/>
            <w:tcBorders>
              <w:tl2br w:val="nil"/>
              <w:tr2bl w:val="nil"/>
            </w:tcBorders>
            <w:noWrap/>
            <w:tcMar>
              <w:top w:w="15" w:type="dxa"/>
              <w:left w:w="15" w:type="dxa"/>
              <w:right w:w="15" w:type="dxa"/>
            </w:tcMar>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1</w:t>
            </w:r>
          </w:p>
        </w:tc>
        <w:tc>
          <w:tcPr>
            <w:tcW w:w="4154" w:type="dxa"/>
            <w:tcBorders>
              <w:tl2br w:val="nil"/>
              <w:tr2bl w:val="nil"/>
            </w:tcBorders>
            <w:noWrap w:val="0"/>
            <w:tcMar>
              <w:top w:w="15" w:type="dxa"/>
              <w:left w:w="15" w:type="dxa"/>
              <w:right w:w="15" w:type="dxa"/>
            </w:tcMar>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探矿权人对遗留的钻孔、探井、探槽、巷道或者形成的危岩、危坡未进行回填、封闭，或者未采取其他消除地质灾害隐患的措施，造成矿山地质环境破坏的</w:t>
            </w:r>
          </w:p>
        </w:tc>
        <w:tc>
          <w:tcPr>
            <w:tcW w:w="3241" w:type="dxa"/>
            <w:tcBorders>
              <w:tl2br w:val="nil"/>
              <w:tr2bl w:val="nil"/>
            </w:tcBorders>
            <w:noWrap w:val="0"/>
            <w:tcMar>
              <w:top w:w="15" w:type="dxa"/>
              <w:left w:w="15" w:type="dxa"/>
              <w:right w:w="15" w:type="dxa"/>
            </w:tcMar>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bidi="ar"/>
              </w:rPr>
            </w:pPr>
            <w:r>
              <w:rPr>
                <w:rFonts w:hint="default" w:ascii="Times New Roman" w:hAnsi="Times New Roman" w:eastAsia="仿宋_GB2312" w:cs="Times New Roman"/>
                <w:color w:val="000000"/>
                <w:kern w:val="0"/>
                <w:sz w:val="21"/>
                <w:szCs w:val="21"/>
                <w:lang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kern w:val="0"/>
                <w:sz w:val="21"/>
                <w:szCs w:val="21"/>
                <w:lang w:bidi="ar"/>
              </w:rPr>
              <w:t>在限期内改正；</w:t>
            </w:r>
          </w:p>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kern w:val="0"/>
                <w:sz w:val="21"/>
                <w:szCs w:val="21"/>
                <w:lang w:bidi="ar"/>
              </w:rPr>
              <w:t>治理达到要求</w:t>
            </w:r>
          </w:p>
        </w:tc>
        <w:tc>
          <w:tcPr>
            <w:tcW w:w="6400" w:type="dxa"/>
            <w:tcBorders>
              <w:tl2br w:val="nil"/>
              <w:tr2bl w:val="nil"/>
            </w:tcBorders>
            <w:noWrap w:val="0"/>
            <w:tcMar>
              <w:top w:w="15" w:type="dxa"/>
              <w:left w:w="15" w:type="dxa"/>
              <w:right w:w="15" w:type="dxa"/>
            </w:tcMar>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《山东省地质环境保护条例》（2003年7月通过，2004年11月第一次修正，2018年11月第二次修正）第三十四条</w:t>
            </w:r>
          </w:p>
        </w:tc>
        <w:tc>
          <w:tcPr>
            <w:tcW w:w="1184" w:type="dxa"/>
            <w:tcBorders>
              <w:tl2br w:val="nil"/>
              <w:tr2bl w:val="nil"/>
            </w:tcBorders>
            <w:noWrap w:val="0"/>
            <w:tcMar>
              <w:top w:w="15" w:type="dxa"/>
              <w:left w:w="15" w:type="dxa"/>
              <w:right w:w="15" w:type="dxa"/>
            </w:tcMar>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253" w:hRule="atLeast"/>
          <w:jc w:val="center"/>
        </w:trPr>
        <w:tc>
          <w:tcPr>
            <w:tcW w:w="589" w:type="dxa"/>
            <w:tcBorders>
              <w:tl2br w:val="nil"/>
              <w:tr2bl w:val="nil"/>
            </w:tcBorders>
            <w:noWrap/>
            <w:tcMar>
              <w:top w:w="15" w:type="dxa"/>
              <w:left w:w="15" w:type="dxa"/>
              <w:right w:w="15" w:type="dxa"/>
            </w:tcMar>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2</w:t>
            </w:r>
          </w:p>
        </w:tc>
        <w:tc>
          <w:tcPr>
            <w:tcW w:w="4154" w:type="dxa"/>
            <w:tcBorders>
              <w:tl2br w:val="nil"/>
              <w:tr2bl w:val="nil"/>
            </w:tcBorders>
            <w:noWrap w:val="0"/>
            <w:tcMar>
              <w:top w:w="15" w:type="dxa"/>
              <w:left w:w="15" w:type="dxa"/>
              <w:right w:w="15" w:type="dxa"/>
            </w:tcMar>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未按照规定对地质灾害易发区内的建设工程进行地质灾害危险性评估，配套的地质灾害治理工程未经验收或者经验收不合格，主体工程即投入生产或者使用</w:t>
            </w:r>
          </w:p>
        </w:tc>
        <w:tc>
          <w:tcPr>
            <w:tcW w:w="3241" w:type="dxa"/>
            <w:tcBorders>
              <w:tl2br w:val="nil"/>
              <w:tr2bl w:val="nil"/>
            </w:tcBorders>
            <w:noWrap w:val="0"/>
            <w:tcMar>
              <w:top w:w="15" w:type="dxa"/>
              <w:left w:w="15" w:type="dxa"/>
              <w:right w:w="15" w:type="dxa"/>
            </w:tcMar>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在限期内改正</w:t>
            </w:r>
          </w:p>
        </w:tc>
        <w:tc>
          <w:tcPr>
            <w:tcW w:w="6400" w:type="dxa"/>
            <w:tcBorders>
              <w:tl2br w:val="nil"/>
              <w:tr2bl w:val="nil"/>
            </w:tcBorders>
            <w:noWrap w:val="0"/>
            <w:tcMar>
              <w:top w:w="15" w:type="dxa"/>
              <w:left w:w="15" w:type="dxa"/>
              <w:right w:w="15" w:type="dxa"/>
            </w:tcMar>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《地质灾害防治条例》（2003年11月国务院令第394号公布）第四十一条</w:t>
            </w:r>
          </w:p>
        </w:tc>
        <w:tc>
          <w:tcPr>
            <w:tcW w:w="1184" w:type="dxa"/>
            <w:tcBorders>
              <w:tl2br w:val="nil"/>
              <w:tr2bl w:val="nil"/>
            </w:tcBorders>
            <w:noWrap w:val="0"/>
            <w:tcMar>
              <w:top w:w="15" w:type="dxa"/>
              <w:left w:w="15" w:type="dxa"/>
              <w:right w:w="15" w:type="dxa"/>
            </w:tcMar>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34" w:hRule="atLeast"/>
          <w:jc w:val="center"/>
        </w:trPr>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3</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工程建设等人为活动引发的地质灾害不予治理的</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bidi="ar"/>
              </w:rPr>
            </w:pPr>
            <w:r>
              <w:rPr>
                <w:rFonts w:hint="default" w:ascii="Times New Roman" w:hAnsi="Times New Roman" w:eastAsia="仿宋_GB2312" w:cs="Times New Roman"/>
                <w:color w:val="000000"/>
                <w:kern w:val="0"/>
                <w:sz w:val="21"/>
                <w:szCs w:val="21"/>
                <w:lang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kern w:val="0"/>
                <w:sz w:val="21"/>
                <w:szCs w:val="21"/>
                <w:lang w:bidi="ar"/>
              </w:rPr>
              <w:t>在限期内改正；</w:t>
            </w:r>
          </w:p>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kern w:val="0"/>
                <w:sz w:val="21"/>
                <w:szCs w:val="21"/>
                <w:lang w:bidi="ar"/>
              </w:rPr>
              <w:t>治理达到要求</w:t>
            </w:r>
          </w:p>
        </w:tc>
        <w:tc>
          <w:tcPr>
            <w:tcW w:w="0" w:type="auto"/>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《地质灾害防治条例》（2003年11月国务院令第394号公布）第四十二条</w:t>
            </w:r>
          </w:p>
        </w:tc>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36" w:hRule="atLeast"/>
          <w:jc w:val="center"/>
        </w:trPr>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4</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工程建设等活动造成地质地貌景观破坏或者地质灾害的</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bidi="ar"/>
              </w:rPr>
            </w:pPr>
            <w:r>
              <w:rPr>
                <w:rFonts w:hint="default" w:ascii="Times New Roman" w:hAnsi="Times New Roman" w:eastAsia="仿宋_GB2312" w:cs="Times New Roman"/>
                <w:color w:val="000000"/>
                <w:kern w:val="0"/>
                <w:sz w:val="21"/>
                <w:szCs w:val="21"/>
                <w:lang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kern w:val="0"/>
                <w:sz w:val="21"/>
                <w:szCs w:val="21"/>
                <w:lang w:bidi="ar"/>
              </w:rPr>
              <w:t>在限期内改正；</w:t>
            </w:r>
            <w:bookmarkStart w:id="0" w:name="_GoBack"/>
            <w:bookmarkEnd w:id="0"/>
          </w:p>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kern w:val="0"/>
                <w:sz w:val="21"/>
                <w:szCs w:val="21"/>
                <w:lang w:bidi="ar"/>
              </w:rPr>
              <w:t>治理达到要求</w:t>
            </w:r>
          </w:p>
        </w:tc>
        <w:tc>
          <w:tcPr>
            <w:tcW w:w="0" w:type="auto"/>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《山东省地质环境保护条例》（2003年7月通过，2004年11月第一次修正，2018年11月第二次修正）第三十八条</w:t>
            </w:r>
          </w:p>
        </w:tc>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019" w:hRule="atLeast"/>
          <w:jc w:val="center"/>
        </w:trPr>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5</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未按期计提矿山地质环境治理恢复基金</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在限期内改正</w:t>
            </w:r>
          </w:p>
        </w:tc>
        <w:tc>
          <w:tcPr>
            <w:tcW w:w="0" w:type="auto"/>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bidi="ar"/>
              </w:rPr>
              <w:t>《矿山地质环境保护规定》（2009年3月国土资源部令第44号公布，2015年5月第一次修正，2016年1月第二次修正，2019年</w:t>
            </w:r>
            <w:r>
              <w:rPr>
                <w:rFonts w:hint="eastAsia" w:ascii="Times New Roman" w:hAnsi="Times New Roman" w:eastAsia="仿宋_GB2312" w:cs="Times New Roman"/>
                <w:color w:val="000000"/>
                <w:kern w:val="0"/>
                <w:sz w:val="21"/>
                <w:szCs w:val="21"/>
                <w:lang w:val="en-US" w:eastAsia="zh-CN" w:bidi="ar"/>
              </w:rPr>
              <w:t>7</w:t>
            </w:r>
            <w:r>
              <w:rPr>
                <w:rFonts w:hint="default" w:ascii="Times New Roman" w:hAnsi="Times New Roman" w:eastAsia="仿宋_GB2312" w:cs="Times New Roman"/>
                <w:color w:val="000000"/>
                <w:kern w:val="0"/>
                <w:sz w:val="21"/>
                <w:szCs w:val="21"/>
                <w:lang w:bidi="ar"/>
              </w:rPr>
              <w:t>月第三次修正）二十八条</w:t>
            </w:r>
          </w:p>
        </w:tc>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817" w:hRule="atLeast"/>
          <w:jc w:val="center"/>
        </w:trPr>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eastAsia="仿宋_GB2312" w:cs="Times New Roman"/>
                <w:color w:val="000000" w:themeColor="text1"/>
                <w:kern w:val="0"/>
                <w:sz w:val="21"/>
                <w:szCs w:val="21"/>
                <w:lang w:val="en-US" w:eastAsia="zh-CN" w:bidi="ar"/>
                <w14:textFill>
                  <w14:solidFill>
                    <w14:schemeClr w14:val="tx1"/>
                  </w14:solidFill>
                </w14:textFill>
              </w:rPr>
              <w:t>6</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采矿权人因采矿造成矿山地质环境破坏或者土地损毁的处罚</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themeColor="text1"/>
                <w:kern w:val="0"/>
                <w:sz w:val="21"/>
                <w:szCs w:val="21"/>
                <w:lang w:bidi="ar"/>
                <w14:textFill>
                  <w14:solidFill>
                    <w14:schemeClr w14:val="tx1"/>
                  </w14:solidFill>
                </w14:textFill>
              </w:rPr>
            </w:pP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在限期内</w:t>
            </w:r>
            <w:r>
              <w:rPr>
                <w:rFonts w:hint="default" w:ascii="Times New Roman" w:hAnsi="Times New Roman" w:eastAsia="仿宋_GB2312" w:cs="Times New Roman"/>
                <w:color w:val="000000" w:themeColor="text1"/>
                <w:kern w:val="0"/>
                <w:sz w:val="21"/>
                <w:szCs w:val="21"/>
                <w:lang w:eastAsia="zh-CN" w:bidi="ar"/>
                <w14:textFill>
                  <w14:solidFill>
                    <w14:schemeClr w14:val="tx1"/>
                  </w14:solidFill>
                </w14:textFill>
              </w:rPr>
              <w:t>改正</w:t>
            </w: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w:t>
            </w:r>
          </w:p>
          <w:p>
            <w:pPr>
              <w:widowControl/>
              <w:spacing w:line="0" w:lineRule="atLeast"/>
              <w:jc w:val="both"/>
              <w:textAlignment w:val="cente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治理达到要求</w:t>
            </w:r>
          </w:p>
        </w:tc>
        <w:tc>
          <w:tcPr>
            <w:tcW w:w="0" w:type="auto"/>
            <w:vAlign w:val="center"/>
          </w:tcPr>
          <w:p>
            <w:pPr>
              <w:widowControl/>
              <w:spacing w:line="0" w:lineRule="atLeast"/>
              <w:jc w:val="both"/>
              <w:textAlignment w:val="center"/>
              <w:rPr>
                <w:rFonts w:hint="eastAsia" w:ascii="Times New Roman" w:hAnsi="Times New Roman" w:eastAsia="仿宋_GB2312" w:cs="Times New Roman"/>
                <w:color w:val="000000" w:themeColor="text1"/>
                <w:kern w:val="0"/>
                <w:sz w:val="21"/>
                <w:szCs w:val="21"/>
                <w:lang w:eastAsia="zh-CN" w:bidi="ar"/>
                <w14:textFill>
                  <w14:solidFill>
                    <w14:schemeClr w14:val="tx1"/>
                  </w14:solidFill>
                </w14:textFill>
              </w:rPr>
            </w:pPr>
            <w:r>
              <w:rPr>
                <w:rFonts w:hint="default" w:ascii="Times New Roman" w:hAnsi="Times New Roman" w:eastAsia="仿宋_GB2312" w:cs="Times New Roman"/>
                <w:kern w:val="0"/>
                <w:sz w:val="21"/>
                <w:szCs w:val="21"/>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《山东省地质环境保护条例》（2003年7月通过，2004年11月第一次修正，2018年11月第二次修正）第三十五条</w:t>
            </w:r>
            <w:r>
              <w:rPr>
                <w:rFonts w:hint="eastAsia" w:ascii="Times New Roman" w:hAnsi="Times New Roman" w:eastAsia="仿宋_GB2312" w:cs="Times New Roman"/>
                <w:color w:val="000000" w:themeColor="text1"/>
                <w:kern w:val="0"/>
                <w:sz w:val="21"/>
                <w:szCs w:val="21"/>
                <w:lang w:eastAsia="zh-CN" w:bidi="ar"/>
                <w14:textFill>
                  <w14:solidFill>
                    <w14:schemeClr w14:val="tx1"/>
                  </w14:solidFill>
                </w14:textFill>
              </w:rPr>
              <w:t>；</w:t>
            </w:r>
          </w:p>
          <w:p>
            <w:pPr>
              <w:widowControl/>
              <w:spacing w:line="0" w:lineRule="atLeast"/>
              <w:jc w:val="both"/>
              <w:textAlignment w:val="cente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仿宋_GB2312" w:cs="Times New Roman"/>
                <w:kern w:val="0"/>
                <w:sz w:val="21"/>
                <w:szCs w:val="21"/>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《山东省人民政府关于2017年第二批</w:t>
            </w:r>
            <w:r>
              <w:rPr>
                <w:rFonts w:hint="eastAsia" w:ascii="Times New Roman" w:hAnsi="Times New Roman" w:eastAsia="仿宋_GB2312" w:cs="Times New Roman"/>
                <w:color w:val="000000" w:themeColor="text1"/>
                <w:kern w:val="0"/>
                <w:sz w:val="21"/>
                <w:szCs w:val="21"/>
                <w:lang w:eastAsia="zh-CN" w:bidi="ar"/>
                <w14:textFill>
                  <w14:solidFill>
                    <w14:schemeClr w14:val="tx1"/>
                  </w14:solidFill>
                </w14:textFill>
              </w:rPr>
              <w:t>削</w:t>
            </w: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减省级行政权力事项的通知》（鲁政字</w:t>
            </w:r>
            <w:r>
              <w:rPr>
                <w:rFonts w:hint="eastAsia" w:ascii="Times New Roman" w:hAnsi="Times New Roman" w:eastAsia="仿宋_GB2312" w:cs="Times New Roman"/>
                <w:color w:val="000000" w:themeColor="text1"/>
                <w:kern w:val="0"/>
                <w:sz w:val="21"/>
                <w:szCs w:val="21"/>
                <w:lang w:eastAsia="zh-CN" w:bidi="ar"/>
                <w14:textFill>
                  <w14:solidFill>
                    <w14:schemeClr w14:val="tx1"/>
                  </w14:solidFill>
                </w14:textFill>
              </w:rPr>
              <w:t>〔</w:t>
            </w: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2017</w:t>
            </w:r>
            <w:r>
              <w:rPr>
                <w:rFonts w:hint="eastAsia" w:ascii="Times New Roman" w:hAnsi="Times New Roman" w:eastAsia="仿宋_GB2312" w:cs="Times New Roman"/>
                <w:color w:val="000000" w:themeColor="text1"/>
                <w:kern w:val="0"/>
                <w:sz w:val="21"/>
                <w:szCs w:val="21"/>
                <w:lang w:eastAsia="zh-CN" w:bidi="ar"/>
                <w14:textFill>
                  <w14:solidFill>
                    <w14:schemeClr w14:val="tx1"/>
                  </w14:solidFill>
                </w14:textFill>
              </w:rPr>
              <w:t>〕</w:t>
            </w: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220号）</w:t>
            </w:r>
            <w:r>
              <w:rPr>
                <w:rFonts w:hint="eastAsia" w:ascii="Times New Roman" w:hAnsi="Times New Roman" w:eastAsia="仿宋_GB2312" w:cs="Times New Roman"/>
                <w:color w:val="000000" w:themeColor="text1"/>
                <w:kern w:val="0"/>
                <w:sz w:val="21"/>
                <w:szCs w:val="21"/>
                <w:lang w:eastAsia="zh-CN" w:bidi="ar"/>
                <w14:textFill>
                  <w14:solidFill>
                    <w14:schemeClr w14:val="tx1"/>
                  </w14:solidFill>
                </w14:textFill>
              </w:rPr>
              <w:t>“</w:t>
            </w:r>
            <w:r>
              <w:rPr>
                <w:rFonts w:hint="default" w:ascii="Times New Roman" w:hAnsi="Times New Roman" w:eastAsia="仿宋_GB2312" w:cs="Times New Roman"/>
                <w:color w:val="000000" w:themeColor="text1"/>
                <w:kern w:val="0"/>
                <w:sz w:val="21"/>
                <w:szCs w:val="21"/>
                <w:lang w:bidi="ar"/>
                <w14:textFill>
                  <w14:solidFill>
                    <w14:schemeClr w14:val="tx1"/>
                  </w14:solidFill>
                </w14:textFill>
              </w:rPr>
              <w:t>采矿权人因采矿造成矿山地质环境破坏或者土地损毁的处罚由市、县（市、区）人民政府国土资源主管部门实施</w:t>
            </w:r>
            <w:r>
              <w:rPr>
                <w:rFonts w:hint="eastAsia" w:ascii="Times New Roman" w:hAnsi="Times New Roman" w:eastAsia="仿宋_GB2312" w:cs="Times New Roman"/>
                <w:color w:val="000000" w:themeColor="text1"/>
                <w:kern w:val="0"/>
                <w:sz w:val="21"/>
                <w:szCs w:val="21"/>
                <w:lang w:eastAsia="zh-CN" w:bidi="ar"/>
                <w14:textFill>
                  <w14:solidFill>
                    <w14:schemeClr w14:val="tx1"/>
                  </w14:solidFill>
                </w14:textFill>
              </w:rPr>
              <w:t>”</w:t>
            </w:r>
          </w:p>
        </w:tc>
        <w:tc>
          <w:tcPr>
            <w:tcW w:w="0" w:type="auto"/>
            <w:vAlign w:val="center"/>
          </w:tcPr>
          <w:p>
            <w:pPr>
              <w:widowControl/>
              <w:spacing w:line="0" w:lineRule="atLeast"/>
              <w:jc w:val="center"/>
              <w:textAlignment w:val="center"/>
              <w:rPr>
                <w:rFonts w:hint="default" w:ascii="Times New Roman" w:hAnsi="Times New Roman" w:eastAsia="仿宋_GB2312" w:cs="Times New Roman"/>
                <w:kern w:val="0"/>
                <w:sz w:val="21"/>
                <w:szCs w:val="21"/>
                <w:lang w:val="en-US" w:eastAsia="zh-CN" w:bidi="ar-SA"/>
              </w:rPr>
            </w:pPr>
            <w:r>
              <w:rPr>
                <w:rFonts w:hint="eastAsia" w:ascii="Times New Roman" w:hAnsi="Times New Roman" w:eastAsia="仿宋_GB2312" w:cs="Times New Roman"/>
                <w:kern w:val="0"/>
                <w:sz w:val="21"/>
                <w:szCs w:val="21"/>
                <w:lang w:eastAsia="zh-CN"/>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919" w:hRule="atLeast"/>
          <w:jc w:val="center"/>
        </w:trPr>
        <w:tc>
          <w:tcPr>
            <w:tcW w:w="0" w:type="auto"/>
            <w:vAlign w:val="center"/>
          </w:tcPr>
          <w:p>
            <w:pPr>
              <w:widowControl/>
              <w:spacing w:line="0" w:lineRule="atLeast"/>
              <w:jc w:val="center"/>
              <w:textAlignment w:val="center"/>
              <w:rPr>
                <w:rFonts w:hint="eastAsia"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7</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sz w:val="21"/>
                <w:szCs w:val="21"/>
              </w:rPr>
              <w:t>在土地利用总体规划制定前已建的不符合土地利用总体规划确定的用途的建筑物、构筑物重建、扩建的</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kern w:val="0"/>
                <w:sz w:val="21"/>
                <w:szCs w:val="21"/>
                <w:lang w:eastAsia="zh-CN"/>
              </w:rPr>
              <w:t>在</w:t>
            </w:r>
            <w:r>
              <w:rPr>
                <w:rFonts w:hint="default" w:ascii="Times New Roman" w:hAnsi="Times New Roman" w:eastAsia="仿宋_GB2312" w:cs="Times New Roman"/>
                <w:kern w:val="0"/>
                <w:sz w:val="21"/>
                <w:szCs w:val="21"/>
              </w:rPr>
              <w:t>限期</w:t>
            </w:r>
            <w:r>
              <w:rPr>
                <w:rFonts w:hint="default" w:ascii="Times New Roman" w:hAnsi="Times New Roman" w:eastAsia="仿宋_GB2312" w:cs="Times New Roman"/>
                <w:kern w:val="0"/>
                <w:sz w:val="21"/>
                <w:szCs w:val="21"/>
                <w:lang w:eastAsia="zh-CN"/>
              </w:rPr>
              <w:t>内</w:t>
            </w:r>
            <w:r>
              <w:rPr>
                <w:rFonts w:hint="default" w:ascii="Times New Roman" w:hAnsi="Times New Roman" w:eastAsia="仿宋_GB2312" w:cs="Times New Roman"/>
                <w:kern w:val="0"/>
                <w:sz w:val="21"/>
                <w:szCs w:val="21"/>
              </w:rPr>
              <w:t>拆除</w:t>
            </w:r>
          </w:p>
        </w:tc>
        <w:tc>
          <w:tcPr>
            <w:tcW w:w="0" w:type="auto"/>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sz w:val="21"/>
                <w:szCs w:val="21"/>
              </w:rPr>
              <w:t>《</w:t>
            </w:r>
            <w:r>
              <w:rPr>
                <w:rFonts w:hint="eastAsia" w:ascii="Times New Roman" w:hAnsi="Times New Roman" w:eastAsia="仿宋_GB2312" w:cs="Times New Roman"/>
                <w:color w:val="000000"/>
                <w:sz w:val="21"/>
                <w:szCs w:val="21"/>
                <w:lang w:eastAsia="zh-CN"/>
              </w:rPr>
              <w:t>〈</w:t>
            </w:r>
            <w:r>
              <w:rPr>
                <w:rFonts w:hint="default" w:ascii="Times New Roman" w:hAnsi="Times New Roman" w:eastAsia="仿宋_GB2312" w:cs="Times New Roman"/>
                <w:color w:val="000000"/>
                <w:sz w:val="21"/>
                <w:szCs w:val="21"/>
              </w:rPr>
              <w:t>中华人民共和国土地管理法</w:t>
            </w:r>
            <w:r>
              <w:rPr>
                <w:rFonts w:hint="eastAsia" w:ascii="Times New Roman" w:hAnsi="Times New Roman" w:eastAsia="仿宋_GB2312" w:cs="Times New Roman"/>
                <w:color w:val="000000"/>
                <w:sz w:val="21"/>
                <w:szCs w:val="21"/>
                <w:lang w:eastAsia="zh-CN"/>
              </w:rPr>
              <w:t>〉</w:t>
            </w:r>
            <w:r>
              <w:rPr>
                <w:rFonts w:hint="default" w:ascii="Times New Roman" w:hAnsi="Times New Roman" w:eastAsia="仿宋_GB2312" w:cs="Times New Roman"/>
                <w:color w:val="000000"/>
                <w:sz w:val="21"/>
                <w:szCs w:val="21"/>
              </w:rPr>
              <w:t>实施条例》（1998年12月国务院令第256号发布，2011年1月第一次修订，2014年7月第二次修订）第十七条</w:t>
            </w:r>
            <w:r>
              <w:rPr>
                <w:rFonts w:hint="default" w:ascii="Times New Roman" w:hAnsi="Times New Roman" w:eastAsia="仿宋_GB2312" w:cs="Times New Roman"/>
                <w:color w:val="000000"/>
                <w:sz w:val="21"/>
                <w:szCs w:val="21"/>
                <w:lang w:eastAsia="zh-CN"/>
              </w:rPr>
              <w:t>、</w:t>
            </w:r>
            <w:r>
              <w:rPr>
                <w:rFonts w:hint="default" w:ascii="Times New Roman" w:hAnsi="Times New Roman" w:eastAsia="仿宋_GB2312" w:cs="Times New Roman"/>
                <w:color w:val="000000"/>
                <w:sz w:val="21"/>
                <w:szCs w:val="21"/>
              </w:rPr>
              <w:t>第三十六条</w:t>
            </w:r>
          </w:p>
        </w:tc>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2"/>
                <w:sz w:val="21"/>
                <w:szCs w:val="21"/>
                <w:lang w:val="en-US" w:eastAsia="zh-CN" w:bidi="ar-SA"/>
              </w:rPr>
            </w:pPr>
            <w:r>
              <w:rPr>
                <w:rFonts w:hint="eastAsia" w:ascii="Times New Roman" w:hAnsi="Times New Roman" w:eastAsia="仿宋_GB2312" w:cs="Times New Roman"/>
                <w:color w:val="000000"/>
                <w:sz w:val="21"/>
                <w:szCs w:val="21"/>
                <w:lang w:eastAsia="zh-CN"/>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00" w:hRule="atLeast"/>
          <w:jc w:val="center"/>
        </w:trPr>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pPr>
            <w:r>
              <w:rPr>
                <w:rFonts w:hint="eastAsia" w:ascii="Times New Roman" w:hAnsi="Times New Roman" w:eastAsia="仿宋_GB2312" w:cs="Times New Roman"/>
                <w:color w:val="000000" w:themeColor="text1"/>
                <w:kern w:val="0"/>
                <w:sz w:val="21"/>
                <w:szCs w:val="21"/>
                <w:lang w:val="en-US" w:eastAsia="zh-CN" w:bidi="ar"/>
                <w14:textFill>
                  <w14:solidFill>
                    <w14:schemeClr w14:val="tx1"/>
                  </w14:solidFill>
                </w14:textFill>
              </w:rPr>
              <w:t>8</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仿宋_GB2312" w:cs="Times New Roman"/>
                <w:color w:val="000000" w:themeColor="text1"/>
                <w:sz w:val="21"/>
                <w:szCs w:val="21"/>
                <w14:textFill>
                  <w14:solidFill>
                    <w14:schemeClr w14:val="tx1"/>
                  </w14:solidFill>
                </w14:textFill>
              </w:rPr>
              <w:t>破坏或者擅自改变基本农田保护区的保护标志</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t>1.首次发现；</w:t>
            </w:r>
          </w:p>
          <w:p>
            <w:pPr>
              <w:widowControl/>
              <w:spacing w:line="0" w:lineRule="atLeast"/>
              <w:jc w:val="both"/>
              <w:textAlignment w:val="cente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t>2.在限期内恢复原状</w:t>
            </w:r>
          </w:p>
        </w:tc>
        <w:tc>
          <w:tcPr>
            <w:tcW w:w="0" w:type="auto"/>
            <w:vAlign w:val="center"/>
          </w:tcPr>
          <w:p>
            <w:pPr>
              <w:widowControl/>
              <w:spacing w:line="0" w:lineRule="atLeast"/>
              <w:jc w:val="both"/>
              <w:textAlignment w:val="center"/>
              <w:rPr>
                <w:rFonts w:hint="default" w:ascii="Times New Roman" w:hAnsi="Times New Roman" w:eastAsia="仿宋_GB2312"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0"/>
                <w:sz w:val="21"/>
                <w:szCs w:val="21"/>
                <w14:textFill>
                  <w14:solidFill>
                    <w14:schemeClr w14:val="tx1"/>
                  </w14:solidFill>
                </w14:textFill>
              </w:rPr>
              <w:t>《基本农田保护条例》（1998年12月国务院令第257号发布，2011年1月修订）第三十二条</w:t>
            </w:r>
          </w:p>
        </w:tc>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themeColor="text1"/>
                <w:kern w:val="0"/>
                <w:sz w:val="21"/>
                <w:szCs w:val="21"/>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0"/>
                <w:sz w:val="21"/>
                <w:szCs w:val="21"/>
                <w:lang w:eastAsia="zh-CN"/>
                <w14:textFill>
                  <w14:solidFill>
                    <w14:schemeClr w14:val="tx1"/>
                  </w14:solidFill>
                </w14:textFill>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6" w:hRule="atLeast"/>
          <w:jc w:val="center"/>
        </w:trPr>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9</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kern w:val="2"/>
                <w:sz w:val="21"/>
                <w:szCs w:val="21"/>
                <w:lang w:val="en-US" w:eastAsia="zh-CN" w:bidi="ar-SA"/>
              </w:rPr>
            </w:pPr>
            <w:r>
              <w:rPr>
                <w:rFonts w:hint="default" w:ascii="Times New Roman" w:hAnsi="Times New Roman" w:eastAsia="仿宋_GB2312" w:cs="Times New Roman"/>
                <w:color w:val="000000"/>
                <w:sz w:val="21"/>
                <w:szCs w:val="21"/>
              </w:rPr>
              <w:t>未按照规定补充编制土地复垦方案的</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sz w:val="21"/>
                <w:szCs w:val="21"/>
              </w:rPr>
              <w:t>在限期内改正</w:t>
            </w:r>
          </w:p>
        </w:tc>
        <w:tc>
          <w:tcPr>
            <w:tcW w:w="0" w:type="auto"/>
            <w:vAlign w:val="center"/>
          </w:tcPr>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kern w:val="0"/>
                <w:sz w:val="21"/>
                <w:szCs w:val="21"/>
              </w:rPr>
              <w:t>《土地复垦条例》（2011年3月国务院令第592号公布）第三十七条</w:t>
            </w:r>
          </w:p>
        </w:tc>
        <w:tc>
          <w:tcPr>
            <w:tcW w:w="0" w:type="auto"/>
            <w:vAlign w:val="center"/>
          </w:tcPr>
          <w:p>
            <w:pPr>
              <w:widowControl/>
              <w:spacing w:line="0" w:lineRule="atLeast"/>
              <w:jc w:val="center"/>
              <w:textAlignment w:val="center"/>
              <w:rPr>
                <w:rFonts w:hint="default" w:ascii="Times New Roman" w:hAnsi="Times New Roman" w:eastAsia="仿宋_GB2312" w:cs="Times New Roman"/>
                <w:kern w:val="0"/>
                <w:sz w:val="21"/>
                <w:szCs w:val="21"/>
                <w:lang w:val="en-US" w:eastAsia="zh-CN" w:bidi="ar-SA"/>
              </w:rPr>
            </w:pPr>
            <w:r>
              <w:rPr>
                <w:rFonts w:hint="eastAsia" w:ascii="Times New Roman" w:hAnsi="Times New Roman" w:eastAsia="仿宋_GB2312" w:cs="Times New Roman"/>
                <w:kern w:val="0"/>
                <w:sz w:val="21"/>
                <w:szCs w:val="21"/>
                <w:lang w:eastAsia="zh-CN"/>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206" w:hRule="atLeast"/>
          <w:jc w:val="center"/>
        </w:trPr>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10</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kern w:val="2"/>
                <w:sz w:val="21"/>
                <w:szCs w:val="21"/>
                <w:lang w:val="en-US" w:eastAsia="zh-CN" w:bidi="ar-SA"/>
              </w:rPr>
            </w:pPr>
            <w:r>
              <w:rPr>
                <w:rFonts w:hint="default" w:ascii="Times New Roman" w:hAnsi="Times New Roman" w:eastAsia="仿宋_GB2312" w:cs="Times New Roman"/>
                <w:color w:val="000000"/>
                <w:sz w:val="21"/>
                <w:szCs w:val="21"/>
              </w:rPr>
              <w:t>当事人拒绝土地调查人员依法进行调查的，拒绝提供调查资料</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sz w:val="21"/>
                <w:szCs w:val="21"/>
              </w:rPr>
            </w:pPr>
            <w:r>
              <w:rPr>
                <w:rFonts w:hint="default" w:ascii="Times New Roman" w:hAnsi="Times New Roman" w:eastAsia="仿宋_GB2312" w:cs="Times New Roman"/>
                <w:color w:val="000000"/>
                <w:sz w:val="21"/>
                <w:szCs w:val="21"/>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sz w:val="21"/>
                <w:szCs w:val="21"/>
              </w:rPr>
              <w:t>情节轻微；</w:t>
            </w:r>
          </w:p>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sz w:val="21"/>
                <w:szCs w:val="21"/>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color w:val="000000"/>
                <w:sz w:val="21"/>
                <w:szCs w:val="21"/>
              </w:rPr>
              <w:t>经责令改正，能够配合开展调查工作，如实提供调查资料</w:t>
            </w:r>
            <w:r>
              <w:rPr>
                <w:rFonts w:hint="default" w:ascii="Times New Roman" w:hAnsi="Times New Roman" w:eastAsia="仿宋_GB2312" w:cs="Times New Roman"/>
                <w:color w:val="000000"/>
                <w:sz w:val="21"/>
                <w:szCs w:val="21"/>
                <w:lang w:eastAsia="zh-CN"/>
              </w:rPr>
              <w:t>的</w:t>
            </w:r>
          </w:p>
        </w:tc>
        <w:tc>
          <w:tcPr>
            <w:tcW w:w="0" w:type="auto"/>
            <w:vAlign w:val="center"/>
          </w:tcPr>
          <w:p>
            <w:pPr>
              <w:widowControl/>
              <w:spacing w:line="0" w:lineRule="atLeast"/>
              <w:jc w:val="both"/>
              <w:textAlignment w:val="center"/>
              <w:rPr>
                <w:rFonts w:hint="default" w:ascii="Times New Roman" w:hAnsi="Times New Roman" w:eastAsia="仿宋_GB2312" w:cs="Times New Roman"/>
                <w:kern w:val="0"/>
                <w:sz w:val="21"/>
                <w:szCs w:val="21"/>
                <w:lang w:eastAsia="zh-CN"/>
              </w:rPr>
            </w:pPr>
            <w:r>
              <w:rPr>
                <w:rFonts w:hint="default" w:ascii="Times New Roman" w:hAnsi="Times New Roman" w:eastAsia="仿宋_GB2312" w:cs="Times New Roman"/>
                <w:kern w:val="0"/>
                <w:sz w:val="21"/>
                <w:szCs w:val="21"/>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kern w:val="0"/>
                <w:sz w:val="21"/>
                <w:szCs w:val="21"/>
              </w:rPr>
              <w:t>《土地调查条例》（2008年2月国务院令第518号公布）第十七条</w:t>
            </w:r>
            <w:r>
              <w:rPr>
                <w:rFonts w:hint="default" w:ascii="Times New Roman" w:hAnsi="Times New Roman" w:eastAsia="仿宋_GB2312" w:cs="Times New Roman"/>
                <w:kern w:val="0"/>
                <w:sz w:val="21"/>
                <w:szCs w:val="21"/>
                <w:lang w:eastAsia="zh-CN"/>
              </w:rPr>
              <w:t>、</w:t>
            </w:r>
            <w:r>
              <w:rPr>
                <w:rFonts w:hint="default" w:ascii="Times New Roman" w:hAnsi="Times New Roman" w:eastAsia="仿宋_GB2312" w:cs="Times New Roman"/>
                <w:kern w:val="0"/>
                <w:sz w:val="21"/>
                <w:szCs w:val="21"/>
              </w:rPr>
              <w:t>第三十二条</w:t>
            </w:r>
            <w:r>
              <w:rPr>
                <w:rFonts w:hint="default" w:ascii="Times New Roman" w:hAnsi="Times New Roman" w:eastAsia="仿宋_GB2312" w:cs="Times New Roman"/>
                <w:kern w:val="0"/>
                <w:sz w:val="21"/>
                <w:szCs w:val="21"/>
                <w:lang w:eastAsia="zh-CN"/>
              </w:rPr>
              <w:t>；</w:t>
            </w:r>
          </w:p>
          <w:p>
            <w:pPr>
              <w:widowControl/>
              <w:spacing w:line="0" w:lineRule="atLeast"/>
              <w:jc w:val="both"/>
              <w:textAlignment w:val="center"/>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kern w:val="0"/>
                <w:sz w:val="21"/>
                <w:szCs w:val="21"/>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kern w:val="0"/>
                <w:sz w:val="21"/>
                <w:szCs w:val="21"/>
              </w:rPr>
              <w:t>《</w:t>
            </w:r>
            <w:r>
              <w:rPr>
                <w:rFonts w:hint="eastAsia" w:ascii="Times New Roman" w:hAnsi="Times New Roman" w:eastAsia="仿宋_GB2312" w:cs="Times New Roman"/>
                <w:color w:val="000000"/>
                <w:sz w:val="21"/>
                <w:szCs w:val="21"/>
                <w:lang w:eastAsia="zh-CN"/>
              </w:rPr>
              <w:t>〈</w:t>
            </w:r>
            <w:r>
              <w:rPr>
                <w:rFonts w:hint="default" w:ascii="Times New Roman" w:hAnsi="Times New Roman" w:eastAsia="仿宋_GB2312" w:cs="Times New Roman"/>
                <w:kern w:val="0"/>
                <w:sz w:val="21"/>
                <w:szCs w:val="21"/>
              </w:rPr>
              <w:t>土地调查条例</w:t>
            </w:r>
            <w:r>
              <w:rPr>
                <w:rFonts w:hint="eastAsia" w:ascii="Times New Roman" w:hAnsi="Times New Roman" w:eastAsia="仿宋_GB2312" w:cs="Times New Roman"/>
                <w:color w:val="000000"/>
                <w:sz w:val="21"/>
                <w:szCs w:val="21"/>
                <w:lang w:eastAsia="zh-CN"/>
              </w:rPr>
              <w:t>〉</w:t>
            </w:r>
            <w:r>
              <w:rPr>
                <w:rFonts w:hint="default" w:ascii="Times New Roman" w:hAnsi="Times New Roman" w:eastAsia="仿宋_GB2312" w:cs="Times New Roman"/>
                <w:kern w:val="0"/>
                <w:sz w:val="21"/>
                <w:szCs w:val="21"/>
              </w:rPr>
              <w:t>实施办法》（2009年5月国土资源部第45号</w:t>
            </w:r>
            <w:r>
              <w:rPr>
                <w:rFonts w:hint="eastAsia" w:ascii="Times New Roman" w:hAnsi="Times New Roman" w:eastAsia="仿宋_GB2312" w:cs="Times New Roman"/>
                <w:color w:val="auto"/>
                <w:kern w:val="0"/>
                <w:sz w:val="21"/>
                <w:szCs w:val="21"/>
                <w:lang w:eastAsia="zh-CN"/>
              </w:rPr>
              <w:t>令</w:t>
            </w:r>
            <w:r>
              <w:rPr>
                <w:rFonts w:hint="default" w:ascii="Times New Roman" w:hAnsi="Times New Roman" w:eastAsia="仿宋_GB2312" w:cs="Times New Roman"/>
                <w:kern w:val="0"/>
                <w:sz w:val="21"/>
                <w:szCs w:val="21"/>
              </w:rPr>
              <w:t>公布，2016年1月第一次修正，2019年7月第二次修正）第二十九条</w:t>
            </w:r>
          </w:p>
        </w:tc>
        <w:tc>
          <w:tcPr>
            <w:tcW w:w="0" w:type="auto"/>
            <w:vAlign w:val="center"/>
          </w:tcPr>
          <w:p>
            <w:pPr>
              <w:widowControl/>
              <w:spacing w:line="0" w:lineRule="atLeast"/>
              <w:jc w:val="center"/>
              <w:textAlignment w:val="center"/>
              <w:rPr>
                <w:rFonts w:hint="default" w:ascii="Times New Roman" w:hAnsi="Times New Roman" w:eastAsia="仿宋_GB2312" w:cs="Times New Roman"/>
                <w:kern w:val="0"/>
                <w:sz w:val="21"/>
                <w:szCs w:val="21"/>
                <w:lang w:val="en-US" w:eastAsia="zh-CN" w:bidi="ar-SA"/>
              </w:rPr>
            </w:pPr>
            <w:r>
              <w:rPr>
                <w:rFonts w:hint="eastAsia" w:ascii="Times New Roman" w:hAnsi="Times New Roman" w:eastAsia="仿宋_GB2312" w:cs="Times New Roman"/>
                <w:kern w:val="0"/>
                <w:sz w:val="21"/>
                <w:szCs w:val="21"/>
                <w:lang w:eastAsia="zh-CN"/>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723" w:hRule="atLeast"/>
          <w:jc w:val="center"/>
        </w:trPr>
        <w:tc>
          <w:tcPr>
            <w:tcW w:w="0" w:type="auto"/>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11</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kern w:val="2"/>
                <w:sz w:val="21"/>
                <w:szCs w:val="21"/>
                <w:lang w:val="en-US" w:eastAsia="zh-CN" w:bidi="ar-SA"/>
              </w:rPr>
            </w:pPr>
            <w:r>
              <w:rPr>
                <w:rFonts w:hint="default" w:ascii="Times New Roman" w:hAnsi="Times New Roman" w:eastAsia="仿宋_GB2312" w:cs="Times New Roman"/>
                <w:color w:val="000000"/>
                <w:sz w:val="21"/>
                <w:szCs w:val="21"/>
              </w:rPr>
              <w:t>未取得验线确认书擅自开工或者继续施工</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kern w:val="2"/>
                <w:sz w:val="21"/>
                <w:szCs w:val="21"/>
                <w:lang w:val="en-US" w:eastAsia="zh-CN" w:bidi="ar-SA"/>
              </w:rPr>
            </w:pPr>
            <w:r>
              <w:rPr>
                <w:rFonts w:hint="default" w:ascii="Times New Roman" w:hAnsi="Times New Roman" w:eastAsia="仿宋_GB2312" w:cs="Times New Roman"/>
                <w:color w:val="000000"/>
                <w:sz w:val="21"/>
                <w:szCs w:val="21"/>
              </w:rPr>
              <w:t>在限期内改正</w:t>
            </w:r>
          </w:p>
        </w:tc>
        <w:tc>
          <w:tcPr>
            <w:tcW w:w="0" w:type="auto"/>
            <w:vAlign w:val="center"/>
          </w:tcPr>
          <w:p>
            <w:pPr>
              <w:widowControl/>
              <w:spacing w:line="0" w:lineRule="atLeast"/>
              <w:jc w:val="both"/>
              <w:textAlignment w:val="center"/>
              <w:rPr>
                <w:rFonts w:hint="default" w:ascii="Times New Roman" w:hAnsi="Times New Roman" w:eastAsia="仿宋_GB2312" w:cs="Times New Roman"/>
                <w:kern w:val="0"/>
                <w:sz w:val="21"/>
                <w:szCs w:val="21"/>
                <w:lang w:val="en-US" w:eastAsia="zh-CN" w:bidi="ar-SA"/>
              </w:rPr>
            </w:pPr>
            <w:r>
              <w:rPr>
                <w:rFonts w:hint="default" w:ascii="Times New Roman" w:hAnsi="Times New Roman" w:eastAsia="仿宋_GB2312" w:cs="Times New Roman"/>
                <w:kern w:val="0"/>
                <w:sz w:val="21"/>
                <w:szCs w:val="21"/>
              </w:rPr>
              <w:t>《山东省城乡规划条例》（20</w:t>
            </w:r>
            <w:r>
              <w:rPr>
                <w:rFonts w:hint="eastAsia" w:ascii="Times New Roman" w:hAnsi="Times New Roman" w:eastAsia="仿宋_GB2312" w:cs="Times New Roman"/>
                <w:kern w:val="0"/>
                <w:sz w:val="21"/>
                <w:szCs w:val="21"/>
                <w:lang w:val="en-US" w:eastAsia="zh-CN"/>
              </w:rPr>
              <w:t>12</w:t>
            </w:r>
            <w:r>
              <w:rPr>
                <w:rFonts w:hint="default" w:ascii="Times New Roman" w:hAnsi="Times New Roman" w:eastAsia="仿宋_GB2312" w:cs="Times New Roman"/>
                <w:kern w:val="0"/>
                <w:sz w:val="21"/>
                <w:szCs w:val="21"/>
              </w:rPr>
              <w:t>年8月通过，2018年9月修正）第七十三条</w:t>
            </w:r>
          </w:p>
        </w:tc>
        <w:tc>
          <w:tcPr>
            <w:tcW w:w="0" w:type="auto"/>
            <w:vAlign w:val="center"/>
          </w:tcPr>
          <w:p>
            <w:pPr>
              <w:widowControl/>
              <w:spacing w:line="0" w:lineRule="atLeast"/>
              <w:jc w:val="center"/>
              <w:textAlignment w:val="center"/>
              <w:rPr>
                <w:rFonts w:hint="default" w:ascii="Times New Roman" w:hAnsi="Times New Roman" w:eastAsia="仿宋_GB2312" w:cs="Times New Roman"/>
                <w:kern w:val="0"/>
                <w:sz w:val="21"/>
                <w:szCs w:val="21"/>
                <w:lang w:val="en-US" w:eastAsia="zh-CN" w:bidi="ar-SA"/>
              </w:rPr>
            </w:pPr>
            <w:r>
              <w:rPr>
                <w:rFonts w:hint="eastAsia" w:ascii="Times New Roman" w:hAnsi="Times New Roman" w:eastAsia="仿宋_GB2312" w:cs="Times New Roman"/>
                <w:kern w:val="0"/>
                <w:sz w:val="21"/>
                <w:szCs w:val="21"/>
                <w:lang w:eastAsia="zh-CN"/>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711" w:hRule="atLeast"/>
          <w:jc w:val="center"/>
        </w:trPr>
        <w:tc>
          <w:tcPr>
            <w:tcW w:w="589" w:type="dxa"/>
            <w:vAlign w:val="center"/>
          </w:tcPr>
          <w:p>
            <w:pPr>
              <w:widowControl/>
              <w:spacing w:line="0" w:lineRule="atLeast"/>
              <w:jc w:val="center"/>
              <w:textAlignment w:val="center"/>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12</w:t>
            </w:r>
          </w:p>
        </w:tc>
        <w:tc>
          <w:tcPr>
            <w:tcW w:w="4154" w:type="dxa"/>
            <w:vAlign w:val="center"/>
          </w:tcPr>
          <w:p>
            <w:pPr>
              <w:widowControl/>
              <w:spacing w:line="0" w:lineRule="atLeast"/>
              <w:jc w:val="both"/>
              <w:textAlignment w:val="center"/>
              <w:rPr>
                <w:rFonts w:hint="default" w:ascii="Times New Roman" w:hAnsi="Times New Roman" w:eastAsia="仿宋_GB2312" w:cs="Times New Roman"/>
                <w:color w:val="000000"/>
                <w:kern w:val="2"/>
                <w:sz w:val="21"/>
                <w:szCs w:val="21"/>
                <w:lang w:val="en-US" w:eastAsia="zh-CN" w:bidi="ar-SA"/>
              </w:rPr>
            </w:pPr>
            <w:r>
              <w:rPr>
                <w:rFonts w:hint="default" w:ascii="Times New Roman" w:hAnsi="Times New Roman" w:eastAsia="仿宋_GB2312" w:cs="Times New Roman"/>
                <w:color w:val="000000"/>
                <w:sz w:val="21"/>
                <w:szCs w:val="21"/>
              </w:rPr>
              <w:t>对未经批准或者采取欺骗手段骗取批准，非法占用土地的</w:t>
            </w:r>
          </w:p>
        </w:tc>
        <w:tc>
          <w:tcPr>
            <w:tcW w:w="3241" w:type="dxa"/>
            <w:vAlign w:val="center"/>
          </w:tcPr>
          <w:p>
            <w:pPr>
              <w:widowControl/>
              <w:spacing w:line="0" w:lineRule="atLeast"/>
              <w:jc w:val="both"/>
              <w:textAlignment w:val="center"/>
              <w:rPr>
                <w:rFonts w:hint="default" w:ascii="Times New Roman" w:hAnsi="Times New Roman" w:eastAsia="仿宋_GB2312" w:cs="Times New Roman"/>
                <w:color w:val="000000"/>
                <w:sz w:val="21"/>
                <w:szCs w:val="21"/>
              </w:rPr>
            </w:pPr>
            <w:r>
              <w:rPr>
                <w:rFonts w:hint="default" w:ascii="Times New Roman" w:hAnsi="Times New Roman" w:eastAsia="仿宋_GB2312" w:cs="Times New Roman"/>
                <w:color w:val="000000"/>
                <w:sz w:val="21"/>
                <w:szCs w:val="21"/>
              </w:rPr>
              <w:t>1.主动或按要求停止违法行为；</w:t>
            </w:r>
          </w:p>
          <w:p>
            <w:pPr>
              <w:widowControl/>
              <w:spacing w:line="0" w:lineRule="atLeast"/>
              <w:jc w:val="both"/>
              <w:textAlignment w:val="center"/>
              <w:rPr>
                <w:rFonts w:hint="default" w:ascii="Times New Roman" w:hAnsi="Times New Roman" w:eastAsia="仿宋_GB2312" w:cs="Times New Roman"/>
                <w:color w:val="000000"/>
                <w:sz w:val="21"/>
                <w:szCs w:val="21"/>
              </w:rPr>
            </w:pPr>
            <w:r>
              <w:rPr>
                <w:rFonts w:hint="default" w:ascii="Times New Roman" w:hAnsi="Times New Roman" w:eastAsia="仿宋_GB2312" w:cs="Times New Roman"/>
                <w:color w:val="000000"/>
                <w:sz w:val="21"/>
                <w:szCs w:val="21"/>
              </w:rPr>
              <w:t>2.在作出行政处罚前已采取拆除等措施整改到位，消除违法状态；</w:t>
            </w:r>
          </w:p>
          <w:p>
            <w:pPr>
              <w:widowControl/>
              <w:spacing w:line="0" w:lineRule="atLeast"/>
              <w:jc w:val="both"/>
              <w:textAlignment w:val="center"/>
              <w:rPr>
                <w:rFonts w:hint="default" w:ascii="Times New Roman" w:hAnsi="Times New Roman" w:eastAsia="仿宋_GB2312" w:cs="Times New Roman"/>
                <w:color w:val="000000"/>
                <w:kern w:val="2"/>
                <w:sz w:val="21"/>
                <w:szCs w:val="21"/>
                <w:lang w:val="en-US" w:eastAsia="zh-CN" w:bidi="ar-SA"/>
              </w:rPr>
            </w:pPr>
            <w:r>
              <w:rPr>
                <w:rFonts w:hint="default" w:ascii="Times New Roman" w:hAnsi="Times New Roman" w:eastAsia="仿宋_GB2312" w:cs="Times New Roman"/>
                <w:color w:val="000000"/>
                <w:sz w:val="21"/>
                <w:szCs w:val="21"/>
              </w:rPr>
              <w:t>3.未造成危害后果</w:t>
            </w:r>
          </w:p>
        </w:tc>
        <w:tc>
          <w:tcPr>
            <w:tcW w:w="6400" w:type="dxa"/>
            <w:vAlign w:val="center"/>
          </w:tcPr>
          <w:p>
            <w:pPr>
              <w:widowControl/>
              <w:spacing w:line="0" w:lineRule="atLeast"/>
              <w:jc w:val="both"/>
              <w:textAlignment w:val="center"/>
              <w:rPr>
                <w:rFonts w:hint="eastAsia" w:ascii="Times New Roman" w:hAnsi="Times New Roman" w:eastAsia="仿宋_GB2312" w:cs="Times New Roman"/>
                <w:kern w:val="0"/>
                <w:sz w:val="21"/>
                <w:szCs w:val="21"/>
                <w:lang w:eastAsia="zh-CN"/>
              </w:rPr>
            </w:pPr>
            <w:r>
              <w:rPr>
                <w:rFonts w:hint="eastAsia" w:ascii="Times New Roman" w:hAnsi="Times New Roman" w:eastAsia="仿宋_GB2312" w:cs="Times New Roman"/>
                <w:kern w:val="0"/>
                <w:sz w:val="21"/>
                <w:szCs w:val="21"/>
                <w:lang w:val="en-US" w:eastAsia="zh-CN"/>
              </w:rPr>
              <w:t>1.</w:t>
            </w:r>
            <w:r>
              <w:rPr>
                <w:rFonts w:hint="default" w:ascii="Times New Roman" w:hAnsi="Times New Roman" w:eastAsia="仿宋_GB2312" w:cs="Times New Roman"/>
                <w:kern w:val="0"/>
                <w:sz w:val="21"/>
                <w:szCs w:val="21"/>
              </w:rPr>
              <w:t>《中华人民共和国土地管理法》（1986年6月通过，2019年8月修正）</w:t>
            </w:r>
            <w:r>
              <w:rPr>
                <w:rFonts w:hint="eastAsia" w:ascii="Times New Roman" w:hAnsi="Times New Roman" w:eastAsia="仿宋_GB2312" w:cs="Times New Roman"/>
                <w:kern w:val="0"/>
                <w:sz w:val="21"/>
                <w:szCs w:val="21"/>
                <w:lang w:eastAsia="zh-CN"/>
              </w:rPr>
              <w:t>第二条、</w:t>
            </w:r>
            <w:r>
              <w:rPr>
                <w:rFonts w:hint="default" w:ascii="Times New Roman" w:hAnsi="Times New Roman" w:eastAsia="仿宋_GB2312" w:cs="Times New Roman"/>
                <w:kern w:val="0"/>
                <w:sz w:val="21"/>
                <w:szCs w:val="21"/>
              </w:rPr>
              <w:t>第四十四条、第五十三条、第六十条、第六十一条、第七十七条</w:t>
            </w:r>
            <w:r>
              <w:rPr>
                <w:rFonts w:hint="eastAsia" w:ascii="Times New Roman" w:hAnsi="Times New Roman" w:eastAsia="仿宋_GB2312" w:cs="Times New Roman"/>
                <w:kern w:val="0"/>
                <w:sz w:val="21"/>
                <w:szCs w:val="21"/>
                <w:lang w:eastAsia="zh-CN"/>
              </w:rPr>
              <w:t>；</w:t>
            </w:r>
          </w:p>
          <w:p>
            <w:pPr>
              <w:widowControl/>
              <w:spacing w:line="0" w:lineRule="atLeast"/>
              <w:jc w:val="both"/>
              <w:textAlignment w:val="center"/>
              <w:rPr>
                <w:rFonts w:hint="default" w:ascii="Times New Roman" w:hAnsi="Times New Roman" w:eastAsia="仿宋_GB2312" w:cs="Times New Roman"/>
                <w:kern w:val="0"/>
                <w:sz w:val="21"/>
                <w:szCs w:val="21"/>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u w:val="none"/>
                <w:lang w:val="en-US" w:eastAsia="zh-CN" w:bidi="ar"/>
              </w:rPr>
              <w:t>）第</w:t>
            </w:r>
            <w:r>
              <w:rPr>
                <w:rFonts w:hint="eastAsia" w:ascii="Times New Roman" w:hAnsi="Times New Roman" w:eastAsia="仿宋_GB2312" w:cs="Times New Roman"/>
                <w:i w:val="0"/>
                <w:color w:val="auto"/>
                <w:kern w:val="0"/>
                <w:sz w:val="21"/>
                <w:szCs w:val="21"/>
                <w:u w:val="none"/>
                <w:lang w:val="en-US" w:eastAsia="zh-CN" w:bidi="ar"/>
              </w:rPr>
              <w:t>三十三</w:t>
            </w:r>
            <w:r>
              <w:rPr>
                <w:rFonts w:hint="default" w:ascii="Times New Roman" w:hAnsi="Times New Roman" w:eastAsia="仿宋_GB2312" w:cs="Times New Roman"/>
                <w:i w:val="0"/>
                <w:color w:val="auto"/>
                <w:kern w:val="0"/>
                <w:sz w:val="21"/>
                <w:szCs w:val="21"/>
                <w:u w:val="none"/>
                <w:lang w:val="en-US" w:eastAsia="zh-CN" w:bidi="ar"/>
              </w:rPr>
              <w:t>条</w:t>
            </w:r>
          </w:p>
        </w:tc>
        <w:tc>
          <w:tcPr>
            <w:tcW w:w="1184" w:type="dxa"/>
            <w:vAlign w:val="center"/>
          </w:tcPr>
          <w:p>
            <w:pPr>
              <w:widowControl/>
              <w:spacing w:line="0" w:lineRule="atLeast"/>
              <w:jc w:val="center"/>
              <w:textAlignment w:val="center"/>
              <w:rPr>
                <w:rFonts w:hint="default" w:ascii="Times New Roman" w:hAnsi="Times New Roman" w:eastAsia="仿宋_GB2312" w:cs="Times New Roman"/>
                <w:kern w:val="0"/>
                <w:sz w:val="21"/>
                <w:szCs w:val="21"/>
                <w:lang w:val="en-US" w:eastAsia="zh-CN" w:bidi="ar-SA"/>
              </w:rPr>
            </w:pPr>
            <w:r>
              <w:rPr>
                <w:rFonts w:hint="eastAsia" w:ascii="Times New Roman" w:hAnsi="Times New Roman" w:eastAsia="仿宋_GB2312" w:cs="Times New Roman"/>
                <w:kern w:val="0"/>
                <w:sz w:val="21"/>
                <w:szCs w:val="21"/>
                <w:lang w:eastAsia="zh-CN"/>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6" w:hRule="atLeast"/>
          <w:jc w:val="center"/>
        </w:trPr>
        <w:tc>
          <w:tcPr>
            <w:tcW w:w="15568" w:type="dxa"/>
            <w:gridSpan w:val="5"/>
            <w:vAlign w:val="center"/>
          </w:tcPr>
          <w:p>
            <w:pPr>
              <w:widowControl/>
              <w:spacing w:line="0" w:lineRule="atLeast"/>
              <w:jc w:val="center"/>
              <w:textAlignment w:val="center"/>
              <w:rPr>
                <w:rFonts w:hint="eastAsia" w:ascii="Times New Roman" w:hAnsi="Times New Roman" w:eastAsia="仿宋_GB2312" w:cs="Times New Roman"/>
                <w:kern w:val="0"/>
                <w:sz w:val="21"/>
                <w:szCs w:val="21"/>
                <w:lang w:eastAsia="zh-CN"/>
              </w:rPr>
            </w:pPr>
            <w:r>
              <w:rPr>
                <w:rFonts w:hint="eastAsia" w:ascii="Times New Roman" w:hAnsi="Times New Roman" w:eastAsia="黑体" w:cs="Times New Roman"/>
                <w:i w:val="0"/>
                <w:color w:val="000000"/>
                <w:kern w:val="0"/>
                <w:sz w:val="28"/>
                <w:szCs w:val="28"/>
                <w:u w:val="single"/>
                <w:lang w:val="en-US" w:eastAsia="zh-CN" w:bidi="ar"/>
              </w:rPr>
              <w:t xml:space="preserve">  林业管理  </w:t>
            </w:r>
            <w:r>
              <w:rPr>
                <w:rFonts w:hint="default" w:ascii="Times New Roman" w:hAnsi="Times New Roman" w:eastAsia="黑体" w:cs="Times New Roman"/>
                <w:i w:val="0"/>
                <w:color w:val="000000"/>
                <w:kern w:val="0"/>
                <w:sz w:val="28"/>
                <w:szCs w:val="28"/>
                <w:u w:val="none"/>
                <w:lang w:val="en-US" w:eastAsia="zh-CN" w:bidi="ar"/>
              </w:rPr>
              <w:t>领域</w:t>
            </w:r>
            <w:r>
              <w:rPr>
                <w:rFonts w:hint="eastAsia" w:ascii="Times New Roman" w:hAnsi="Times New Roman" w:eastAsia="黑体" w:cs="Times New Roman"/>
                <w:i w:val="0"/>
                <w:color w:val="000000"/>
                <w:kern w:val="0"/>
                <w:sz w:val="28"/>
                <w:szCs w:val="28"/>
                <w:u w:val="none"/>
                <w:lang w:val="en-US" w:eastAsia="zh-CN" w:bidi="ar"/>
              </w:rPr>
              <w:t>（</w:t>
            </w:r>
            <w:r>
              <w:rPr>
                <w:rFonts w:hint="eastAsia" w:ascii="Times New Roman" w:hAnsi="Times New Roman" w:eastAsia="黑体" w:cs="Times New Roman"/>
                <w:i w:val="0"/>
                <w:color w:val="000000"/>
                <w:kern w:val="0"/>
                <w:sz w:val="28"/>
                <w:szCs w:val="28"/>
                <w:u w:val="single"/>
                <w:lang w:val="en-US" w:eastAsia="zh-CN" w:bidi="ar"/>
              </w:rPr>
              <w:t xml:space="preserve">  6  </w:t>
            </w:r>
            <w:r>
              <w:rPr>
                <w:rFonts w:hint="eastAsia" w:ascii="Times New Roman" w:hAnsi="Times New Roman" w:eastAsia="黑体" w:cs="Times New Roman"/>
                <w:i w:val="0"/>
                <w:color w:val="000000"/>
                <w:kern w:val="0"/>
                <w:sz w:val="28"/>
                <w:szCs w:val="28"/>
                <w:u w:val="none"/>
                <w:lang w:val="en-US" w:eastAsia="zh-CN" w:bidi="ar"/>
              </w:rPr>
              <w:t>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6" w:hRule="atLeast"/>
          <w:jc w:val="center"/>
        </w:trPr>
        <w:tc>
          <w:tcPr>
            <w:tcW w:w="589"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0"/>
                <w:sz w:val="21"/>
                <w:szCs w:val="21"/>
                <w:u w:val="none"/>
                <w:lang w:val="en-US" w:eastAsia="zh-CN" w:bidi="ar"/>
              </w:rPr>
              <w:t>1</w:t>
            </w:r>
          </w:p>
        </w:tc>
        <w:tc>
          <w:tcPr>
            <w:tcW w:w="415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未根据林业主管部门制定的计划使用林木良种造林</w:t>
            </w:r>
          </w:p>
        </w:tc>
        <w:tc>
          <w:tcPr>
            <w:tcW w:w="3241"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在限期内改正</w:t>
            </w:r>
          </w:p>
        </w:tc>
        <w:tc>
          <w:tcPr>
            <w:tcW w:w="6400"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《中华人民共和国种子法》（2000年7月通过，20</w:t>
            </w:r>
            <w:r>
              <w:rPr>
                <w:rFonts w:hint="eastAsia" w:ascii="Times New Roman" w:hAnsi="Times New Roman" w:eastAsia="仿宋_GB2312" w:cs="Times New Roman"/>
                <w:i w:val="0"/>
                <w:color w:val="auto"/>
                <w:kern w:val="0"/>
                <w:sz w:val="21"/>
                <w:szCs w:val="21"/>
                <w:u w:val="none"/>
                <w:lang w:val="en-US" w:eastAsia="zh-CN" w:bidi="ar"/>
              </w:rPr>
              <w:t>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12</w:t>
            </w:r>
            <w:r>
              <w:rPr>
                <w:rFonts w:hint="default" w:ascii="Times New Roman" w:hAnsi="Times New Roman" w:eastAsia="仿宋_GB2312" w:cs="Times New Roman"/>
                <w:i w:val="0"/>
                <w:color w:val="auto"/>
                <w:kern w:val="0"/>
                <w:sz w:val="21"/>
                <w:szCs w:val="21"/>
                <w:u w:val="none"/>
                <w:lang w:val="en-US" w:eastAsia="zh-CN" w:bidi="ar"/>
              </w:rPr>
              <w:t>月修订）第四十</w:t>
            </w:r>
            <w:r>
              <w:rPr>
                <w:rFonts w:hint="eastAsia" w:ascii="Times New Roman" w:hAnsi="Times New Roman" w:eastAsia="仿宋_GB2312" w:cs="Times New Roman"/>
                <w:i w:val="0"/>
                <w:color w:val="auto"/>
                <w:kern w:val="0"/>
                <w:sz w:val="21"/>
                <w:szCs w:val="21"/>
                <w:u w:val="none"/>
                <w:lang w:val="en-US" w:eastAsia="zh-CN" w:bidi="ar"/>
              </w:rPr>
              <w:t>四</w:t>
            </w:r>
            <w:r>
              <w:rPr>
                <w:rFonts w:hint="default" w:ascii="Times New Roman" w:hAnsi="Times New Roman" w:eastAsia="仿宋_GB2312" w:cs="Times New Roman"/>
                <w:i w:val="0"/>
                <w:color w:val="auto"/>
                <w:kern w:val="0"/>
                <w:sz w:val="21"/>
                <w:szCs w:val="21"/>
                <w:u w:val="none"/>
                <w:lang w:val="en-US" w:eastAsia="zh-CN" w:bidi="ar"/>
              </w:rPr>
              <w:t>条、第八十</w:t>
            </w:r>
            <w:r>
              <w:rPr>
                <w:rFonts w:hint="eastAsia" w:ascii="Times New Roman" w:hAnsi="Times New Roman" w:eastAsia="仿宋_GB2312" w:cs="Times New Roman"/>
                <w:i w:val="0"/>
                <w:color w:val="auto"/>
                <w:kern w:val="0"/>
                <w:sz w:val="21"/>
                <w:szCs w:val="21"/>
                <w:u w:val="none"/>
                <w:lang w:val="en-US" w:eastAsia="zh-CN" w:bidi="ar"/>
              </w:rPr>
              <w:t>四</w:t>
            </w:r>
            <w:r>
              <w:rPr>
                <w:rFonts w:hint="default" w:ascii="Times New Roman" w:hAnsi="Times New Roman" w:eastAsia="仿宋_GB2312" w:cs="Times New Roman"/>
                <w:i w:val="0"/>
                <w:color w:val="auto"/>
                <w:kern w:val="0"/>
                <w:sz w:val="21"/>
                <w:szCs w:val="21"/>
                <w:u w:val="none"/>
                <w:lang w:val="en-US" w:eastAsia="zh-CN" w:bidi="ar"/>
              </w:rPr>
              <w:t>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1月</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订</w:t>
            </w:r>
            <w:r>
              <w:rPr>
                <w:rFonts w:hint="default" w:ascii="Times New Roman" w:hAnsi="Times New Roman" w:eastAsia="仿宋_GB2312" w:cs="Times New Roman"/>
                <w:i w:val="0"/>
                <w:color w:val="auto"/>
                <w:kern w:val="0"/>
                <w:sz w:val="21"/>
                <w:szCs w:val="21"/>
                <w:u w:val="none"/>
                <w:lang w:val="en-US" w:eastAsia="zh-CN" w:bidi="ar"/>
              </w:rPr>
              <w:t>）</w:t>
            </w:r>
            <w:r>
              <w:rPr>
                <w:rFonts w:hint="eastAsia" w:ascii="Times New Roman" w:hAnsi="Times New Roman" w:eastAsia="仿宋_GB2312" w:cs="Times New Roman"/>
                <w:i w:val="0"/>
                <w:color w:val="auto"/>
                <w:kern w:val="0"/>
                <w:sz w:val="21"/>
                <w:szCs w:val="21"/>
                <w:u w:val="none"/>
                <w:lang w:val="en-US" w:eastAsia="zh-CN" w:bidi="ar"/>
              </w:rPr>
              <w:t>第三十三条</w:t>
            </w:r>
          </w:p>
        </w:tc>
        <w:tc>
          <w:tcPr>
            <w:tcW w:w="118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6"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0"/>
                <w:sz w:val="21"/>
                <w:szCs w:val="21"/>
                <w:u w:val="none"/>
                <w:lang w:val="en-US" w:eastAsia="zh-CN" w:bidi="ar"/>
              </w:rPr>
              <w:t>2</w:t>
            </w:r>
          </w:p>
        </w:tc>
        <w:tc>
          <w:tcPr>
            <w:tcW w:w="415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土地承包发包方未按规定申办林权证、扣留或者擅自更改林权证</w:t>
            </w:r>
          </w:p>
        </w:tc>
        <w:tc>
          <w:tcPr>
            <w:tcW w:w="3241"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在限期内改正</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《山东省实施</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农村土地承包法</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办法》（2004年7月通过）第二十六条、第三十三条；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1月</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订</w:t>
            </w:r>
            <w:r>
              <w:rPr>
                <w:rFonts w:hint="default" w:ascii="Times New Roman" w:hAnsi="Times New Roman" w:eastAsia="仿宋_GB2312" w:cs="Times New Roman"/>
                <w:i w:val="0"/>
                <w:color w:val="auto"/>
                <w:kern w:val="0"/>
                <w:sz w:val="21"/>
                <w:szCs w:val="21"/>
                <w:u w:val="none"/>
                <w:lang w:val="en-US" w:eastAsia="zh-CN" w:bidi="ar"/>
              </w:rPr>
              <w:t>）</w:t>
            </w:r>
            <w:r>
              <w:rPr>
                <w:rFonts w:hint="eastAsia" w:ascii="Times New Roman" w:hAnsi="Times New Roman" w:eastAsia="仿宋_GB2312" w:cs="Times New Roman"/>
                <w:i w:val="0"/>
                <w:color w:val="auto"/>
                <w:kern w:val="0"/>
                <w:sz w:val="21"/>
                <w:szCs w:val="21"/>
                <w:u w:val="none"/>
                <w:lang w:val="en-US" w:eastAsia="zh-CN" w:bidi="ar"/>
              </w:rPr>
              <w:t>第三十三条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6"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0"/>
                <w:sz w:val="21"/>
                <w:szCs w:val="21"/>
                <w:u w:val="none"/>
                <w:lang w:val="en-US" w:eastAsia="zh-CN" w:bidi="ar"/>
              </w:rPr>
              <w:t>3</w:t>
            </w:r>
          </w:p>
        </w:tc>
        <w:tc>
          <w:tcPr>
            <w:tcW w:w="415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国营企业事业单位和集体所有制单位未按规定清理伐区</w:t>
            </w:r>
          </w:p>
        </w:tc>
        <w:tc>
          <w:tcPr>
            <w:tcW w:w="3241"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在限期内改正</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《森林采伐更新管理办法》（1987年8月国务院批准，1987</w:t>
            </w:r>
            <w:r>
              <w:rPr>
                <w:rFonts w:hint="default" w:ascii="Times New Roman" w:hAnsi="Times New Roman" w:eastAsia="仿宋_GB2312" w:cs="Times New Roman"/>
                <w:i w:val="0"/>
                <w:color w:val="auto"/>
                <w:kern w:val="0"/>
                <w:sz w:val="21"/>
                <w:szCs w:val="21"/>
                <w:u w:val="none"/>
                <w:lang w:val="en-US" w:eastAsia="zh-CN" w:bidi="ar"/>
              </w:rPr>
              <w:t>年9月林业部发布，2011年1月国务院修订）第十二条、第二十二条；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1月</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订</w:t>
            </w:r>
            <w:r>
              <w:rPr>
                <w:rFonts w:hint="default" w:ascii="Times New Roman" w:hAnsi="Times New Roman" w:eastAsia="仿宋_GB2312" w:cs="Times New Roman"/>
                <w:i w:val="0"/>
                <w:color w:val="auto"/>
                <w:kern w:val="0"/>
                <w:sz w:val="21"/>
                <w:szCs w:val="21"/>
                <w:u w:val="none"/>
                <w:lang w:val="en-US" w:eastAsia="zh-CN" w:bidi="ar"/>
              </w:rPr>
              <w:t>）</w:t>
            </w:r>
            <w:r>
              <w:rPr>
                <w:rFonts w:hint="eastAsia" w:ascii="Times New Roman" w:hAnsi="Times New Roman" w:eastAsia="仿宋_GB2312" w:cs="Times New Roman"/>
                <w:i w:val="0"/>
                <w:color w:val="auto"/>
                <w:kern w:val="0"/>
                <w:sz w:val="21"/>
                <w:szCs w:val="21"/>
                <w:u w:val="none"/>
                <w:lang w:val="en-US" w:eastAsia="zh-CN" w:bidi="ar"/>
              </w:rPr>
              <w:t>第三十三条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6"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0"/>
                <w:sz w:val="21"/>
                <w:szCs w:val="21"/>
                <w:u w:val="none"/>
                <w:lang w:val="en-US" w:eastAsia="zh-CN" w:bidi="ar"/>
              </w:rPr>
              <w:t>4</w:t>
            </w:r>
          </w:p>
        </w:tc>
        <w:tc>
          <w:tcPr>
            <w:tcW w:w="415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擅自变更国有林场（苗圃）的区界或者改变其隶属关系</w:t>
            </w:r>
          </w:p>
        </w:tc>
        <w:tc>
          <w:tcPr>
            <w:tcW w:w="3241"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初步达成意向，未造成国有资产流失，且及时自行改正的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《山东省国有林场条例》（1996年4月通过 2002年7月修正）</w:t>
            </w:r>
            <w:r>
              <w:rPr>
                <w:rFonts w:hint="default" w:ascii="Times New Roman" w:hAnsi="Times New Roman" w:eastAsia="仿宋_GB2312" w:cs="Times New Roman"/>
                <w:i w:val="0"/>
                <w:color w:val="auto"/>
                <w:kern w:val="0"/>
                <w:sz w:val="21"/>
                <w:szCs w:val="21"/>
                <w:u w:val="none"/>
                <w:lang w:val="en-US" w:eastAsia="zh-CN" w:bidi="ar"/>
              </w:rPr>
              <w:t>第二条、第十一条、第三十条；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1月</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订</w:t>
            </w:r>
            <w:r>
              <w:rPr>
                <w:rFonts w:hint="default" w:ascii="Times New Roman" w:hAnsi="Times New Roman" w:eastAsia="仿宋_GB2312" w:cs="Times New Roman"/>
                <w:i w:val="0"/>
                <w:color w:val="auto"/>
                <w:kern w:val="0"/>
                <w:sz w:val="21"/>
                <w:szCs w:val="21"/>
                <w:u w:val="none"/>
                <w:lang w:val="en-US" w:eastAsia="zh-CN" w:bidi="ar"/>
              </w:rPr>
              <w:t>）</w:t>
            </w:r>
            <w:r>
              <w:rPr>
                <w:rFonts w:hint="eastAsia" w:ascii="Times New Roman" w:hAnsi="Times New Roman" w:eastAsia="仿宋_GB2312" w:cs="Times New Roman"/>
                <w:i w:val="0"/>
                <w:color w:val="auto"/>
                <w:kern w:val="0"/>
                <w:sz w:val="21"/>
                <w:szCs w:val="21"/>
                <w:u w:val="none"/>
                <w:lang w:val="en-US" w:eastAsia="zh-CN" w:bidi="ar"/>
              </w:rPr>
              <w:t>第三十三条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6"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0"/>
                <w:sz w:val="21"/>
                <w:szCs w:val="21"/>
                <w:u w:val="none"/>
                <w:lang w:val="en-US" w:eastAsia="zh-CN" w:bidi="ar"/>
              </w:rPr>
              <w:t>5</w:t>
            </w:r>
          </w:p>
        </w:tc>
        <w:tc>
          <w:tcPr>
            <w:tcW w:w="415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未完成更新造林任务</w:t>
            </w:r>
          </w:p>
        </w:tc>
        <w:tc>
          <w:tcPr>
            <w:tcW w:w="3241"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经责令限期完成造林任务的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《中华人民共和国森林法》（1984年9月通过，2019年12月修</w:t>
            </w:r>
            <w:r>
              <w:rPr>
                <w:rFonts w:hint="default" w:ascii="Times New Roman" w:hAnsi="Times New Roman" w:eastAsia="仿宋_GB2312" w:cs="Times New Roman"/>
                <w:i w:val="0"/>
                <w:color w:val="auto"/>
                <w:kern w:val="0"/>
                <w:sz w:val="21"/>
                <w:szCs w:val="21"/>
                <w:u w:val="none"/>
                <w:lang w:val="en-US" w:eastAsia="zh-CN" w:bidi="ar"/>
              </w:rPr>
              <w:t>订）第六十一条、第七十九条；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1月</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订</w:t>
            </w:r>
            <w:r>
              <w:rPr>
                <w:rFonts w:hint="default" w:ascii="Times New Roman" w:hAnsi="Times New Roman" w:eastAsia="仿宋_GB2312" w:cs="Times New Roman"/>
                <w:i w:val="0"/>
                <w:color w:val="auto"/>
                <w:kern w:val="0"/>
                <w:sz w:val="21"/>
                <w:szCs w:val="21"/>
                <w:u w:val="none"/>
                <w:lang w:val="en-US" w:eastAsia="zh-CN" w:bidi="ar"/>
              </w:rPr>
              <w:t>）</w:t>
            </w:r>
            <w:r>
              <w:rPr>
                <w:rFonts w:hint="eastAsia" w:ascii="Times New Roman" w:hAnsi="Times New Roman" w:eastAsia="仿宋_GB2312" w:cs="Times New Roman"/>
                <w:i w:val="0"/>
                <w:color w:val="auto"/>
                <w:kern w:val="0"/>
                <w:sz w:val="21"/>
                <w:szCs w:val="21"/>
                <w:u w:val="none"/>
                <w:lang w:val="en-US" w:eastAsia="zh-CN" w:bidi="ar"/>
              </w:rPr>
              <w:t>第三十三条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6" w:hRule="atLeast"/>
          <w:jc w:val="center"/>
        </w:trPr>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auto"/>
                <w:kern w:val="2"/>
                <w:sz w:val="21"/>
                <w:szCs w:val="21"/>
                <w:u w:val="none"/>
                <w:lang w:val="en-US" w:eastAsia="zh-CN" w:bidi="ar-SA"/>
              </w:rPr>
            </w:pPr>
            <w:r>
              <w:rPr>
                <w:rFonts w:hint="eastAsia" w:ascii="Times New Roman" w:hAnsi="Times New Roman" w:eastAsia="仿宋_GB2312" w:cs="Times New Roman"/>
                <w:i w:val="0"/>
                <w:color w:val="auto"/>
                <w:kern w:val="0"/>
                <w:sz w:val="21"/>
                <w:szCs w:val="21"/>
                <w:u w:val="none"/>
                <w:lang w:val="en-US" w:eastAsia="zh-CN" w:bidi="ar"/>
              </w:rPr>
              <w:t>6</w:t>
            </w:r>
          </w:p>
        </w:tc>
        <w:tc>
          <w:tcPr>
            <w:tcW w:w="4154"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未经县级以上人民政府林业主管部门审核同意，擅自改变林地用途的</w:t>
            </w:r>
          </w:p>
        </w:tc>
        <w:tc>
          <w:tcPr>
            <w:tcW w:w="3241" w:type="dxa"/>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2"/>
                <w:sz w:val="21"/>
                <w:szCs w:val="21"/>
                <w:u w:val="none"/>
                <w:lang w:val="en-US" w:eastAsia="zh-CN" w:bidi="ar-SA"/>
              </w:rPr>
            </w:pPr>
            <w:r>
              <w:rPr>
                <w:rFonts w:hint="eastAsia" w:ascii="Times New Roman" w:hAnsi="Times New Roman" w:eastAsia="仿宋_GB2312" w:cs="Times New Roman"/>
                <w:i w:val="0"/>
                <w:color w:val="auto"/>
                <w:kern w:val="0"/>
                <w:sz w:val="21"/>
                <w:szCs w:val="21"/>
                <w:u w:val="none"/>
                <w:lang w:val="en-US" w:eastAsia="zh-CN" w:bidi="ar"/>
              </w:rPr>
              <w:t>主动</w:t>
            </w:r>
            <w:r>
              <w:rPr>
                <w:rFonts w:hint="default" w:ascii="Times New Roman" w:hAnsi="Times New Roman" w:eastAsia="仿宋_GB2312" w:cs="Times New Roman"/>
                <w:i w:val="0"/>
                <w:color w:val="auto"/>
                <w:kern w:val="0"/>
                <w:sz w:val="21"/>
                <w:szCs w:val="21"/>
                <w:u w:val="none"/>
                <w:lang w:val="en-US" w:eastAsia="zh-CN" w:bidi="ar"/>
              </w:rPr>
              <w:t>恢复植被和林业条件的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《中华人民共和国森林法》（1984年9月通过，2019年12月修订）第</w:t>
            </w:r>
            <w:r>
              <w:rPr>
                <w:rFonts w:hint="eastAsia" w:ascii="Times New Roman" w:hAnsi="Times New Roman" w:eastAsia="仿宋_GB2312" w:cs="Times New Roman"/>
                <w:i w:val="0"/>
                <w:color w:val="auto"/>
                <w:kern w:val="0"/>
                <w:sz w:val="21"/>
                <w:szCs w:val="21"/>
                <w:u w:val="none"/>
                <w:lang w:val="en-US" w:eastAsia="zh-CN" w:bidi="ar"/>
              </w:rPr>
              <w:t>十五条</w:t>
            </w:r>
            <w:r>
              <w:rPr>
                <w:rFonts w:hint="default" w:ascii="Times New Roman" w:hAnsi="Times New Roman" w:eastAsia="仿宋_GB2312" w:cs="Times New Roman"/>
                <w:i w:val="0"/>
                <w:color w:val="auto"/>
                <w:kern w:val="0"/>
                <w:sz w:val="21"/>
                <w:szCs w:val="21"/>
                <w:u w:val="none"/>
                <w:lang w:val="en-US" w:eastAsia="zh-CN" w:bidi="ar"/>
              </w:rPr>
              <w:t>第</w:t>
            </w:r>
            <w:r>
              <w:rPr>
                <w:rFonts w:hint="eastAsia" w:ascii="Times New Roman" w:hAnsi="Times New Roman" w:eastAsia="仿宋_GB2312" w:cs="Times New Roman"/>
                <w:i w:val="0"/>
                <w:color w:val="auto"/>
                <w:kern w:val="0"/>
                <w:sz w:val="21"/>
                <w:szCs w:val="21"/>
                <w:u w:val="none"/>
                <w:lang w:val="en-US" w:eastAsia="zh-CN" w:bidi="ar"/>
              </w:rPr>
              <w:t>三</w:t>
            </w:r>
            <w:r>
              <w:rPr>
                <w:rFonts w:hint="default" w:ascii="Times New Roman" w:hAnsi="Times New Roman" w:eastAsia="仿宋_GB2312" w:cs="Times New Roman"/>
                <w:i w:val="0"/>
                <w:color w:val="auto"/>
                <w:kern w:val="0"/>
                <w:sz w:val="21"/>
                <w:szCs w:val="21"/>
                <w:u w:val="none"/>
                <w:lang w:val="en-US" w:eastAsia="zh-CN" w:bidi="ar"/>
              </w:rPr>
              <w:t>款</w:t>
            </w:r>
            <w:r>
              <w:rPr>
                <w:rFonts w:hint="eastAsia" w:ascii="Times New Roman" w:hAnsi="Times New Roman" w:eastAsia="仿宋_GB2312" w:cs="Times New Roman"/>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第三十七条第一款、第七十三条；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eastAsia"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1月</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订</w:t>
            </w:r>
            <w:r>
              <w:rPr>
                <w:rFonts w:hint="default" w:ascii="Times New Roman" w:hAnsi="Times New Roman" w:eastAsia="仿宋_GB2312" w:cs="Times New Roman"/>
                <w:i w:val="0"/>
                <w:color w:val="auto"/>
                <w:kern w:val="0"/>
                <w:sz w:val="21"/>
                <w:szCs w:val="21"/>
                <w:u w:val="none"/>
                <w:lang w:val="en-US" w:eastAsia="zh-CN" w:bidi="ar"/>
              </w:rPr>
              <w:t>）</w:t>
            </w:r>
            <w:r>
              <w:rPr>
                <w:rFonts w:hint="eastAsia" w:ascii="Times New Roman" w:hAnsi="Times New Roman" w:eastAsia="仿宋_GB2312" w:cs="Times New Roman"/>
                <w:i w:val="0"/>
                <w:color w:val="auto"/>
                <w:kern w:val="0"/>
                <w:sz w:val="21"/>
                <w:szCs w:val="21"/>
                <w:u w:val="none"/>
                <w:lang w:val="en-US" w:eastAsia="zh-CN" w:bidi="ar"/>
              </w:rPr>
              <w:t>第三十三条</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保留</w:t>
            </w:r>
          </w:p>
        </w:tc>
      </w:tr>
    </w:tbl>
    <w:p>
      <w:pPr>
        <w:jc w:val="both"/>
        <w:rPr>
          <w:rFonts w:hint="eastAsia" w:ascii="仿宋_GB2312" w:hAnsi="仿宋_GB2312" w:eastAsia="仿宋_GB2312" w:cs="仿宋_GB2312"/>
          <w:sz w:val="32"/>
          <w:szCs w:val="32"/>
          <w:lang w:val="en-US" w:eastAsia="zh-CN"/>
        </w:rPr>
      </w:pPr>
    </w:p>
    <w:tbl>
      <w:tblPr>
        <w:tblStyle w:val="2"/>
        <w:tblW w:w="1556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9"/>
        <w:gridCol w:w="3827"/>
        <w:gridCol w:w="3559"/>
        <w:gridCol w:w="6395"/>
        <w:gridCol w:w="119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5" w:hRule="atLeast"/>
          <w:jc w:val="center"/>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黑体" w:cs="Times New Roman"/>
                <w:i w:val="0"/>
                <w:color w:val="000000"/>
                <w:kern w:val="0"/>
                <w:sz w:val="28"/>
                <w:szCs w:val="28"/>
                <w:u w:val="none"/>
                <w:lang w:val="en-US" w:eastAsia="zh-CN" w:bidi="ar"/>
              </w:rPr>
              <w:t>一般违法行为减轻行政处罚事项清单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5" w:hRule="atLeast"/>
          <w:jc w:val="center"/>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8"/>
                <w:szCs w:val="28"/>
                <w:u w:val="single"/>
                <w:lang w:val="en-US" w:eastAsia="zh-CN" w:bidi="ar"/>
              </w:rPr>
              <w:t xml:space="preserve">  林业管理 </w:t>
            </w:r>
            <w:r>
              <w:rPr>
                <w:rFonts w:hint="default" w:ascii="Times New Roman" w:hAnsi="Times New Roman" w:eastAsia="黑体" w:cs="Times New Roman"/>
                <w:i w:val="0"/>
                <w:color w:val="000000"/>
                <w:kern w:val="0"/>
                <w:sz w:val="28"/>
                <w:szCs w:val="28"/>
                <w:u w:val="none"/>
                <w:lang w:val="en-US" w:eastAsia="zh-CN" w:bidi="ar"/>
              </w:rPr>
              <w:t>领域</w:t>
            </w:r>
            <w:r>
              <w:rPr>
                <w:rFonts w:hint="eastAsia" w:ascii="Times New Roman" w:hAnsi="Times New Roman" w:eastAsia="黑体" w:cs="Times New Roman"/>
                <w:i w:val="0"/>
                <w:color w:val="000000"/>
                <w:kern w:val="0"/>
                <w:sz w:val="28"/>
                <w:szCs w:val="28"/>
                <w:u w:val="none"/>
                <w:lang w:val="en-US" w:eastAsia="zh-CN" w:bidi="ar"/>
              </w:rPr>
              <w:t xml:space="preserve">（ </w:t>
            </w:r>
            <w:r>
              <w:rPr>
                <w:rFonts w:hint="eastAsia" w:ascii="Times New Roman" w:hAnsi="Times New Roman" w:eastAsia="黑体" w:cs="Times New Roman"/>
                <w:i w:val="0"/>
                <w:color w:val="000000"/>
                <w:kern w:val="0"/>
                <w:sz w:val="28"/>
                <w:szCs w:val="28"/>
                <w:u w:val="single"/>
                <w:lang w:val="en-US" w:eastAsia="zh-CN" w:bidi="ar"/>
              </w:rPr>
              <w:t xml:space="preserve">1 </w:t>
            </w:r>
            <w:r>
              <w:rPr>
                <w:rFonts w:hint="eastAsia" w:ascii="Times New Roman" w:hAnsi="Times New Roman" w:eastAsia="黑体" w:cs="Times New Roman"/>
                <w:i w:val="0"/>
                <w:color w:val="000000"/>
                <w:kern w:val="0"/>
                <w:sz w:val="28"/>
                <w:szCs w:val="28"/>
                <w:u w:val="none"/>
                <w:lang w:val="en-US" w:eastAsia="zh-CN" w:bidi="ar"/>
              </w:rPr>
              <w:t>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25"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序号</w:t>
            </w:r>
          </w:p>
        </w:tc>
        <w:tc>
          <w:tcPr>
            <w:tcW w:w="3827"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违法行为</w:t>
            </w:r>
          </w:p>
        </w:tc>
        <w:tc>
          <w:tcPr>
            <w:tcW w:w="355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适用条件</w:t>
            </w:r>
          </w:p>
        </w:tc>
        <w:tc>
          <w:tcPr>
            <w:tcW w:w="6395"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法定依据</w:t>
            </w:r>
          </w:p>
        </w:tc>
        <w:tc>
          <w:tcPr>
            <w:tcW w:w="1198"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350"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eastAsia" w:ascii="Times New Roman" w:hAnsi="Times New Roman" w:eastAsia="仿宋_GB2312" w:cs="Times New Roman"/>
                <w:i w:val="0"/>
                <w:color w:val="000000"/>
                <w:kern w:val="0"/>
                <w:sz w:val="21"/>
                <w:szCs w:val="21"/>
                <w:u w:val="none"/>
                <w:lang w:val="en-US" w:eastAsia="zh-CN" w:bidi="ar"/>
              </w:rPr>
              <w:t>48</w:t>
            </w:r>
          </w:p>
        </w:tc>
        <w:tc>
          <w:tcPr>
            <w:tcW w:w="3827"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kern w:val="0"/>
                <w:sz w:val="21"/>
                <w:szCs w:val="21"/>
                <w:u w:val="none"/>
                <w:lang w:val="en-US" w:eastAsia="zh-CN" w:bidi="ar"/>
              </w:rPr>
              <w:t>擅自移动或者损毁古树名木保护标志和保护设施</w:t>
            </w:r>
          </w:p>
        </w:tc>
        <w:tc>
          <w:tcPr>
            <w:tcW w:w="355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000000"/>
                <w:sz w:val="21"/>
                <w:szCs w:val="21"/>
                <w:u w:val="none"/>
                <w:lang w:val="en-US" w:eastAsia="zh-CN"/>
              </w:rPr>
              <w:t>1.首次被发现；</w:t>
            </w:r>
            <w:r>
              <w:rPr>
                <w:rFonts w:hint="default" w:ascii="Times New Roman" w:hAnsi="Times New Roman" w:eastAsia="仿宋_GB2312" w:cs="Times New Roman"/>
                <w:i w:val="0"/>
                <w:color w:val="000000"/>
                <w:sz w:val="21"/>
                <w:szCs w:val="21"/>
                <w:u w:val="none"/>
                <w:lang w:val="en-US" w:eastAsia="zh-CN"/>
              </w:rPr>
              <w:br w:type="textWrapping"/>
            </w:r>
            <w:r>
              <w:rPr>
                <w:rFonts w:hint="default" w:ascii="Times New Roman" w:hAnsi="Times New Roman" w:eastAsia="仿宋_GB2312" w:cs="Times New Roman"/>
                <w:i w:val="0"/>
                <w:color w:val="000000"/>
                <w:sz w:val="21"/>
                <w:szCs w:val="21"/>
                <w:u w:val="none"/>
                <w:lang w:val="en-US" w:eastAsia="zh-CN"/>
              </w:rPr>
              <w:t>2.自行纠正或者在限期内改正；</w:t>
            </w:r>
            <w:r>
              <w:rPr>
                <w:rFonts w:hint="default" w:ascii="Times New Roman" w:hAnsi="Times New Roman" w:eastAsia="仿宋_GB2312" w:cs="Times New Roman"/>
                <w:i w:val="0"/>
                <w:color w:val="000000"/>
                <w:sz w:val="21"/>
                <w:szCs w:val="21"/>
                <w:u w:val="none"/>
                <w:lang w:val="en-US" w:eastAsia="zh-CN"/>
              </w:rPr>
              <w:br w:type="textWrapping"/>
            </w:r>
            <w:r>
              <w:rPr>
                <w:rFonts w:hint="default" w:ascii="Times New Roman" w:hAnsi="Times New Roman" w:eastAsia="仿宋_GB2312" w:cs="Times New Roman"/>
                <w:i w:val="0"/>
                <w:color w:val="000000"/>
                <w:sz w:val="21"/>
                <w:szCs w:val="21"/>
                <w:u w:val="none"/>
                <w:lang w:val="en-US" w:eastAsia="zh-CN"/>
              </w:rPr>
              <w:t>3.违法情节轻微，未造成危害后果</w:t>
            </w:r>
          </w:p>
        </w:tc>
        <w:tc>
          <w:tcPr>
            <w:tcW w:w="6395"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000000"/>
                <w:kern w:val="0"/>
                <w:sz w:val="21"/>
                <w:szCs w:val="21"/>
                <w:u w:val="none"/>
                <w:lang w:val="en-US" w:eastAsia="zh-CN" w:bidi="ar"/>
              </w:rPr>
              <w:t>《山东省古树名木保护办法》（2018年4月通过，省政府令</w:t>
            </w:r>
            <w:r>
              <w:rPr>
                <w:rFonts w:hint="default" w:ascii="Times New Roman" w:hAnsi="Times New Roman" w:eastAsia="仿宋_GB2312" w:cs="Times New Roman"/>
                <w:i w:val="0"/>
                <w:color w:val="auto"/>
                <w:kern w:val="0"/>
                <w:sz w:val="21"/>
                <w:szCs w:val="21"/>
                <w:u w:val="none"/>
                <w:lang w:val="en-US" w:eastAsia="zh-CN" w:bidi="ar"/>
              </w:rPr>
              <w:t>第316号）第十条、第二十三条；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1月</w:t>
            </w:r>
            <w:r>
              <w:rPr>
                <w:rFonts w:hint="default" w:ascii="Times New Roman" w:hAnsi="Times New Roman" w:eastAsia="仿宋_GB2312" w:cs="Times New Roman"/>
                <w:i w:val="0"/>
                <w:color w:val="auto"/>
                <w:kern w:val="0"/>
                <w:sz w:val="21"/>
                <w:szCs w:val="21"/>
                <w:u w:val="none"/>
                <w:lang w:val="en-US" w:eastAsia="zh-CN" w:bidi="ar"/>
              </w:rPr>
              <w:t>修</w:t>
            </w:r>
            <w:r>
              <w:rPr>
                <w:rFonts w:hint="eastAsia" w:ascii="Times New Roman" w:hAnsi="Times New Roman" w:eastAsia="仿宋_GB2312" w:cs="Times New Roman"/>
                <w:i w:val="0"/>
                <w:color w:val="auto"/>
                <w:kern w:val="0"/>
                <w:sz w:val="21"/>
                <w:szCs w:val="21"/>
                <w:u w:val="none"/>
                <w:lang w:val="en-US" w:eastAsia="zh-CN" w:bidi="ar"/>
              </w:rPr>
              <w:t>订</w:t>
            </w:r>
            <w:r>
              <w:rPr>
                <w:rFonts w:hint="default" w:ascii="Times New Roman" w:hAnsi="Times New Roman" w:eastAsia="仿宋_GB2312" w:cs="Times New Roman"/>
                <w:i w:val="0"/>
                <w:color w:val="auto"/>
                <w:kern w:val="0"/>
                <w:sz w:val="21"/>
                <w:szCs w:val="21"/>
                <w:u w:val="none"/>
                <w:lang w:val="en-US" w:eastAsia="zh-CN" w:bidi="ar"/>
              </w:rPr>
              <w:t>）第</w:t>
            </w:r>
            <w:r>
              <w:rPr>
                <w:rFonts w:hint="eastAsia" w:ascii="Times New Roman" w:hAnsi="Times New Roman" w:eastAsia="仿宋_GB2312" w:cs="Times New Roman"/>
                <w:i w:val="0"/>
                <w:color w:val="auto"/>
                <w:kern w:val="0"/>
                <w:sz w:val="21"/>
                <w:szCs w:val="21"/>
                <w:u w:val="none"/>
                <w:lang w:val="en-US" w:eastAsia="zh-CN" w:bidi="ar"/>
              </w:rPr>
              <w:t>三十二</w:t>
            </w:r>
            <w:r>
              <w:rPr>
                <w:rFonts w:hint="default" w:ascii="Times New Roman" w:hAnsi="Times New Roman" w:eastAsia="仿宋_GB2312" w:cs="Times New Roman"/>
                <w:i w:val="0"/>
                <w:color w:val="auto"/>
                <w:kern w:val="0"/>
                <w:sz w:val="21"/>
                <w:szCs w:val="21"/>
                <w:u w:val="none"/>
                <w:lang w:val="en-US" w:eastAsia="zh-CN" w:bidi="ar"/>
              </w:rPr>
              <w:t>条</w:t>
            </w:r>
            <w:r>
              <w:rPr>
                <w:rFonts w:hint="eastAsia" w:ascii="Times New Roman" w:hAnsi="Times New Roman" w:eastAsia="仿宋_GB2312" w:cs="Times New Roman"/>
                <w:i w:val="0"/>
                <w:color w:val="auto"/>
                <w:kern w:val="0"/>
                <w:sz w:val="21"/>
                <w:szCs w:val="21"/>
                <w:u w:val="none"/>
                <w:lang w:val="en-US" w:eastAsia="zh-CN" w:bidi="ar"/>
              </w:rPr>
              <w:t>条</w:t>
            </w:r>
          </w:p>
        </w:tc>
        <w:tc>
          <w:tcPr>
            <w:tcW w:w="1198"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000000"/>
                <w:kern w:val="0"/>
                <w:sz w:val="21"/>
                <w:szCs w:val="21"/>
                <w:u w:val="none"/>
                <w:lang w:val="en-US" w:eastAsia="zh-CN" w:bidi="ar"/>
              </w:rPr>
              <w:t>保留</w:t>
            </w:r>
          </w:p>
        </w:tc>
      </w:tr>
    </w:tbl>
    <w:p>
      <w:pPr>
        <w:jc w:val="both"/>
        <w:rPr>
          <w:rFonts w:hint="eastAsia" w:ascii="仿宋_GB2312" w:hAnsi="仿宋_GB2312" w:eastAsia="仿宋_GB2312" w:cs="仿宋_GB2312"/>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E0MDM3MTk0MGI0MGFkOGFiZjRhOGIxOWE4ZmZjZTMifQ=="/>
  </w:docVars>
  <w:rsids>
    <w:rsidRoot w:val="00000000"/>
    <w:rsid w:val="30837905"/>
    <w:rsid w:val="4639191F"/>
    <w:rsid w:val="563565D4"/>
    <w:rsid w:val="5EAC73AE"/>
    <w:rsid w:val="6CFA3F06"/>
    <w:rsid w:val="6D620FF2"/>
    <w:rsid w:val="78247F45"/>
    <w:rsid w:val="7EB224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2023-09-22T02:03:00Z</dcterms:created>
  <dc:creator>zfjd</dc:creator>
  <cp:lastModifiedBy>Administrator</cp:lastModifiedBy>
  <dcterms:modified xsi:type="dcterms:W3CDTF">2023-10-08T01:08:08Z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59FCE949FE2F40269090451EE0FA0279_12</vt:lpwstr>
  </property>
</Properties>
</file>