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641"/>
        <w:jc w:val="center"/>
        <w:textAlignment w:val="auto"/>
        <w:rPr>
          <w:rFonts w:hint="eastAsia" w:asciiTheme="minorEastAsia" w:hAnsiTheme="minorEastAsia" w:eastAsiaTheme="minorEastAsia"/>
          <w:b/>
          <w:sz w:val="44"/>
          <w:szCs w:val="44"/>
        </w:rPr>
      </w:pPr>
      <w:r>
        <w:rPr>
          <w:rFonts w:hint="eastAsia" w:asciiTheme="minorEastAsia" w:hAnsiTheme="minorEastAsia" w:eastAsiaTheme="minorEastAsia"/>
          <w:b/>
          <w:sz w:val="44"/>
          <w:szCs w:val="44"/>
        </w:rPr>
        <w:t>202</w:t>
      </w:r>
      <w:r>
        <w:rPr>
          <w:rFonts w:hint="eastAsia" w:asciiTheme="minorEastAsia" w:hAnsiTheme="minorEastAsia" w:eastAsiaTheme="minorEastAsia"/>
          <w:b/>
          <w:sz w:val="44"/>
          <w:szCs w:val="44"/>
          <w:lang w:val="en-US" w:eastAsia="zh-CN"/>
        </w:rPr>
        <w:t>1</w:t>
      </w:r>
      <w:r>
        <w:rPr>
          <w:rFonts w:hint="eastAsia" w:asciiTheme="minorEastAsia" w:hAnsiTheme="minorEastAsia" w:eastAsiaTheme="minorEastAsia"/>
          <w:b/>
          <w:sz w:val="44"/>
          <w:szCs w:val="44"/>
        </w:rPr>
        <w:t>年</w:t>
      </w:r>
      <w:r>
        <w:rPr>
          <w:rFonts w:hint="eastAsia" w:asciiTheme="minorEastAsia" w:hAnsiTheme="minorEastAsia" w:eastAsiaTheme="minorEastAsia"/>
          <w:b/>
          <w:sz w:val="44"/>
          <w:szCs w:val="44"/>
          <w:lang w:val="en-US" w:eastAsia="zh-CN"/>
        </w:rPr>
        <w:t>年终</w:t>
      </w:r>
      <w:r>
        <w:rPr>
          <w:rFonts w:hint="eastAsia" w:asciiTheme="minorEastAsia" w:hAnsiTheme="minorEastAsia" w:eastAsiaTheme="minorEastAsia"/>
          <w:b/>
          <w:sz w:val="44"/>
          <w:szCs w:val="44"/>
        </w:rPr>
        <w:t>基本公共卫生传染病和突发公共卫生事件项目考核情况通报</w:t>
      </w:r>
    </w:p>
    <w:p>
      <w:pPr>
        <w:keepNext w:val="0"/>
        <w:keepLines w:val="0"/>
        <w:pageBreakBefore w:val="0"/>
        <w:widowControl w:val="0"/>
        <w:kinsoku/>
        <w:wordWrap/>
        <w:overflowPunct/>
        <w:topLinePunct w:val="0"/>
        <w:autoSpaceDE/>
        <w:autoSpaceDN/>
        <w:bidi w:val="0"/>
        <w:adjustRightInd/>
        <w:snapToGrid/>
        <w:spacing w:line="560" w:lineRule="exact"/>
        <w:ind w:firstLine="641"/>
        <w:jc w:val="left"/>
        <w:textAlignment w:val="auto"/>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一、基本情况</w:t>
      </w:r>
    </w:p>
    <w:p>
      <w:pPr>
        <w:keepNext w:val="0"/>
        <w:keepLines w:val="0"/>
        <w:pageBreakBefore w:val="0"/>
        <w:widowControl w:val="0"/>
        <w:kinsoku/>
        <w:wordWrap/>
        <w:overflowPunct/>
        <w:topLinePunct w:val="0"/>
        <w:autoSpaceDE/>
        <w:autoSpaceDN/>
        <w:bidi w:val="0"/>
        <w:adjustRightInd/>
        <w:snapToGrid/>
        <w:spacing w:line="560" w:lineRule="exact"/>
        <w:ind w:firstLine="641"/>
        <w:jc w:val="both"/>
        <w:textAlignment w:val="auto"/>
        <w:rPr>
          <w:rFonts w:hint="eastAsia" w:ascii="仿宋_GB2312" w:eastAsia="仿宋_GB2312"/>
          <w:sz w:val="32"/>
          <w:szCs w:val="32"/>
          <w:lang w:val="en-US" w:eastAsia="zh-CN"/>
        </w:rPr>
      </w:pPr>
      <w:r>
        <w:rPr>
          <w:rFonts w:hint="eastAsia" w:ascii="仿宋" w:hAnsi="仿宋" w:eastAsia="仿宋" w:cs="仿宋"/>
          <w:kern w:val="2"/>
          <w:sz w:val="32"/>
          <w:szCs w:val="32"/>
        </w:rPr>
        <w:t>20</w:t>
      </w:r>
      <w:r>
        <w:rPr>
          <w:rFonts w:hint="eastAsia" w:ascii="仿宋" w:hAnsi="仿宋" w:eastAsia="仿宋" w:cs="仿宋"/>
          <w:kern w:val="2"/>
          <w:sz w:val="32"/>
          <w:szCs w:val="32"/>
          <w:lang w:val="en-US" w:eastAsia="zh-CN"/>
        </w:rPr>
        <w:t>21</w:t>
      </w:r>
      <w:r>
        <w:rPr>
          <w:rFonts w:hint="eastAsia" w:ascii="仿宋" w:hAnsi="仿宋" w:eastAsia="仿宋" w:cs="仿宋"/>
          <w:kern w:val="2"/>
          <w:sz w:val="32"/>
          <w:szCs w:val="32"/>
        </w:rPr>
        <w:t>年</w:t>
      </w:r>
      <w:r>
        <w:rPr>
          <w:rFonts w:hint="eastAsia" w:ascii="仿宋" w:hAnsi="仿宋" w:eastAsia="仿宋" w:cs="仿宋"/>
          <w:kern w:val="2"/>
          <w:sz w:val="32"/>
          <w:szCs w:val="32"/>
          <w:lang w:val="en-US" w:eastAsia="zh-CN"/>
        </w:rPr>
        <w:t>11月</w:t>
      </w:r>
      <w:r>
        <w:rPr>
          <w:rFonts w:hint="eastAsia" w:ascii="仿宋_GB2312" w:eastAsia="仿宋_GB2312"/>
          <w:sz w:val="32"/>
          <w:szCs w:val="32"/>
        </w:rPr>
        <w:t>对我市</w:t>
      </w:r>
      <w:r>
        <w:rPr>
          <w:rFonts w:hint="eastAsia" w:ascii="仿宋_GB2312" w:hAnsi="仿宋_GB2312" w:eastAsia="仿宋_GB2312" w:cs="仿宋_GB2312"/>
          <w:sz w:val="32"/>
          <w:szCs w:val="32"/>
          <w:lang w:val="en-US" w:eastAsia="zh-CN"/>
        </w:rPr>
        <w:t>26家基层医疗单位</w:t>
      </w:r>
      <w:r>
        <w:rPr>
          <w:rFonts w:hint="eastAsia" w:ascii="仿宋_GB2312" w:eastAsia="仿宋_GB2312"/>
          <w:sz w:val="32"/>
          <w:szCs w:val="32"/>
        </w:rPr>
        <w:t>进行</w:t>
      </w:r>
      <w:r>
        <w:rPr>
          <w:rFonts w:hint="eastAsia" w:ascii="仿宋_GB2312" w:eastAsia="仿宋_GB2312"/>
          <w:sz w:val="32"/>
          <w:szCs w:val="32"/>
          <w:lang w:val="en-US" w:eastAsia="zh-CN"/>
        </w:rPr>
        <w:t>基本公共卫生服务项目</w:t>
      </w:r>
      <w:r>
        <w:rPr>
          <w:rFonts w:hint="eastAsia" w:ascii="仿宋_GB2312" w:eastAsia="仿宋_GB2312"/>
          <w:sz w:val="32"/>
          <w:szCs w:val="32"/>
        </w:rPr>
        <w:t>传染病报告、突发公共卫生事件报告管理和流动人口传染病报告情况进行督导</w:t>
      </w:r>
      <w:r>
        <w:rPr>
          <w:rFonts w:hint="eastAsia" w:ascii="仿宋_GB2312" w:eastAsia="仿宋_GB2312"/>
          <w:sz w:val="32"/>
          <w:szCs w:val="32"/>
          <w:lang w:val="en-US" w:eastAsia="zh-CN"/>
        </w:rPr>
        <w:t>考核</w:t>
      </w:r>
      <w:bookmarkStart w:id="0" w:name="_GoBack"/>
      <w:bookmarkEnd w:id="0"/>
      <w:r>
        <w:rPr>
          <w:rFonts w:hint="eastAsia" w:ascii="仿宋_GB2312" w:eastAsia="仿宋_GB2312"/>
          <w:sz w:val="32"/>
          <w:szCs w:val="32"/>
        </w:rPr>
        <w:t>。</w:t>
      </w:r>
      <w:r>
        <w:rPr>
          <w:rFonts w:hint="eastAsia" w:ascii="仿宋_GB2312" w:eastAsia="仿宋_GB2312"/>
          <w:sz w:val="32"/>
          <w:szCs w:val="32"/>
          <w:lang w:val="en-US" w:eastAsia="zh-CN"/>
        </w:rPr>
        <w:t>考核</w:t>
      </w:r>
      <w:r>
        <w:rPr>
          <w:rFonts w:hint="eastAsia" w:ascii="仿宋_GB2312" w:eastAsia="仿宋_GB2312"/>
          <w:sz w:val="32"/>
          <w:szCs w:val="32"/>
        </w:rPr>
        <w:t>的所有医疗机构对传染病报告和突发公共卫生事件管理工作均较重视，</w:t>
      </w:r>
      <w:r>
        <w:rPr>
          <w:rFonts w:hint="eastAsia" w:ascii="仿宋_GB2312" w:eastAsia="仿宋_GB2312"/>
          <w:sz w:val="32"/>
          <w:szCs w:val="32"/>
          <w:lang w:val="en-US" w:eastAsia="zh-CN"/>
        </w:rPr>
        <w:t>建立了</w:t>
      </w:r>
      <w:r>
        <w:rPr>
          <w:rFonts w:hint="eastAsia" w:ascii="仿宋_GB2312" w:eastAsia="仿宋_GB2312"/>
          <w:sz w:val="32"/>
          <w:szCs w:val="32"/>
        </w:rPr>
        <w:t>传染病报告管理制度、突发公共卫生事件应急管理小组、应急制度和预案</w:t>
      </w:r>
      <w:r>
        <w:rPr>
          <w:rFonts w:hint="eastAsia" w:ascii="仿宋_GB2312" w:eastAsia="仿宋_GB2312"/>
          <w:sz w:val="32"/>
          <w:szCs w:val="32"/>
          <w:lang w:eastAsia="zh-CN"/>
        </w:rPr>
        <w:t>，</w:t>
      </w:r>
      <w:r>
        <w:rPr>
          <w:rFonts w:hint="eastAsia" w:ascii="仿宋_GB2312" w:eastAsia="仿宋_GB2312"/>
          <w:sz w:val="32"/>
          <w:szCs w:val="32"/>
          <w:lang w:val="en-US" w:eastAsia="zh-CN"/>
        </w:rPr>
        <w:t>有相应的应急物资配备</w:t>
      </w:r>
      <w:r>
        <w:rPr>
          <w:rFonts w:hint="eastAsia" w:ascii="仿宋_GB2312" w:eastAsia="仿宋_GB2312"/>
          <w:sz w:val="32"/>
          <w:szCs w:val="32"/>
        </w:rPr>
        <w:t>，进行了重点传染病的宣传教育和培训工作。在传染病报告方面，无漏报和迟报的现象。</w:t>
      </w:r>
      <w:r>
        <w:rPr>
          <w:rFonts w:hint="eastAsia" w:ascii="仿宋_GB2312" w:eastAsia="仿宋_GB2312"/>
          <w:sz w:val="32"/>
          <w:szCs w:val="32"/>
          <w:lang w:val="en-US" w:eastAsia="zh-CN"/>
        </w:rPr>
        <w:t>较好地完成了新冠肺炎的疫情防控工作，如核酸采样、居家隔离医学观察者的体温检测随访、预检分诊。</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41"/>
        <w:jc w:val="left"/>
        <w:textAlignment w:val="auto"/>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工作亮点</w:t>
      </w:r>
    </w:p>
    <w:p>
      <w:pPr>
        <w:keepNext w:val="0"/>
        <w:keepLines w:val="0"/>
        <w:pageBreakBefore w:val="0"/>
        <w:widowControl/>
        <w:kinsoku/>
        <w:wordWrap/>
        <w:overflowPunct/>
        <w:topLinePunct w:val="0"/>
        <w:autoSpaceDE/>
        <w:autoSpaceDN/>
        <w:bidi w:val="0"/>
        <w:adjustRightInd w:val="0"/>
        <w:snapToGrid w:val="0"/>
        <w:spacing w:line="560" w:lineRule="exact"/>
        <w:ind w:firstLine="627" w:firstLineChars="196"/>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第三人民医院、人和中心卫生院、崖西卫生院制定了完善的传染病报告奖惩制度，并落实到位，对及时准确上报传染病的医生给予适当奖励，漏报迟报者给予罚款，该项措施有效降低传染病的漏报率。</w:t>
      </w:r>
    </w:p>
    <w:p>
      <w:pPr>
        <w:keepNext w:val="0"/>
        <w:keepLines w:val="0"/>
        <w:pageBreakBefore w:val="0"/>
        <w:widowControl w:val="0"/>
        <w:kinsoku/>
        <w:wordWrap/>
        <w:overflowPunct/>
        <w:topLinePunct w:val="0"/>
        <w:autoSpaceDE/>
        <w:autoSpaceDN/>
        <w:bidi w:val="0"/>
        <w:adjustRightInd/>
        <w:snapToGrid/>
        <w:spacing w:line="560" w:lineRule="exact"/>
        <w:ind w:firstLine="641"/>
        <w:jc w:val="left"/>
        <w:textAlignment w:val="auto"/>
        <w:rPr>
          <w:rFonts w:hint="eastAsia" w:ascii="黑体" w:hAnsi="黑体" w:eastAsia="黑体" w:cs="黑体"/>
          <w:kern w:val="2"/>
          <w:sz w:val="32"/>
          <w:szCs w:val="32"/>
          <w:lang w:val="en-US" w:eastAsia="zh-CN"/>
        </w:rPr>
      </w:pPr>
      <w:r>
        <w:rPr>
          <w:rFonts w:hint="eastAsia" w:ascii="黑体" w:hAnsi="黑体" w:eastAsia="黑体" w:cs="黑体"/>
          <w:kern w:val="2"/>
          <w:sz w:val="32"/>
          <w:szCs w:val="32"/>
          <w:lang w:val="en-US" w:eastAsia="zh-CN"/>
        </w:rPr>
        <w:t>三、存在问题：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本次督导的26家医疗单位均不存在问题。</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eastAsia="仿宋_GB2312"/>
          <w:sz w:val="32"/>
          <w:szCs w:val="32"/>
        </w:rPr>
      </w:pPr>
      <w:r>
        <w:rPr>
          <w:rFonts w:hint="eastAsia" w:ascii="黑体" w:hAnsi="黑体" w:eastAsia="黑体" w:cs="黑体"/>
          <w:kern w:val="2"/>
          <w:sz w:val="32"/>
          <w:szCs w:val="32"/>
          <w:lang w:val="en-US" w:eastAsia="zh-CN"/>
        </w:rPr>
        <w:t>四、下一步工作要求：</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门诊日志、出入院登记本、化验室登记本、放射科登记本继续保持项目登记完整、准确。</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保持传染病的及时、准确、规范上报。</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传染病报告管理制度、突发公共卫生事件报告管理制度、预案以及应急物资要齐备。做好突发公共卫生事件相关信息的及时上报和备案。</w:t>
      </w:r>
    </w:p>
    <w:p>
      <w:pPr>
        <w:numPr>
          <w:ilvl w:val="0"/>
          <w:numId w:val="0"/>
        </w:numPr>
        <w:spacing w:line="560" w:lineRule="exact"/>
        <w:ind w:left="480" w:leftChars="0"/>
        <w:jc w:val="center"/>
        <w:rPr>
          <w:rFonts w:hint="default" w:ascii="仿宋_GB2312" w:eastAsia="仿宋_GB2312"/>
          <w:sz w:val="21"/>
          <w:szCs w:val="21"/>
          <w:lang w:val="en-US" w:eastAsia="zh-CN"/>
        </w:rPr>
      </w:pPr>
    </w:p>
    <w:p>
      <w:pPr>
        <w:spacing w:line="560" w:lineRule="exact"/>
        <w:ind w:firstLine="640" w:firstLineChars="200"/>
        <w:rPr>
          <w:rFonts w:hint="eastAsia" w:ascii="仿宋_GB2312" w:eastAsia="仿宋_GB2312"/>
          <w:sz w:val="32"/>
          <w:szCs w:val="32"/>
          <w:lang w:eastAsia="zh-CN"/>
        </w:rPr>
      </w:pPr>
      <w:r>
        <w:rPr>
          <w:rFonts w:hint="eastAsia" w:ascii="仿宋_GB2312" w:hAnsi="仿宋_GB2312" w:eastAsia="仿宋_GB2312" w:cs="仿宋_GB2312"/>
          <w:sz w:val="32"/>
          <w:szCs w:val="32"/>
        </w:rPr>
        <w:t>责任科室为</w:t>
      </w:r>
      <w:r>
        <w:rPr>
          <w:rFonts w:hint="eastAsia" w:ascii="仿宋_GB2312" w:hAnsi="仿宋_GB2312" w:eastAsia="仿宋_GB2312" w:cs="仿宋_GB2312"/>
          <w:sz w:val="32"/>
          <w:szCs w:val="32"/>
          <w:lang w:val="en-US" w:eastAsia="zh-CN"/>
        </w:rPr>
        <w:t>传染病防制</w:t>
      </w:r>
      <w:r>
        <w:rPr>
          <w:rFonts w:hint="eastAsia" w:ascii="仿宋_GB2312" w:hAnsi="仿宋_GB2312" w:eastAsia="仿宋_GB2312" w:cs="仿宋_GB2312"/>
          <w:sz w:val="32"/>
          <w:szCs w:val="32"/>
        </w:rPr>
        <w:t>科，责任人</w:t>
      </w:r>
      <w:r>
        <w:rPr>
          <w:rFonts w:hint="eastAsia" w:ascii="仿宋_GB2312" w:hAnsi="仿宋_GB2312" w:eastAsia="仿宋_GB2312" w:cs="仿宋_GB2312"/>
          <w:sz w:val="32"/>
          <w:szCs w:val="32"/>
          <w:lang w:val="en-US" w:eastAsia="zh-CN"/>
        </w:rPr>
        <w:t>曲荣波</w:t>
      </w:r>
      <w:r>
        <w:rPr>
          <w:rFonts w:hint="eastAsia" w:ascii="仿宋_GB2312" w:hAnsi="仿宋_GB2312" w:eastAsia="仿宋_GB2312" w:cs="仿宋_GB2312"/>
          <w:sz w:val="32"/>
          <w:szCs w:val="32"/>
          <w:lang w:eastAsia="zh-CN"/>
        </w:rPr>
        <w:t>。</w:t>
      </w:r>
    </w:p>
    <w:p>
      <w:pPr>
        <w:spacing w:line="560" w:lineRule="exact"/>
        <w:ind w:firstLine="4000" w:firstLineChars="1250"/>
        <w:rPr>
          <w:rFonts w:hint="eastAsia" w:ascii="仿宋_GB2312" w:eastAsia="仿宋_GB2312"/>
          <w:sz w:val="32"/>
          <w:szCs w:val="32"/>
        </w:rPr>
      </w:pPr>
    </w:p>
    <w:p>
      <w:pPr>
        <w:spacing w:line="560" w:lineRule="exact"/>
        <w:ind w:firstLine="4000" w:firstLineChars="1250"/>
        <w:rPr>
          <w:rFonts w:hint="eastAsia" w:ascii="仿宋_GB2312" w:eastAsia="仿宋_GB2312"/>
          <w:sz w:val="32"/>
          <w:szCs w:val="32"/>
        </w:rPr>
      </w:pPr>
    </w:p>
    <w:p>
      <w:pPr>
        <w:spacing w:line="560" w:lineRule="exact"/>
        <w:ind w:firstLine="4000" w:firstLineChars="1250"/>
        <w:rPr>
          <w:rFonts w:hint="eastAsia" w:ascii="仿宋_GB2312" w:eastAsia="仿宋_GB2312"/>
          <w:sz w:val="32"/>
          <w:szCs w:val="32"/>
        </w:rPr>
      </w:pPr>
    </w:p>
    <w:p>
      <w:pPr>
        <w:spacing w:line="560" w:lineRule="exact"/>
        <w:ind w:firstLine="4000" w:firstLineChars="1250"/>
        <w:rPr>
          <w:rFonts w:hint="eastAsia" w:ascii="仿宋_GB2312" w:eastAsia="仿宋_GB2312"/>
          <w:sz w:val="32"/>
          <w:szCs w:val="32"/>
        </w:rPr>
      </w:pPr>
    </w:p>
    <w:p>
      <w:pPr>
        <w:spacing w:line="560" w:lineRule="exact"/>
        <w:ind w:firstLine="4000" w:firstLineChars="1250"/>
        <w:rPr>
          <w:rFonts w:hint="eastAsia" w:ascii="仿宋_GB2312" w:eastAsia="仿宋_GB2312"/>
          <w:sz w:val="32"/>
          <w:szCs w:val="32"/>
        </w:rPr>
      </w:pPr>
      <w:r>
        <w:rPr>
          <w:rFonts w:hint="eastAsia" w:ascii="仿宋_GB2312" w:eastAsia="仿宋_GB2312"/>
          <w:sz w:val="32"/>
          <w:szCs w:val="32"/>
        </w:rPr>
        <w:t>荣成市疾病预防控制中心</w:t>
      </w:r>
    </w:p>
    <w:p>
      <w:pPr>
        <w:spacing w:line="560" w:lineRule="exact"/>
        <w:ind w:firstLine="4480" w:firstLineChars="1400"/>
        <w:rPr>
          <w:rFonts w:ascii="仿宋_GB2312" w:eastAsia="仿宋_GB2312"/>
          <w:sz w:val="32"/>
          <w:szCs w:val="32"/>
        </w:rPr>
      </w:pPr>
      <w:r>
        <w:rPr>
          <w:rFonts w:hint="eastAsia" w:ascii="仿宋_GB2312" w:eastAsia="仿宋_GB2312"/>
          <w:sz w:val="32"/>
          <w:szCs w:val="32"/>
        </w:rPr>
        <w:t>202</w:t>
      </w:r>
      <w:r>
        <w:rPr>
          <w:rFonts w:hint="eastAsia" w:ascii="仿宋_GB2312" w:eastAsia="仿宋_GB2312"/>
          <w:sz w:val="32"/>
          <w:szCs w:val="32"/>
          <w:lang w:val="en-US" w:eastAsia="zh-CN"/>
        </w:rPr>
        <w:t>1</w:t>
      </w:r>
      <w:r>
        <w:rPr>
          <w:rFonts w:hint="eastAsia" w:ascii="仿宋_GB2312" w:eastAsia="仿宋_GB2312"/>
          <w:sz w:val="32"/>
          <w:szCs w:val="32"/>
        </w:rPr>
        <w:t>年</w:t>
      </w:r>
      <w:r>
        <w:rPr>
          <w:rFonts w:hint="eastAsia" w:ascii="仿宋_GB2312" w:eastAsia="仿宋_GB2312"/>
          <w:sz w:val="32"/>
          <w:szCs w:val="32"/>
          <w:lang w:val="en-US" w:eastAsia="zh-CN"/>
        </w:rPr>
        <w:t>12</w:t>
      </w:r>
      <w:r>
        <w:rPr>
          <w:rFonts w:hint="eastAsia" w:ascii="仿宋_GB2312" w:eastAsia="仿宋_GB2312"/>
          <w:sz w:val="32"/>
          <w:szCs w:val="32"/>
        </w:rPr>
        <w:t>月</w:t>
      </w:r>
      <w:r>
        <w:rPr>
          <w:rFonts w:hint="eastAsia" w:ascii="仿宋_GB2312" w:eastAsia="仿宋_GB2312"/>
          <w:sz w:val="32"/>
          <w:szCs w:val="32"/>
          <w:lang w:val="en-US" w:eastAsia="zh-CN"/>
        </w:rPr>
        <w:t>1</w:t>
      </w:r>
      <w:r>
        <w:rPr>
          <w:rFonts w:hint="eastAsia" w:ascii="仿宋_GB2312" w:eastAsia="仿宋_GB2312"/>
          <w:sz w:val="32"/>
          <w:szCs w:val="32"/>
        </w:rPr>
        <w:t>日</w:t>
      </w:r>
    </w:p>
    <w:sectPr>
      <w:pgSz w:w="11906" w:h="16838"/>
      <w:pgMar w:top="1440" w:right="1800" w:bottom="1440" w:left="1800"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173634"/>
    <w:multiLevelType w:val="singleLevel"/>
    <w:tmpl w:val="A6173634"/>
    <w:lvl w:ilvl="0" w:tentative="0">
      <w:start w:val="1"/>
      <w:numFmt w:val="decimal"/>
      <w:suff w:val="nothing"/>
      <w:lvlText w:val="%1、"/>
      <w:lvlJc w:val="left"/>
    </w:lvl>
  </w:abstractNum>
  <w:abstractNum w:abstractNumId="1">
    <w:nsid w:val="50BF8516"/>
    <w:multiLevelType w:val="singleLevel"/>
    <w:tmpl w:val="50BF851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ZWJlMDkzN2Q0YTk3NGY3NmI4OTk4ZDQzNmFlOGZmYWIifQ=="/>
  </w:docVars>
  <w:rsids>
    <w:rsidRoot w:val="00D31D50"/>
    <w:rsid w:val="00056878"/>
    <w:rsid w:val="000F03CF"/>
    <w:rsid w:val="001527A1"/>
    <w:rsid w:val="001555AA"/>
    <w:rsid w:val="00170D9F"/>
    <w:rsid w:val="0019064A"/>
    <w:rsid w:val="002B1118"/>
    <w:rsid w:val="003177C8"/>
    <w:rsid w:val="00323B43"/>
    <w:rsid w:val="00325EA4"/>
    <w:rsid w:val="003D37D8"/>
    <w:rsid w:val="00426133"/>
    <w:rsid w:val="004358AB"/>
    <w:rsid w:val="004640DF"/>
    <w:rsid w:val="00476CC9"/>
    <w:rsid w:val="004B6263"/>
    <w:rsid w:val="004C3E98"/>
    <w:rsid w:val="00566940"/>
    <w:rsid w:val="005E43A4"/>
    <w:rsid w:val="00611736"/>
    <w:rsid w:val="00663F0E"/>
    <w:rsid w:val="006F0BF5"/>
    <w:rsid w:val="007019FE"/>
    <w:rsid w:val="00703303"/>
    <w:rsid w:val="00781091"/>
    <w:rsid w:val="007D46B7"/>
    <w:rsid w:val="008479CB"/>
    <w:rsid w:val="008B7726"/>
    <w:rsid w:val="00904322"/>
    <w:rsid w:val="00925DB7"/>
    <w:rsid w:val="0098578C"/>
    <w:rsid w:val="00AA019D"/>
    <w:rsid w:val="00C723E2"/>
    <w:rsid w:val="00D31D50"/>
    <w:rsid w:val="00D5748E"/>
    <w:rsid w:val="00D87455"/>
    <w:rsid w:val="00E16B16"/>
    <w:rsid w:val="00E87271"/>
    <w:rsid w:val="00EF32BB"/>
    <w:rsid w:val="00F038B8"/>
    <w:rsid w:val="00F77BA1"/>
    <w:rsid w:val="00F9503B"/>
    <w:rsid w:val="01046800"/>
    <w:rsid w:val="01860CDF"/>
    <w:rsid w:val="01D75325"/>
    <w:rsid w:val="02073DCF"/>
    <w:rsid w:val="03165C39"/>
    <w:rsid w:val="03482C01"/>
    <w:rsid w:val="03786E8C"/>
    <w:rsid w:val="03AF7307"/>
    <w:rsid w:val="04440B14"/>
    <w:rsid w:val="04CB3A16"/>
    <w:rsid w:val="06026202"/>
    <w:rsid w:val="071F5B3F"/>
    <w:rsid w:val="078228E0"/>
    <w:rsid w:val="07F95EC8"/>
    <w:rsid w:val="0877241D"/>
    <w:rsid w:val="08F4477F"/>
    <w:rsid w:val="0B8219AF"/>
    <w:rsid w:val="0BF76CA9"/>
    <w:rsid w:val="0CAC4F34"/>
    <w:rsid w:val="0D192509"/>
    <w:rsid w:val="0D986A32"/>
    <w:rsid w:val="0DD37602"/>
    <w:rsid w:val="0F3F3E75"/>
    <w:rsid w:val="11DA68E7"/>
    <w:rsid w:val="11FD2707"/>
    <w:rsid w:val="127C20F5"/>
    <w:rsid w:val="12E21D51"/>
    <w:rsid w:val="13794B75"/>
    <w:rsid w:val="138171E7"/>
    <w:rsid w:val="155D7275"/>
    <w:rsid w:val="158D61B0"/>
    <w:rsid w:val="164F13AB"/>
    <w:rsid w:val="16E82082"/>
    <w:rsid w:val="172B4644"/>
    <w:rsid w:val="180279F1"/>
    <w:rsid w:val="18DF2286"/>
    <w:rsid w:val="18EF649D"/>
    <w:rsid w:val="196506A2"/>
    <w:rsid w:val="19EF5835"/>
    <w:rsid w:val="1A1F5543"/>
    <w:rsid w:val="1B123848"/>
    <w:rsid w:val="1BD509D6"/>
    <w:rsid w:val="1C68044D"/>
    <w:rsid w:val="1C7A72FF"/>
    <w:rsid w:val="1ECE001A"/>
    <w:rsid w:val="1FF20F25"/>
    <w:rsid w:val="2128434C"/>
    <w:rsid w:val="2182015E"/>
    <w:rsid w:val="21A07B50"/>
    <w:rsid w:val="21D7410D"/>
    <w:rsid w:val="225A56FF"/>
    <w:rsid w:val="229F78D9"/>
    <w:rsid w:val="239461E9"/>
    <w:rsid w:val="23A91B67"/>
    <w:rsid w:val="23F84448"/>
    <w:rsid w:val="25204929"/>
    <w:rsid w:val="25C84C64"/>
    <w:rsid w:val="2705796C"/>
    <w:rsid w:val="29817143"/>
    <w:rsid w:val="29E237A7"/>
    <w:rsid w:val="2A1E11C4"/>
    <w:rsid w:val="2A6F3299"/>
    <w:rsid w:val="2C8F77A6"/>
    <w:rsid w:val="2E257272"/>
    <w:rsid w:val="2F6574A4"/>
    <w:rsid w:val="2FC63291"/>
    <w:rsid w:val="2FF97836"/>
    <w:rsid w:val="30AD3DFE"/>
    <w:rsid w:val="30B61A48"/>
    <w:rsid w:val="30F617EA"/>
    <w:rsid w:val="321827BC"/>
    <w:rsid w:val="331E7F6E"/>
    <w:rsid w:val="334324B6"/>
    <w:rsid w:val="34716C3B"/>
    <w:rsid w:val="34DF6C00"/>
    <w:rsid w:val="358B4873"/>
    <w:rsid w:val="364D2590"/>
    <w:rsid w:val="36DE3067"/>
    <w:rsid w:val="37606621"/>
    <w:rsid w:val="3791419C"/>
    <w:rsid w:val="381E52C5"/>
    <w:rsid w:val="3839218C"/>
    <w:rsid w:val="39283425"/>
    <w:rsid w:val="3A40657A"/>
    <w:rsid w:val="3B5520E5"/>
    <w:rsid w:val="3BC557BE"/>
    <w:rsid w:val="3C5E48B6"/>
    <w:rsid w:val="3C6C27EE"/>
    <w:rsid w:val="3E533CF8"/>
    <w:rsid w:val="3E991F6D"/>
    <w:rsid w:val="3E996B6F"/>
    <w:rsid w:val="3F24226B"/>
    <w:rsid w:val="404B0BAB"/>
    <w:rsid w:val="424F6F31"/>
    <w:rsid w:val="42D62B79"/>
    <w:rsid w:val="434F3FC1"/>
    <w:rsid w:val="43F34613"/>
    <w:rsid w:val="441C216C"/>
    <w:rsid w:val="44FB2141"/>
    <w:rsid w:val="45F97B43"/>
    <w:rsid w:val="463D6400"/>
    <w:rsid w:val="46C7517C"/>
    <w:rsid w:val="47561554"/>
    <w:rsid w:val="4823797A"/>
    <w:rsid w:val="488F1159"/>
    <w:rsid w:val="48D65FC6"/>
    <w:rsid w:val="4AD014B2"/>
    <w:rsid w:val="4B0F4D4E"/>
    <w:rsid w:val="4B7D2E8B"/>
    <w:rsid w:val="4D37678D"/>
    <w:rsid w:val="4D700A9E"/>
    <w:rsid w:val="4DCA12C1"/>
    <w:rsid w:val="4E065359"/>
    <w:rsid w:val="4E2805FE"/>
    <w:rsid w:val="5053562A"/>
    <w:rsid w:val="50AB003F"/>
    <w:rsid w:val="51910AC2"/>
    <w:rsid w:val="52BF6555"/>
    <w:rsid w:val="542F18EB"/>
    <w:rsid w:val="548C6D54"/>
    <w:rsid w:val="54D50DF9"/>
    <w:rsid w:val="55470225"/>
    <w:rsid w:val="55B97FE8"/>
    <w:rsid w:val="56F135AF"/>
    <w:rsid w:val="57142CFB"/>
    <w:rsid w:val="577C696B"/>
    <w:rsid w:val="57B17B8C"/>
    <w:rsid w:val="57BD2EE6"/>
    <w:rsid w:val="58767DEE"/>
    <w:rsid w:val="588F3430"/>
    <w:rsid w:val="590063A7"/>
    <w:rsid w:val="597D4371"/>
    <w:rsid w:val="59FD79C1"/>
    <w:rsid w:val="5B300239"/>
    <w:rsid w:val="5C172AC1"/>
    <w:rsid w:val="5CA102D2"/>
    <w:rsid w:val="5CE97D72"/>
    <w:rsid w:val="5CEB029F"/>
    <w:rsid w:val="5D4F5002"/>
    <w:rsid w:val="5E0F3D01"/>
    <w:rsid w:val="5E455371"/>
    <w:rsid w:val="5E9C6048"/>
    <w:rsid w:val="5EDE133C"/>
    <w:rsid w:val="5EF0438E"/>
    <w:rsid w:val="5F5E1D2D"/>
    <w:rsid w:val="60D0492A"/>
    <w:rsid w:val="61187267"/>
    <w:rsid w:val="62060145"/>
    <w:rsid w:val="62C35653"/>
    <w:rsid w:val="631A7AD7"/>
    <w:rsid w:val="631F7F6A"/>
    <w:rsid w:val="63AE0E16"/>
    <w:rsid w:val="63DF6485"/>
    <w:rsid w:val="6400158A"/>
    <w:rsid w:val="641D73B0"/>
    <w:rsid w:val="64B90C6B"/>
    <w:rsid w:val="650F1836"/>
    <w:rsid w:val="66236A7B"/>
    <w:rsid w:val="666B5DC1"/>
    <w:rsid w:val="66A74816"/>
    <w:rsid w:val="66CF23B1"/>
    <w:rsid w:val="674F4AEA"/>
    <w:rsid w:val="675374C0"/>
    <w:rsid w:val="67883B86"/>
    <w:rsid w:val="695818DF"/>
    <w:rsid w:val="69605D8B"/>
    <w:rsid w:val="696A786D"/>
    <w:rsid w:val="6AC975E8"/>
    <w:rsid w:val="6B2F2B5C"/>
    <w:rsid w:val="6BCF6832"/>
    <w:rsid w:val="6C5C29A6"/>
    <w:rsid w:val="6C6556B0"/>
    <w:rsid w:val="6D766682"/>
    <w:rsid w:val="6E0272F1"/>
    <w:rsid w:val="6E0400CC"/>
    <w:rsid w:val="6E1D155C"/>
    <w:rsid w:val="6EFC3DC5"/>
    <w:rsid w:val="703B1810"/>
    <w:rsid w:val="705B0972"/>
    <w:rsid w:val="70835789"/>
    <w:rsid w:val="709B200D"/>
    <w:rsid w:val="714C4644"/>
    <w:rsid w:val="7176056B"/>
    <w:rsid w:val="72B754A0"/>
    <w:rsid w:val="75132D71"/>
    <w:rsid w:val="751E0D9D"/>
    <w:rsid w:val="7687765A"/>
    <w:rsid w:val="76CA6771"/>
    <w:rsid w:val="770E3687"/>
    <w:rsid w:val="774709E7"/>
    <w:rsid w:val="78F45AA1"/>
    <w:rsid w:val="79227FCE"/>
    <w:rsid w:val="79C142D3"/>
    <w:rsid w:val="7A2103CB"/>
    <w:rsid w:val="7B334D35"/>
    <w:rsid w:val="7CD962EA"/>
    <w:rsid w:val="7D5722DD"/>
    <w:rsid w:val="7D6E14A6"/>
    <w:rsid w:val="7E81064D"/>
    <w:rsid w:val="7EF0375A"/>
    <w:rsid w:val="7F930D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qFormat/>
    <w:uiPriority w:val="99"/>
    <w:pPr>
      <w:tabs>
        <w:tab w:val="center" w:pos="4153"/>
        <w:tab w:val="right" w:pos="8306"/>
      </w:tabs>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jc w:val="center"/>
    </w:pPr>
    <w:rPr>
      <w:sz w:val="18"/>
      <w:szCs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页眉 Char"/>
    <w:basedOn w:val="6"/>
    <w:link w:val="3"/>
    <w:semiHidden/>
    <w:qFormat/>
    <w:uiPriority w:val="99"/>
    <w:rPr>
      <w:rFonts w:ascii="Tahoma" w:hAnsi="Tahoma"/>
      <w:sz w:val="18"/>
      <w:szCs w:val="18"/>
    </w:rPr>
  </w:style>
  <w:style w:type="character" w:customStyle="1" w:styleId="8">
    <w:name w:val="页脚 Char"/>
    <w:basedOn w:val="6"/>
    <w:link w:val="2"/>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543</Words>
  <Characters>556</Characters>
  <Lines>3</Lines>
  <Paragraphs>1</Paragraphs>
  <TotalTime>34</TotalTime>
  <ScaleCrop>false</ScaleCrop>
  <LinksUpToDate>false</LinksUpToDate>
  <CharactersWithSpaces>556</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Sunykuper</cp:lastModifiedBy>
  <cp:lastPrinted>2020-03-10T07:11:00Z</cp:lastPrinted>
  <dcterms:modified xsi:type="dcterms:W3CDTF">2022-07-22T08:39:01Z</dcterms:modified>
  <cp:revision>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6FA00F0BDD5B417F83DFCEAE5D399792</vt:lpwstr>
  </property>
</Properties>
</file>