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880" w:firstLineChars="200"/>
        <w:jc w:val="center"/>
        <w:textAlignment w:val="auto"/>
        <w:rPr>
          <w:rFonts w:hint="eastAsia" w:ascii="黑体" w:hAnsi="黑体" w:eastAsia="黑体" w:cs="黑体"/>
          <w:sz w:val="44"/>
          <w:szCs w:val="44"/>
          <w:lang w:eastAsia="zh-CN"/>
        </w:rPr>
      </w:pPr>
      <w:r>
        <w:rPr>
          <w:rFonts w:hint="eastAsia" w:ascii="黑体" w:hAnsi="黑体" w:eastAsia="黑体" w:cs="黑体"/>
          <w:sz w:val="44"/>
          <w:szCs w:val="44"/>
          <w:lang w:eastAsia="zh-CN"/>
        </w:rPr>
        <w:t>荣成市水利局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880" w:firstLineChars="200"/>
        <w:jc w:val="center"/>
        <w:textAlignment w:val="auto"/>
        <w:rPr>
          <w:rFonts w:hint="eastAsia" w:ascii="黑体" w:hAnsi="黑体" w:eastAsia="黑体" w:cs="黑体"/>
          <w:sz w:val="44"/>
          <w:szCs w:val="44"/>
          <w:lang w:eastAsia="zh-CN"/>
        </w:rPr>
      </w:pPr>
      <w:r>
        <w:rPr>
          <w:rFonts w:hint="eastAsia" w:ascii="黑体" w:hAnsi="黑体" w:eastAsia="黑体" w:cs="黑体"/>
          <w:sz w:val="44"/>
          <w:szCs w:val="44"/>
          <w:lang w:eastAsia="zh-CN"/>
        </w:rPr>
        <w:t>“双随机、一公开”抽查工作细则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第一条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为</w:t>
      </w:r>
      <w:r>
        <w:rPr>
          <w:rFonts w:hint="eastAsia" w:ascii="仿宋" w:hAnsi="仿宋" w:eastAsia="仿宋" w:cs="仿宋"/>
          <w:sz w:val="32"/>
          <w:szCs w:val="32"/>
        </w:rPr>
        <w:t>进一步创新监管方式，规范监管行为，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优化</w:t>
      </w:r>
      <w:r>
        <w:rPr>
          <w:rFonts w:hint="eastAsia" w:ascii="仿宋" w:hAnsi="仿宋" w:eastAsia="仿宋" w:cs="仿宋"/>
          <w:sz w:val="32"/>
          <w:szCs w:val="32"/>
        </w:rPr>
        <w:t>营商环境，建立健全科学的随机抽查机制，提高事中事后监管的效率和执行力，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按照全市“双随机、一公开”相关工作要求</w:t>
      </w:r>
      <w:r>
        <w:rPr>
          <w:rFonts w:hint="eastAsia" w:ascii="仿宋" w:hAnsi="仿宋" w:eastAsia="仿宋" w:cs="仿宋"/>
          <w:sz w:val="32"/>
          <w:szCs w:val="32"/>
        </w:rPr>
        <w:t>制定本实施细则。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第二条实施“双随机、一公开”的监督检查方式是：在依法实施监督检查时，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按照风险等级分类，</w:t>
      </w:r>
      <w:r>
        <w:rPr>
          <w:rFonts w:hint="eastAsia" w:ascii="仿宋" w:hAnsi="仿宋" w:eastAsia="仿宋" w:cs="仿宋"/>
          <w:sz w:val="32"/>
          <w:szCs w:val="32"/>
        </w:rPr>
        <w:t>采取一定比例随机抽取被抽查对象及执法检查人员，检查结束后，向社会公开检查结果。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第三条“双随机、一公开”的工作原则：依法监管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公正、公开、高效、透明。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第四条局水政水资源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水土保持科</w:t>
      </w:r>
      <w:r>
        <w:rPr>
          <w:rFonts w:hint="eastAsia" w:ascii="仿宋" w:hAnsi="仿宋" w:eastAsia="仿宋" w:cs="仿宋"/>
          <w:sz w:val="32"/>
          <w:szCs w:val="32"/>
        </w:rPr>
        <w:t>负责协调统筹“双随机、一公开”工作，其他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各</w:t>
      </w:r>
      <w:r>
        <w:rPr>
          <w:rFonts w:hint="eastAsia" w:ascii="仿宋" w:hAnsi="仿宋" w:eastAsia="仿宋" w:cs="仿宋"/>
          <w:sz w:val="32"/>
          <w:szCs w:val="32"/>
        </w:rPr>
        <w:t>业务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科室负责实施具体</w:t>
      </w:r>
      <w:r>
        <w:rPr>
          <w:rFonts w:hint="eastAsia" w:ascii="仿宋" w:hAnsi="仿宋" w:eastAsia="仿宋" w:cs="仿宋"/>
          <w:sz w:val="32"/>
          <w:szCs w:val="32"/>
        </w:rPr>
        <w:t>检查工作。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第五条根据法律、法规和规章的有关规定，按照权责清单，梳理依法实施的监督检查职责，制定随机抽查事项清单，明确事项名称、内容、依据等。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第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六</w:t>
      </w:r>
      <w:r>
        <w:rPr>
          <w:rFonts w:hint="eastAsia" w:ascii="仿宋" w:hAnsi="仿宋" w:eastAsia="仿宋" w:cs="仿宋"/>
          <w:sz w:val="32"/>
          <w:szCs w:val="32"/>
        </w:rPr>
        <w:t>条每年至少开展1轮抽查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检查</w:t>
      </w:r>
      <w:r>
        <w:rPr>
          <w:rFonts w:hint="eastAsia" w:ascii="仿宋" w:hAnsi="仿宋" w:eastAsia="仿宋" w:cs="仿宋"/>
          <w:sz w:val="32"/>
          <w:szCs w:val="32"/>
        </w:rPr>
        <w:t>工作，检查方式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分</w:t>
      </w:r>
      <w:r>
        <w:rPr>
          <w:rFonts w:hint="eastAsia" w:ascii="仿宋" w:hAnsi="仿宋" w:eastAsia="仿宋" w:cs="仿宋"/>
          <w:sz w:val="32"/>
          <w:szCs w:val="32"/>
        </w:rPr>
        <w:t>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现场检查和非现场检查</w:t>
      </w:r>
      <w:r>
        <w:rPr>
          <w:rFonts w:hint="eastAsia" w:ascii="仿宋" w:hAnsi="仿宋" w:eastAsia="仿宋" w:cs="仿宋"/>
          <w:sz w:val="32"/>
          <w:szCs w:val="32"/>
        </w:rPr>
        <w:t>等，实现抽查事项全覆盖和抽查过程、结果的全公开。对于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风险等级较高的检查</w:t>
      </w:r>
      <w:r>
        <w:rPr>
          <w:rFonts w:hint="eastAsia" w:ascii="仿宋" w:hAnsi="仿宋" w:eastAsia="仿宋" w:cs="仿宋"/>
          <w:sz w:val="32"/>
          <w:szCs w:val="32"/>
        </w:rPr>
        <w:t>对象，适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当</w:t>
      </w:r>
      <w:r>
        <w:rPr>
          <w:rFonts w:hint="eastAsia" w:ascii="仿宋" w:hAnsi="仿宋" w:eastAsia="仿宋" w:cs="仿宋"/>
          <w:sz w:val="32"/>
          <w:szCs w:val="32"/>
        </w:rPr>
        <w:t>提高抽查次数、比例和频次。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第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七</w:t>
      </w:r>
      <w:r>
        <w:rPr>
          <w:rFonts w:hint="eastAsia" w:ascii="仿宋" w:hAnsi="仿宋" w:eastAsia="仿宋" w:cs="仿宋"/>
          <w:sz w:val="32"/>
          <w:szCs w:val="32"/>
        </w:rPr>
        <w:t>条根据随机抽查事项清单，统一建立抽查对象名录库，动态确定抽查频次，调整抽查对象名录库。建立执法检查人员名录库，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并根据</w:t>
      </w:r>
      <w:r>
        <w:rPr>
          <w:rFonts w:hint="eastAsia" w:ascii="仿宋" w:hAnsi="仿宋" w:eastAsia="仿宋" w:cs="仿宋"/>
          <w:sz w:val="32"/>
          <w:szCs w:val="32"/>
        </w:rPr>
        <w:t>人员变动、岗位调整等进行动态调整。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第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八</w:t>
      </w:r>
      <w:r>
        <w:rPr>
          <w:rFonts w:hint="eastAsia" w:ascii="仿宋" w:hAnsi="仿宋" w:eastAsia="仿宋" w:cs="仿宋"/>
          <w:sz w:val="32"/>
          <w:szCs w:val="32"/>
        </w:rPr>
        <w:t>条每年制定年度检查计划，包括被抽查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的</w:t>
      </w:r>
      <w:r>
        <w:rPr>
          <w:rFonts w:hint="eastAsia" w:ascii="仿宋" w:hAnsi="仿宋" w:eastAsia="仿宋" w:cs="仿宋"/>
          <w:sz w:val="32"/>
          <w:szCs w:val="32"/>
        </w:rPr>
        <w:t>对象、抽查的比例和频次、实施检查的时间等。制定年度检查计划，要保证必要的被检查对象覆盖面，保证必要的监管力度，同时防止过度检查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、重复检查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第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九</w:t>
      </w:r>
      <w:r>
        <w:rPr>
          <w:rFonts w:hint="eastAsia" w:ascii="仿宋" w:hAnsi="仿宋" w:eastAsia="仿宋" w:cs="仿宋"/>
          <w:sz w:val="32"/>
          <w:szCs w:val="32"/>
        </w:rPr>
        <w:t>条实施“双随机”抽查前，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水政水资源水土保持科</w:t>
      </w:r>
      <w:r>
        <w:rPr>
          <w:rFonts w:hint="eastAsia" w:ascii="仿宋" w:hAnsi="仿宋" w:eastAsia="仿宋" w:cs="仿宋"/>
          <w:sz w:val="32"/>
          <w:szCs w:val="32"/>
        </w:rPr>
        <w:t>要组织执法检查人员进行业务培训，熟悉抽查内容、抽查方式和抽查流程，确保“双随机”抽查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工作</w:t>
      </w:r>
      <w:r>
        <w:rPr>
          <w:rFonts w:hint="eastAsia" w:ascii="仿宋" w:hAnsi="仿宋" w:eastAsia="仿宋" w:cs="仿宋"/>
          <w:sz w:val="32"/>
          <w:szCs w:val="32"/>
        </w:rPr>
        <w:t>取得实际效果。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第十条开展执法检查时，执法检查人员要出示执法证件，填写实地检查记录表，如实记录检查情况，并由被抽查对象签字、盖章确认。无法取得签字或盖章的，执法检查人员要注明原因，必要时可请有关人员见证。执法检查人员与抽查对象有利害关系的，应依法回避。对抽查中发现问题的被抽查对象，应当依法作出处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第十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一</w:t>
      </w:r>
      <w:r>
        <w:rPr>
          <w:rFonts w:hint="eastAsia" w:ascii="仿宋" w:hAnsi="仿宋" w:eastAsia="仿宋" w:cs="仿宋"/>
          <w:sz w:val="32"/>
          <w:szCs w:val="32"/>
        </w:rPr>
        <w:t>条开展“双随机、一公开”工作，应当严格遵守法律法规规章制度，遵守工作纪律，依法行政、廉洁执法。执法检查人员开展“双随机、一公开”工作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中违犯</w:t>
      </w:r>
      <w:r>
        <w:rPr>
          <w:rFonts w:hint="eastAsia" w:ascii="仿宋" w:hAnsi="仿宋" w:eastAsia="仿宋" w:cs="仿宋"/>
          <w:sz w:val="32"/>
          <w:szCs w:val="32"/>
        </w:rPr>
        <w:t>本实施细则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造成严重后果的，依法依纪追究责任。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第十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二</w:t>
      </w:r>
      <w:r>
        <w:rPr>
          <w:rFonts w:hint="eastAsia" w:ascii="仿宋" w:hAnsi="仿宋" w:eastAsia="仿宋" w:cs="仿宋"/>
          <w:sz w:val="32"/>
          <w:szCs w:val="32"/>
        </w:rPr>
        <w:t>条每年对“双随机、一公开”工作进行总结，分析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抽查检查</w:t>
      </w:r>
      <w:r>
        <w:rPr>
          <w:rFonts w:hint="eastAsia" w:ascii="仿宋" w:hAnsi="仿宋" w:eastAsia="仿宋" w:cs="仿宋"/>
          <w:sz w:val="32"/>
          <w:szCs w:val="32"/>
        </w:rPr>
        <w:t>工作取得的经验和存在的问题，不断改进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抽查</w:t>
      </w:r>
      <w:r>
        <w:rPr>
          <w:rFonts w:hint="eastAsia" w:ascii="仿宋" w:hAnsi="仿宋" w:eastAsia="仿宋" w:cs="仿宋"/>
          <w:sz w:val="32"/>
          <w:szCs w:val="32"/>
        </w:rPr>
        <w:t>检查方式方法，提高执法监督检查工作的针对性。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第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十三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</w:rPr>
        <w:t>条本细则自印发之日起施行。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hiODQ2ZTNlNGFmZTAzNjViMmYyNDE5MTBhZjgwNGEifQ=="/>
  </w:docVars>
  <w:rsids>
    <w:rsidRoot w:val="00000000"/>
    <w:rsid w:val="058361BB"/>
    <w:rsid w:val="0AB247F2"/>
    <w:rsid w:val="26902CE1"/>
    <w:rsid w:val="3EBA43F3"/>
    <w:rsid w:val="3F1D6580"/>
    <w:rsid w:val="4D680CE9"/>
    <w:rsid w:val="57175573"/>
    <w:rsid w:val="5B0B29C3"/>
    <w:rsid w:val="605024B2"/>
    <w:rsid w:val="69473E4A"/>
    <w:rsid w:val="6C553546"/>
    <w:rsid w:val="6D3010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2023-11-06T06:05:00Z</dcterms:created>
  <dc:creator>Administrator</dc:creator>
  <cp:lastModifiedBy>Administrator</cp:lastModifiedBy>
  <dcterms:modified xsi:type="dcterms:W3CDTF">2023-11-08T01:10:16Z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16A4276D9F6E4D84AE0E62C26A6677D9_12</vt:lpwstr>
  </property>
</Properties>
</file>