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BBEE562">
      <w:pPr>
        <w:keepNext w:val="0"/>
        <w:keepLines w:val="0"/>
        <w:pageBreakBefore w:val="0"/>
        <w:kinsoku/>
        <w:overflowPunct/>
        <w:topLinePunct w:val="0"/>
        <w:autoSpaceDE/>
        <w:autoSpaceDN/>
        <w:bidi w:val="0"/>
        <w:adjustRightInd/>
        <w:spacing w:line="560" w:lineRule="exact"/>
        <w:jc w:val="center"/>
        <w:outlineLvl w:val="0"/>
        <w:rPr>
          <w:rFonts w:hint="eastAsia" w:ascii="宋体" w:hAnsi="宋体" w:eastAsia="方正小标宋简体" w:cs="Times New Roman"/>
          <w:sz w:val="44"/>
          <w:szCs w:val="44"/>
          <w:lang w:eastAsia="zh-CN"/>
        </w:rPr>
      </w:pPr>
      <w:r>
        <w:rPr>
          <w:rFonts w:hint="default" w:ascii="宋体" w:hAnsi="宋体" w:eastAsia="方正小标宋简体" w:cs="Times New Roman"/>
          <w:sz w:val="44"/>
          <w:szCs w:val="44"/>
        </w:rPr>
        <w:t>生态农业</w:t>
      </w:r>
      <w:r>
        <w:rPr>
          <w:rFonts w:hint="eastAsia" w:ascii="宋体" w:hAnsi="宋体" w:eastAsia="方正小标宋简体" w:cs="Times New Roman"/>
          <w:sz w:val="44"/>
          <w:szCs w:val="44"/>
          <w:lang w:eastAsia="zh-CN"/>
        </w:rPr>
        <w:t>激励资金申报细则</w:t>
      </w:r>
    </w:p>
    <w:p w14:paraId="3C828F4D">
      <w:pPr>
        <w:keepNext w:val="0"/>
        <w:keepLines w:val="0"/>
        <w:pageBreakBefore w:val="0"/>
        <w:widowControl/>
        <w:suppressLineNumbers w:val="0"/>
        <w:kinsoku/>
        <w:overflowPunct/>
        <w:topLinePunct w:val="0"/>
        <w:autoSpaceDE/>
        <w:autoSpaceDN/>
        <w:bidi w:val="0"/>
        <w:adjustRightInd/>
        <w:spacing w:line="560" w:lineRule="exact"/>
        <w:jc w:val="left"/>
        <w:rPr>
          <w:rFonts w:hint="eastAsia" w:ascii="仿宋_GB2312" w:hAnsi="仿宋_GB2312" w:eastAsia="仿宋_GB2312" w:cs="仿宋_GB2312"/>
          <w:b w:val="0"/>
          <w:bCs w:val="0"/>
          <w:color w:val="000000"/>
          <w:kern w:val="2"/>
          <w:sz w:val="32"/>
          <w:szCs w:val="32"/>
          <w:lang w:val="en-US" w:eastAsia="zh-CN" w:bidi="ar-SA"/>
        </w:rPr>
      </w:pPr>
    </w:p>
    <w:p w14:paraId="69F88CE4">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一、补贴标准</w:t>
      </w:r>
    </w:p>
    <w:p w14:paraId="4BD14A8A">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发展生态农业，鼓励推广农牧结合、种养循环模式，推进农业废弃物资源化利用，加快农业面源污染治理，择优确定绿色生态效益显著的主体，给予不超过15万元的补助。</w:t>
      </w:r>
    </w:p>
    <w:p w14:paraId="4763213A">
      <w:pPr>
        <w:pStyle w:val="5"/>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630" w:leftChars="0"/>
        <w:jc w:val="both"/>
        <w:textAlignment w:val="auto"/>
        <w:rPr>
          <w:rFonts w:hint="eastAsia" w:ascii="黑体" w:hAnsi="黑体" w:eastAsia="黑体" w:cs="黑体"/>
          <w:b w:val="0"/>
          <w:bCs w:val="0"/>
          <w:color w:val="000000"/>
          <w:kern w:val="2"/>
          <w:sz w:val="32"/>
          <w:szCs w:val="32"/>
          <w:lang w:val="en-US" w:eastAsia="zh-CN" w:bidi="ar-SA"/>
        </w:rPr>
      </w:pPr>
      <w:r>
        <w:rPr>
          <w:rFonts w:hint="eastAsia" w:ascii="黑体" w:hAnsi="黑体" w:eastAsia="黑体" w:cs="黑体"/>
          <w:color w:val="000000"/>
          <w:sz w:val="32"/>
          <w:szCs w:val="32"/>
          <w:lang w:eastAsia="zh-CN"/>
        </w:rPr>
        <w:t>二、申报条件</w:t>
      </w:r>
    </w:p>
    <w:p w14:paraId="177B087C">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000000"/>
          <w:kern w:val="0"/>
          <w:sz w:val="32"/>
          <w:szCs w:val="32"/>
          <w:lang w:val="en-US" w:eastAsia="zh-CN" w:bidi="ar"/>
        </w:rPr>
      </w:pPr>
      <w:r>
        <w:rPr>
          <w:rFonts w:hint="eastAsia" w:ascii="楷体_GB2312" w:hAnsi="楷体_GB2312" w:eastAsia="楷体_GB2312" w:cs="楷体_GB2312"/>
          <w:color w:val="000000"/>
          <w:kern w:val="0"/>
          <w:sz w:val="32"/>
          <w:szCs w:val="32"/>
          <w:lang w:val="en-US" w:eastAsia="zh-CN" w:bidi="ar"/>
        </w:rPr>
        <w:t>（一）基本条件：</w:t>
      </w:r>
    </w:p>
    <w:p w14:paraId="19D5D4AE">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1.具有独立法人资格的家庭农场、 农民专业合作社、企业等农业生产经营主体。</w:t>
      </w:r>
    </w:p>
    <w:p w14:paraId="6B88AD92">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2.土地边界清晰，权属明确，有合法的使用权和经营权，证明文件齐全。</w:t>
      </w:r>
    </w:p>
    <w:p w14:paraId="12D9B3B8">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3.生产运营采用投入品减量替代、田园生态系统建设、农业废弃物资源化利用、绿色健康种养殖等技术。</w:t>
      </w:r>
    </w:p>
    <w:p w14:paraId="5AF2B61C">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4.农产品质量符合相应食品安全国家标准，近3年各级农产品质量安全监测结果未发现不合格。</w:t>
      </w:r>
    </w:p>
    <w:p w14:paraId="3BA49A93">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5.未有不配合或拒绝开展农产品质量安全监测行为。</w:t>
      </w:r>
    </w:p>
    <w:p w14:paraId="2C51A50D">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6.未发生过污染事故或生态环境破坏事件，未发生过重大动物疫情和农产品质量安全事件。</w:t>
      </w:r>
    </w:p>
    <w:p w14:paraId="5A1A4A7B">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7.投入品购买、使用和生产管理操作记录完整，相关记录台账完善（至少保存两年）。</w:t>
      </w:r>
    </w:p>
    <w:p w14:paraId="794E26CD">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8.无不良信用、严重违法记录。</w:t>
      </w:r>
    </w:p>
    <w:p w14:paraId="2E61E0FB">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000000"/>
          <w:kern w:val="0"/>
          <w:sz w:val="32"/>
          <w:szCs w:val="32"/>
          <w:lang w:val="en-US" w:eastAsia="zh-CN" w:bidi="ar"/>
        </w:rPr>
      </w:pPr>
      <w:r>
        <w:rPr>
          <w:rFonts w:hint="eastAsia" w:ascii="楷体_GB2312" w:hAnsi="楷体_GB2312" w:eastAsia="楷体_GB2312" w:cs="楷体_GB2312"/>
          <w:color w:val="000000"/>
          <w:kern w:val="0"/>
          <w:sz w:val="32"/>
          <w:szCs w:val="32"/>
          <w:lang w:val="en-US" w:eastAsia="zh-CN" w:bidi="ar"/>
        </w:rPr>
        <w:t>（二）种植型生态农业补助主体，除具备（一）的基本条件，还应具备以下条件：</w:t>
      </w:r>
    </w:p>
    <w:p w14:paraId="586857C7">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1.露天种植面积不小于500亩或设施种植面积不小于200亩。</w:t>
      </w:r>
    </w:p>
    <w:p w14:paraId="7D9461A6">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2.主要使用本农场或本地有机废弃物制成的堆肥、沼肥以及有机肥。</w:t>
      </w:r>
    </w:p>
    <w:p w14:paraId="6BB630E9">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b w:val="0"/>
          <w:bCs w:val="0"/>
          <w:color w:val="auto"/>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3.</w:t>
      </w:r>
      <w:r>
        <w:rPr>
          <w:rFonts w:hint="eastAsia" w:ascii="仿宋_GB2312" w:hAnsi="仿宋_GB2312" w:eastAsia="仿宋_GB2312" w:cs="仿宋_GB2312"/>
          <w:b w:val="0"/>
          <w:bCs w:val="0"/>
          <w:color w:val="auto"/>
          <w:kern w:val="0"/>
          <w:sz w:val="32"/>
          <w:szCs w:val="32"/>
          <w:lang w:val="en-US" w:eastAsia="zh-CN" w:bidi="ar"/>
        </w:rPr>
        <w:t>积极使用全生物降解地膜、加厚高强度地膜，废弃农膜处置率达到95%以上；农药、化肥包装废弃物回收率达到100%；作物秸秆等有机废弃物资源化利用率达到97%以上；没有露天焚烧秸秆和随意弃置、掩埋、焚烧废弃农膜以及农药化肥包装废弃物等现象。</w:t>
      </w:r>
    </w:p>
    <w:p w14:paraId="07BC665F">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000000"/>
          <w:kern w:val="0"/>
          <w:sz w:val="32"/>
          <w:szCs w:val="32"/>
          <w:lang w:val="en-US" w:eastAsia="zh-CN" w:bidi="ar"/>
        </w:rPr>
      </w:pPr>
      <w:r>
        <w:rPr>
          <w:rFonts w:hint="eastAsia" w:ascii="楷体_GB2312" w:hAnsi="楷体_GB2312" w:eastAsia="楷体_GB2312" w:cs="楷体_GB2312"/>
          <w:color w:val="000000"/>
          <w:kern w:val="0"/>
          <w:sz w:val="32"/>
          <w:szCs w:val="32"/>
          <w:lang w:val="en-US" w:eastAsia="zh-CN" w:bidi="ar"/>
        </w:rPr>
        <w:t>（三）养殖型生态农业补助主体，除具备（一）的基本条件，还应具备以下条件：</w:t>
      </w:r>
    </w:p>
    <w:p w14:paraId="0E09EDEB">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1.畜禽养殖规模不低于1000头猪当量。</w:t>
      </w:r>
    </w:p>
    <w:p w14:paraId="249926FC">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2.养殖场（小区）坐落于禁养区之外，具有相关的环评、排污等许可审批文件，具有设施农用地手续，符合国家规定的动物防疫条件，具有《动物防疫条件合格证》。</w:t>
      </w:r>
    </w:p>
    <w:p w14:paraId="3DA8C3D9">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3.按照《畜禽养殖场（户）粪污处理设施建设技术指南》配备畜禽粪污处理设施，并正常使用。畜禽养殖粪污处理应符合《畜禽粪便无害化处理技术规范》（GB/T 36195）、《畜禽粪便还田技术规范》（GB/T 25246）要求，畜禽粪污综合利用率达到95%以上。</w:t>
      </w:r>
    </w:p>
    <w:p w14:paraId="521C2E01">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4.已在农业农村部直联直报系统备案、且具有县级农业农村（畜牧）、生态环境部门联合核查证明文件。</w:t>
      </w:r>
    </w:p>
    <w:p w14:paraId="163F7AB8">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5.畜禽粪污进行资源化利用。就地就近还田利用还需具有粪肥还田利用计划，粪肥还田台账规范齐全，有关信息记录准确，粪污收集处理、粪肥利用可追溯。</w:t>
      </w:r>
    </w:p>
    <w:p w14:paraId="3372DEF3">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楷体_GB2312" w:hAnsi="楷体_GB2312" w:eastAsia="楷体_GB2312" w:cs="楷体_GB2312"/>
          <w:color w:val="000000"/>
          <w:kern w:val="0"/>
          <w:sz w:val="32"/>
          <w:szCs w:val="32"/>
          <w:lang w:val="en-US" w:eastAsia="zh-CN" w:bidi="ar"/>
        </w:rPr>
      </w:pPr>
      <w:r>
        <w:rPr>
          <w:rFonts w:hint="eastAsia" w:ascii="楷体_GB2312" w:hAnsi="楷体_GB2312" w:eastAsia="楷体_GB2312" w:cs="楷体_GB2312"/>
          <w:color w:val="000000"/>
          <w:kern w:val="0"/>
          <w:sz w:val="32"/>
          <w:szCs w:val="32"/>
          <w:lang w:val="en-US" w:eastAsia="zh-CN" w:bidi="ar"/>
        </w:rPr>
        <w:t>（四）种养结合型生态农业补助主体，除满足（一）（二）和（三）规定的相应条件，还应具备以下条件：</w:t>
      </w:r>
    </w:p>
    <w:p w14:paraId="31A94E3C">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1.畜禽养殖数量与种植土地面积的配比应符合《畜禽粪污土 地承载力测算技术指南》规定。</w:t>
      </w:r>
    </w:p>
    <w:p w14:paraId="3B875279">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2.具有配套的机械化施肥设施设备。</w:t>
      </w:r>
    </w:p>
    <w:p w14:paraId="201429E2">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黑体" w:hAnsi="黑体" w:eastAsia="黑体" w:cs="黑体"/>
          <w:color w:val="000000"/>
          <w:sz w:val="32"/>
          <w:szCs w:val="32"/>
          <w:lang w:eastAsia="zh-CN"/>
        </w:rPr>
      </w:pPr>
      <w:r>
        <w:rPr>
          <w:rFonts w:hint="eastAsia" w:ascii="黑体" w:hAnsi="黑体" w:eastAsia="黑体" w:cs="黑体"/>
          <w:color w:val="000000"/>
          <w:sz w:val="32"/>
          <w:szCs w:val="32"/>
          <w:lang w:eastAsia="zh-CN"/>
        </w:rPr>
        <w:t>三、申报程序</w:t>
      </w:r>
    </w:p>
    <w:p w14:paraId="47E88555">
      <w:pPr>
        <w:pStyle w:val="5"/>
        <w:keepNext w:val="0"/>
        <w:keepLines w:val="0"/>
        <w:pageBreakBefore w:val="0"/>
        <w:widowControl/>
        <w:suppressLineNumbers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hAnsi="仿宋_GB2312" w:eastAsia="仿宋_GB2312" w:cs="仿宋_GB2312"/>
          <w:color w:val="000000"/>
          <w:kern w:val="0"/>
          <w:sz w:val="32"/>
          <w:szCs w:val="32"/>
          <w:lang w:val="en-US" w:eastAsia="zh-CN" w:bidi="ar"/>
        </w:rPr>
      </w:pPr>
      <w:r>
        <w:rPr>
          <w:rFonts w:hint="eastAsia" w:ascii="仿宋_GB2312" w:hAnsi="仿宋_GB2312" w:eastAsia="仿宋_GB2312" w:cs="仿宋_GB2312"/>
          <w:color w:val="000000"/>
          <w:kern w:val="0"/>
          <w:sz w:val="32"/>
          <w:szCs w:val="32"/>
          <w:lang w:val="en-US" w:eastAsia="zh-CN" w:bidi="ar"/>
        </w:rPr>
        <w:t>补助主体认定按照主体自愿申报、区市审查推荐、市级复核认定等程序开展。</w:t>
      </w:r>
    </w:p>
    <w:p w14:paraId="29B798D1">
      <w:pPr>
        <w:spacing w:after="156" w:afterLines="50" w:line="580" w:lineRule="exact"/>
        <w:jc w:val="center"/>
        <w:rPr>
          <w:rFonts w:hint="default" w:ascii="仿宋_GB2312" w:hAnsi="仿宋_GB2312" w:eastAsia="仿宋_GB2312" w:cs="仿宋_GB2312"/>
          <w:color w:val="FF0000"/>
          <w:kern w:val="0"/>
          <w:sz w:val="32"/>
          <w:szCs w:val="32"/>
          <w:lang w:val="en-US" w:eastAsia="zh-CN" w:bidi="ar"/>
        </w:rPr>
      </w:pPr>
      <w:r>
        <w:rPr>
          <w:rFonts w:hint="eastAsia" w:ascii="楷体_GB2312" w:hAnsi="楷体_GB2312" w:eastAsia="楷体_GB2312" w:cs="楷体_GB2312"/>
          <w:color w:val="000000"/>
          <w:kern w:val="0"/>
          <w:sz w:val="32"/>
          <w:szCs w:val="32"/>
          <w:lang w:val="en-US" w:eastAsia="zh-CN" w:bidi="ar"/>
        </w:rPr>
        <w:t xml:space="preserve">    （一）主体自愿申报。</w:t>
      </w:r>
      <w:r>
        <w:rPr>
          <w:rFonts w:hint="eastAsia" w:ascii="仿宋_GB2312" w:hAnsi="仿宋_GB2312" w:eastAsia="仿宋_GB2312" w:cs="仿宋_GB2312"/>
          <w:color w:val="000000"/>
          <w:kern w:val="0"/>
          <w:sz w:val="32"/>
          <w:szCs w:val="32"/>
          <w:lang w:val="en-US" w:eastAsia="zh-CN" w:bidi="ar"/>
        </w:rPr>
        <w:t>符合申报条件的主体，准备申报材料，</w:t>
      </w:r>
      <w:r>
        <w:rPr>
          <w:rFonts w:hint="eastAsia" w:ascii="宋体" w:hAnsi="宋体" w:eastAsia="仿宋_GB2312" w:cs="仿宋_GB2312"/>
          <w:sz w:val="32"/>
          <w:szCs w:val="32"/>
          <w:lang w:val="en-US" w:eastAsia="zh-CN"/>
        </w:rPr>
        <w:t>4月27日上午10点前，</w:t>
      </w:r>
      <w:r>
        <w:rPr>
          <w:rFonts w:hint="eastAsia" w:ascii="仿宋_GB2312" w:hAnsi="仿宋_GB2312" w:eastAsia="仿宋_GB2312" w:cs="仿宋_GB2312"/>
          <w:color w:val="000000"/>
          <w:kern w:val="0"/>
          <w:sz w:val="32"/>
          <w:szCs w:val="32"/>
          <w:lang w:val="en-US" w:eastAsia="zh-CN" w:bidi="ar"/>
        </w:rPr>
        <w:t>自愿向当地农业农村主管部门提出申请</w:t>
      </w:r>
      <w:r>
        <w:rPr>
          <w:rFonts w:hint="eastAsia" w:ascii="仿宋_GB2312" w:hAnsi="仿宋_GB2312" w:eastAsia="仿宋_GB2312" w:cs="仿宋_GB2312"/>
          <w:color w:val="auto"/>
          <w:kern w:val="0"/>
          <w:sz w:val="32"/>
          <w:szCs w:val="32"/>
          <w:lang w:val="en-US" w:eastAsia="zh-CN" w:bidi="ar"/>
        </w:rPr>
        <w:t>（养殖型生态农业补助主体、种养结合型生态农业补助主体向荣成市畜牧兽医事业发展中心提出申请），报送生态</w:t>
      </w:r>
      <w:r>
        <w:rPr>
          <w:rFonts w:hint="eastAsia" w:ascii="仿宋_GB2312" w:hAnsi="仿宋_GB2312" w:eastAsia="仿宋_GB2312" w:cs="仿宋_GB2312"/>
          <w:color w:val="000000"/>
          <w:kern w:val="0"/>
          <w:sz w:val="32"/>
          <w:szCs w:val="32"/>
          <w:lang w:val="en-US" w:eastAsia="zh-CN" w:bidi="ar"/>
        </w:rPr>
        <w:t>农业补助项目申报汇总表、申报主体情况介绍，</w:t>
      </w:r>
      <w:r>
        <w:rPr>
          <w:rFonts w:hint="default" w:ascii="仿宋_GB2312" w:hAnsi="仿宋_GB2312" w:eastAsia="仿宋_GB2312" w:cs="仿宋_GB2312"/>
          <w:color w:val="000000"/>
          <w:kern w:val="0"/>
          <w:sz w:val="32"/>
          <w:szCs w:val="32"/>
          <w:lang w:val="en-US" w:eastAsia="zh-CN" w:bidi="ar"/>
        </w:rPr>
        <w:t>项目申报（分配）审批表</w:t>
      </w:r>
      <w:r>
        <w:rPr>
          <w:rFonts w:hint="eastAsia" w:ascii="仿宋_GB2312" w:hAnsi="仿宋_GB2312" w:eastAsia="仿宋_GB2312" w:cs="仿宋_GB2312"/>
          <w:color w:val="000000"/>
          <w:kern w:val="0"/>
          <w:sz w:val="32"/>
          <w:szCs w:val="32"/>
          <w:lang w:val="en-US" w:eastAsia="zh-CN" w:bidi="ar"/>
        </w:rPr>
        <w:t>电子版及盖章PDF版发申报材料纸质版一式两份提交，</w:t>
      </w:r>
      <w:r>
        <w:rPr>
          <w:rFonts w:hint="eastAsia" w:ascii="宋体" w:hAnsi="宋体" w:eastAsia="仿宋_GB2312" w:cs="仿宋_GB2312"/>
          <w:sz w:val="32"/>
          <w:szCs w:val="32"/>
          <w:lang w:val="en-US" w:eastAsia="zh-CN"/>
        </w:rPr>
        <w:t>逾期不予受理。</w:t>
      </w:r>
    </w:p>
    <w:p w14:paraId="7104B123">
      <w:pPr>
        <w:keepNext w:val="0"/>
        <w:keepLines w:val="0"/>
        <w:pageBreakBefore w:val="0"/>
        <w:widowControl/>
        <w:suppressLineNumbers w:val="0"/>
        <w:kinsoku/>
        <w:overflowPunct/>
        <w:topLinePunct w:val="0"/>
        <w:autoSpaceDE/>
        <w:autoSpaceDN/>
        <w:bidi w:val="0"/>
        <w:adjustRightInd/>
        <w:spacing w:line="560" w:lineRule="exact"/>
        <w:ind w:firstLine="640" w:firstLineChars="200"/>
        <w:jc w:val="left"/>
        <w:rPr>
          <w:rFonts w:hint="eastAsia" w:ascii="仿宋_GB2312" w:hAnsi="仿宋_GB2312" w:eastAsia="仿宋_GB2312" w:cs="仿宋_GB2312"/>
          <w:color w:val="000000"/>
          <w:kern w:val="0"/>
          <w:sz w:val="32"/>
          <w:szCs w:val="32"/>
          <w:lang w:val="en-US" w:eastAsia="zh-CN" w:bidi="ar"/>
        </w:rPr>
      </w:pPr>
      <w:r>
        <w:rPr>
          <w:rFonts w:hint="eastAsia" w:ascii="楷体_GB2312" w:hAnsi="楷体_GB2312" w:eastAsia="楷体_GB2312" w:cs="楷体_GB2312"/>
          <w:color w:val="000000"/>
          <w:kern w:val="0"/>
          <w:sz w:val="32"/>
          <w:szCs w:val="32"/>
          <w:lang w:val="en-US" w:eastAsia="zh-CN" w:bidi="ar"/>
        </w:rPr>
        <w:t>（二）</w:t>
      </w:r>
      <w:r>
        <w:rPr>
          <w:rFonts w:hint="eastAsia" w:ascii="楷体_GB2312" w:hAnsi="楷体_GB2312" w:eastAsia="楷体_GB2312" w:cs="楷体_GB2312"/>
          <w:sz w:val="32"/>
          <w:szCs w:val="32"/>
          <w:lang w:val="en-US" w:eastAsia="zh-CN"/>
        </w:rPr>
        <w:t>荣成市农业农村局</w:t>
      </w:r>
      <w:r>
        <w:rPr>
          <w:rFonts w:hint="eastAsia" w:ascii="楷体_GB2312" w:hAnsi="楷体_GB2312" w:eastAsia="楷体_GB2312" w:cs="楷体_GB2312"/>
          <w:color w:val="000000"/>
          <w:kern w:val="0"/>
          <w:sz w:val="32"/>
          <w:szCs w:val="32"/>
          <w:lang w:val="en-US" w:eastAsia="zh-CN" w:bidi="ar"/>
        </w:rPr>
        <w:t>推荐。</w:t>
      </w:r>
      <w:r>
        <w:rPr>
          <w:rFonts w:hint="eastAsia" w:ascii="仿宋_GB2312" w:hAnsi="仿宋_GB2312" w:eastAsia="仿宋_GB2312" w:cs="仿宋_GB2312"/>
          <w:color w:val="000000"/>
          <w:kern w:val="0"/>
          <w:sz w:val="32"/>
          <w:szCs w:val="32"/>
          <w:lang w:val="en-US" w:eastAsia="zh-CN" w:bidi="ar"/>
        </w:rPr>
        <w:t>农业农村部门主管单位对提交的申报材料进行完整性、真实性、一致性审查，并对申请主体进行实地考察，查验相关申报材料原件。</w:t>
      </w:r>
    </w:p>
    <w:p w14:paraId="330F53CB">
      <w:pPr>
        <w:keepNext w:val="0"/>
        <w:keepLines w:val="0"/>
        <w:pageBreakBefore w:val="0"/>
        <w:widowControl/>
        <w:suppressLineNumbers w:val="0"/>
        <w:kinsoku/>
        <w:overflowPunct/>
        <w:topLinePunct w:val="0"/>
        <w:autoSpaceDE/>
        <w:autoSpaceDN/>
        <w:bidi w:val="0"/>
        <w:adjustRightInd/>
        <w:spacing w:line="560" w:lineRule="exact"/>
        <w:ind w:firstLine="640" w:firstLineChars="200"/>
        <w:jc w:val="left"/>
        <w:rPr>
          <w:rFonts w:hint="eastAsia" w:ascii="仿宋_GB2312" w:hAnsi="仿宋_GB2312" w:eastAsia="仿宋_GB2312" w:cs="仿宋_GB2312"/>
          <w:b w:val="0"/>
          <w:bCs w:val="0"/>
          <w:color w:val="auto"/>
          <w:kern w:val="0"/>
          <w:sz w:val="32"/>
          <w:szCs w:val="32"/>
          <w:lang w:val="en-US" w:eastAsia="zh-CN" w:bidi="ar"/>
        </w:rPr>
      </w:pPr>
      <w:r>
        <w:rPr>
          <w:rFonts w:hint="eastAsia" w:ascii="楷体_GB2312" w:hAnsi="楷体_GB2312" w:eastAsia="楷体_GB2312" w:cs="楷体_GB2312"/>
          <w:b w:val="0"/>
          <w:bCs w:val="0"/>
          <w:color w:val="auto"/>
          <w:kern w:val="0"/>
          <w:sz w:val="32"/>
          <w:szCs w:val="32"/>
          <w:lang w:val="en-US" w:eastAsia="zh-CN" w:bidi="ar"/>
        </w:rPr>
        <w:t>（三）</w:t>
      </w:r>
      <w:r>
        <w:rPr>
          <w:rFonts w:hint="eastAsia" w:ascii="楷体_GB2312" w:hAnsi="楷体_GB2312" w:eastAsia="楷体_GB2312" w:cs="楷体_GB2312"/>
          <w:sz w:val="32"/>
          <w:szCs w:val="32"/>
          <w:lang w:val="en-US" w:eastAsia="zh-CN"/>
        </w:rPr>
        <w:t>威海市农业农村局</w:t>
      </w:r>
      <w:r>
        <w:rPr>
          <w:rFonts w:hint="eastAsia" w:ascii="楷体_GB2312" w:hAnsi="楷体_GB2312" w:eastAsia="楷体_GB2312" w:cs="楷体_GB2312"/>
          <w:b w:val="0"/>
          <w:bCs w:val="0"/>
          <w:color w:val="auto"/>
          <w:kern w:val="0"/>
          <w:sz w:val="32"/>
          <w:szCs w:val="32"/>
          <w:lang w:val="en-US" w:eastAsia="zh-CN" w:bidi="ar"/>
        </w:rPr>
        <w:t>复核认定。</w:t>
      </w:r>
      <w:r>
        <w:rPr>
          <w:rFonts w:hint="eastAsia" w:ascii="仿宋_GB2312" w:hAnsi="仿宋_GB2312" w:eastAsia="仿宋_GB2312" w:cs="仿宋_GB2312"/>
          <w:b w:val="0"/>
          <w:bCs w:val="0"/>
          <w:color w:val="auto"/>
          <w:kern w:val="0"/>
          <w:sz w:val="32"/>
          <w:szCs w:val="32"/>
          <w:lang w:val="en-US" w:eastAsia="zh-CN" w:bidi="ar"/>
        </w:rPr>
        <w:t>对申报主体相关信息和申报材料进行审核或评审，必要时进行现场复核，确定拟认定名单，通过威海市农业农村局网站向社会公示。对种养结合型主体、农产品获得农业农村部“三品一标”认证以及2025年度获得国家级种植型生态农场优先考虑。</w:t>
      </w:r>
    </w:p>
    <w:p w14:paraId="24FF7A31">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default"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地址：荣成市农业农村局法规与科技教育科401室，联系人：李婷，电话7560260，邮箱：rcsnyncjfgkjk@wh.shandong.cn</w:t>
      </w:r>
    </w:p>
    <w:p w14:paraId="1F850B2D">
      <w:pPr>
        <w:pStyle w:val="2"/>
        <w:ind w:firstLine="640" w:firstLineChars="200"/>
        <w:rPr>
          <w:rFonts w:hint="eastAsia" w:ascii="宋体" w:hAnsi="宋体" w:eastAsia="仿宋_GB2312" w:cs="仿宋_GB2312"/>
          <w:sz w:val="32"/>
          <w:szCs w:val="32"/>
          <w:lang w:val="en-US" w:eastAsia="zh-CN"/>
        </w:rPr>
      </w:pPr>
      <w:r>
        <w:rPr>
          <w:rFonts w:hint="eastAsia" w:ascii="宋体" w:hAnsi="宋体" w:eastAsia="仿宋_GB2312" w:cs="仿宋_GB2312"/>
          <w:sz w:val="32"/>
          <w:szCs w:val="32"/>
          <w:lang w:val="en-US" w:eastAsia="zh-CN"/>
        </w:rPr>
        <w:t>荣成市畜牧兽医事业发展中心畜牧科技科，联系人:姜波，电话7568362，邮箱：</w:t>
      </w:r>
      <w:r>
        <w:rPr>
          <w:rFonts w:hint="eastAsia" w:ascii="宋体" w:hAnsi="宋体" w:eastAsia="仿宋_GB2312" w:cs="仿宋_GB2312"/>
          <w:sz w:val="32"/>
          <w:szCs w:val="32"/>
          <w:lang w:val="en-US" w:eastAsia="zh-CN"/>
        </w:rPr>
        <w:fldChar w:fldCharType="begin"/>
      </w:r>
      <w:r>
        <w:rPr>
          <w:rFonts w:hint="eastAsia" w:ascii="宋体" w:hAnsi="宋体" w:eastAsia="仿宋_GB2312" w:cs="仿宋_GB2312"/>
          <w:sz w:val="32"/>
          <w:szCs w:val="32"/>
          <w:lang w:val="en-US" w:eastAsia="zh-CN"/>
        </w:rPr>
        <w:instrText xml:space="preserve"> HYPERLINK "mailto:rcsxmsyjxmk@wh.shandong.cn" </w:instrText>
      </w:r>
      <w:r>
        <w:rPr>
          <w:rFonts w:hint="eastAsia" w:ascii="宋体" w:hAnsi="宋体" w:eastAsia="仿宋_GB2312" w:cs="仿宋_GB2312"/>
          <w:sz w:val="32"/>
          <w:szCs w:val="32"/>
          <w:lang w:val="en-US" w:eastAsia="zh-CN"/>
        </w:rPr>
        <w:fldChar w:fldCharType="separate"/>
      </w:r>
      <w:r>
        <w:rPr>
          <w:rStyle w:val="9"/>
          <w:rFonts w:hint="eastAsia" w:ascii="宋体" w:hAnsi="宋体" w:eastAsia="仿宋_GB2312" w:cs="仿宋_GB2312"/>
          <w:sz w:val="32"/>
          <w:szCs w:val="32"/>
          <w:lang w:val="en-US" w:eastAsia="zh-CN"/>
        </w:rPr>
        <w:t>rcsxmsyjxmk@wh.shandong.cn</w:t>
      </w:r>
      <w:r>
        <w:rPr>
          <w:rFonts w:hint="eastAsia" w:ascii="宋体" w:hAnsi="宋体" w:eastAsia="仿宋_GB2312" w:cs="仿宋_GB2312"/>
          <w:sz w:val="32"/>
          <w:szCs w:val="32"/>
          <w:lang w:val="en-US" w:eastAsia="zh-CN"/>
        </w:rPr>
        <w:fldChar w:fldCharType="end"/>
      </w:r>
      <w:bookmarkStart w:id="0" w:name="_GoBack"/>
      <w:bookmarkEnd w:id="0"/>
    </w:p>
    <w:p w14:paraId="4EAD83B3">
      <w:pPr>
        <w:pStyle w:val="2"/>
        <w:ind w:firstLine="640" w:firstLineChars="200"/>
        <w:rPr>
          <w:rFonts w:hint="default" w:ascii="宋体" w:hAnsi="宋体" w:eastAsia="仿宋_GB2312" w:cs="仿宋_GB2312"/>
          <w:sz w:val="32"/>
          <w:szCs w:val="32"/>
          <w:lang w:val="en-US" w:eastAsia="zh-CN"/>
        </w:rPr>
      </w:pPr>
    </w:p>
    <w:p w14:paraId="255343DE">
      <w:pPr>
        <w:pStyle w:val="2"/>
        <w:ind w:firstLine="640" w:firstLineChars="200"/>
        <w:rPr>
          <w:rFonts w:hint="default" w:ascii="宋体" w:hAnsi="宋体" w:eastAsia="仿宋_GB2312" w:cs="仿宋_GB2312"/>
          <w:sz w:val="32"/>
          <w:szCs w:val="32"/>
          <w:lang w:val="en-US" w:eastAsia="zh-CN"/>
        </w:rPr>
      </w:pPr>
    </w:p>
    <w:p w14:paraId="4A332E96">
      <w:pPr>
        <w:pStyle w:val="2"/>
        <w:ind w:firstLine="640" w:firstLineChars="200"/>
        <w:rPr>
          <w:rFonts w:hint="default" w:ascii="宋体" w:hAnsi="宋体" w:eastAsia="仿宋_GB2312" w:cs="仿宋_GB2312"/>
          <w:sz w:val="32"/>
          <w:szCs w:val="32"/>
          <w:lang w:val="en-US" w:eastAsia="zh-CN"/>
        </w:rPr>
      </w:pPr>
    </w:p>
    <w:p w14:paraId="1380026E">
      <w:pPr>
        <w:pStyle w:val="2"/>
        <w:ind w:firstLine="640" w:firstLineChars="200"/>
        <w:rPr>
          <w:rFonts w:hint="default" w:ascii="宋体" w:hAnsi="宋体" w:eastAsia="仿宋_GB2312" w:cs="仿宋_GB2312"/>
          <w:sz w:val="32"/>
          <w:szCs w:val="32"/>
          <w:lang w:val="en-US" w:eastAsia="zh-CN"/>
        </w:rPr>
      </w:pPr>
    </w:p>
    <w:p w14:paraId="6C8A31ED">
      <w:pPr>
        <w:pStyle w:val="2"/>
        <w:ind w:firstLine="640" w:firstLineChars="200"/>
        <w:rPr>
          <w:rFonts w:hint="default" w:ascii="宋体" w:hAnsi="宋体" w:eastAsia="仿宋_GB2312" w:cs="仿宋_GB2312"/>
          <w:sz w:val="32"/>
          <w:szCs w:val="32"/>
          <w:lang w:val="en-US" w:eastAsia="zh-CN"/>
        </w:rPr>
      </w:pPr>
    </w:p>
    <w:p w14:paraId="2329F7E4">
      <w:pPr>
        <w:pStyle w:val="2"/>
        <w:ind w:firstLine="640" w:firstLineChars="200"/>
        <w:rPr>
          <w:rFonts w:hint="default" w:ascii="宋体" w:hAnsi="宋体" w:eastAsia="仿宋_GB2312" w:cs="仿宋_GB2312"/>
          <w:sz w:val="32"/>
          <w:szCs w:val="32"/>
          <w:lang w:val="en-US" w:eastAsia="zh-CN"/>
        </w:rPr>
      </w:pPr>
    </w:p>
    <w:p w14:paraId="64A71E7E">
      <w:pPr>
        <w:pStyle w:val="2"/>
        <w:ind w:firstLine="640" w:firstLineChars="200"/>
        <w:rPr>
          <w:rFonts w:hint="default" w:ascii="宋体" w:hAnsi="宋体" w:eastAsia="仿宋_GB2312" w:cs="仿宋_GB2312"/>
          <w:sz w:val="32"/>
          <w:szCs w:val="32"/>
          <w:lang w:val="en-US" w:eastAsia="zh-CN"/>
        </w:rPr>
      </w:pPr>
    </w:p>
    <w:p w14:paraId="413F9BDB">
      <w:pPr>
        <w:pStyle w:val="2"/>
        <w:ind w:firstLine="640" w:firstLineChars="200"/>
        <w:rPr>
          <w:rFonts w:hint="default" w:ascii="宋体" w:hAnsi="宋体" w:eastAsia="仿宋_GB2312" w:cs="仿宋_GB2312"/>
          <w:sz w:val="32"/>
          <w:szCs w:val="32"/>
          <w:lang w:val="en-US" w:eastAsia="zh-CN"/>
        </w:rPr>
      </w:pPr>
    </w:p>
    <w:p w14:paraId="422B7F97">
      <w:pPr>
        <w:pStyle w:val="2"/>
        <w:ind w:firstLine="640" w:firstLineChars="200"/>
        <w:rPr>
          <w:rFonts w:hint="default" w:ascii="宋体" w:hAnsi="宋体" w:eastAsia="仿宋_GB2312" w:cs="仿宋_GB2312"/>
          <w:sz w:val="32"/>
          <w:szCs w:val="32"/>
          <w:lang w:val="en-US" w:eastAsia="zh-CN"/>
        </w:rPr>
      </w:pPr>
    </w:p>
    <w:p w14:paraId="3C403091">
      <w:pPr>
        <w:pStyle w:val="2"/>
        <w:ind w:firstLine="640" w:firstLineChars="200"/>
        <w:rPr>
          <w:rFonts w:hint="default" w:ascii="宋体" w:hAnsi="宋体" w:eastAsia="仿宋_GB2312" w:cs="仿宋_GB2312"/>
          <w:sz w:val="32"/>
          <w:szCs w:val="32"/>
          <w:lang w:val="en-US" w:eastAsia="zh-CN"/>
        </w:rPr>
      </w:pPr>
    </w:p>
    <w:p w14:paraId="62346D53">
      <w:pPr>
        <w:jc w:val="center"/>
        <w:rPr>
          <w:rFonts w:hint="eastAsia" w:ascii="宋体" w:hAnsi="宋体" w:eastAsia="方正小标宋简体" w:cs="方正小标宋简体"/>
          <w:i w:val="0"/>
          <w:iCs w:val="0"/>
          <w:color w:val="000000"/>
          <w:kern w:val="0"/>
          <w:sz w:val="40"/>
          <w:szCs w:val="40"/>
          <w:u w:val="none"/>
          <w:lang w:val="en-US" w:eastAsia="zh-CN" w:bidi="ar"/>
        </w:rPr>
      </w:pPr>
    </w:p>
    <w:p w14:paraId="490FF8C8">
      <w:pPr>
        <w:jc w:val="center"/>
        <w:rPr>
          <w:rFonts w:hint="eastAsia" w:ascii="宋体" w:hAnsi="宋体" w:eastAsia="方正小标宋简体" w:cs="方正小标宋简体"/>
          <w:i w:val="0"/>
          <w:iCs w:val="0"/>
          <w:color w:val="000000"/>
          <w:kern w:val="0"/>
          <w:sz w:val="40"/>
          <w:szCs w:val="40"/>
          <w:u w:val="none"/>
          <w:lang w:val="en-US" w:eastAsia="zh-CN" w:bidi="ar"/>
        </w:rPr>
      </w:pPr>
    </w:p>
    <w:p w14:paraId="30D29C9A">
      <w:pPr>
        <w:jc w:val="center"/>
        <w:rPr>
          <w:rFonts w:hint="eastAsia" w:ascii="宋体" w:hAnsi="宋体" w:eastAsia="方正小标宋简体" w:cs="方正小标宋简体"/>
          <w:i w:val="0"/>
          <w:iCs w:val="0"/>
          <w:color w:val="000000"/>
          <w:kern w:val="0"/>
          <w:sz w:val="40"/>
          <w:szCs w:val="40"/>
          <w:u w:val="none"/>
          <w:lang w:val="en-US" w:eastAsia="zh-CN" w:bidi="ar"/>
        </w:rPr>
      </w:pPr>
    </w:p>
    <w:p w14:paraId="0E693207">
      <w:pPr>
        <w:jc w:val="center"/>
        <w:rPr>
          <w:rFonts w:hint="eastAsia" w:ascii="宋体" w:hAnsi="宋体" w:eastAsia="方正小标宋简体" w:cs="方正小标宋简体"/>
          <w:i w:val="0"/>
          <w:iCs w:val="0"/>
          <w:color w:val="000000"/>
          <w:kern w:val="0"/>
          <w:sz w:val="40"/>
          <w:szCs w:val="40"/>
          <w:u w:val="none"/>
          <w:lang w:val="en-US" w:eastAsia="zh-CN" w:bidi="ar"/>
        </w:rPr>
      </w:pPr>
    </w:p>
    <w:p w14:paraId="05841A99">
      <w:pPr>
        <w:jc w:val="center"/>
        <w:rPr>
          <w:rFonts w:hint="eastAsia" w:ascii="宋体" w:hAnsi="宋体" w:eastAsia="方正小标宋简体" w:cs="方正小标宋简体"/>
          <w:i w:val="0"/>
          <w:iCs w:val="0"/>
          <w:color w:val="000000"/>
          <w:kern w:val="0"/>
          <w:sz w:val="40"/>
          <w:szCs w:val="40"/>
          <w:u w:val="none"/>
          <w:lang w:val="en-US" w:eastAsia="zh-CN" w:bidi="ar"/>
        </w:rPr>
      </w:pPr>
      <w:r>
        <w:rPr>
          <w:rFonts w:hint="eastAsia" w:ascii="宋体" w:hAnsi="宋体" w:eastAsia="方正小标宋简体" w:cs="方正小标宋简体"/>
          <w:i w:val="0"/>
          <w:iCs w:val="0"/>
          <w:color w:val="000000"/>
          <w:kern w:val="0"/>
          <w:sz w:val="40"/>
          <w:szCs w:val="40"/>
          <w:u w:val="none"/>
          <w:lang w:val="en-US" w:eastAsia="zh-CN" w:bidi="ar"/>
        </w:rPr>
        <w:t>生态农业补助项目申报汇总表</w:t>
      </w:r>
    </w:p>
    <w:p w14:paraId="05D62072">
      <w:pPr>
        <w:jc w:val="left"/>
        <w:rPr>
          <w:rFonts w:hint="eastAsia" w:ascii="仿宋_GB2312" w:hAnsi="仿宋_GB2312" w:eastAsia="仿宋_GB2312" w:cs="仿宋_GB2312"/>
          <w:i w:val="0"/>
          <w:iCs w:val="0"/>
          <w:color w:val="000000"/>
          <w:kern w:val="0"/>
          <w:sz w:val="28"/>
          <w:szCs w:val="28"/>
          <w:u w:val="none"/>
          <w:lang w:val="en-US" w:eastAsia="zh-CN" w:bidi="ar"/>
        </w:rPr>
      </w:pPr>
      <w:r>
        <w:rPr>
          <w:rFonts w:hint="eastAsia" w:ascii="仿宋_GB2312" w:hAnsi="仿宋_GB2312" w:eastAsia="仿宋_GB2312" w:cs="仿宋_GB2312"/>
          <w:i w:val="0"/>
          <w:iCs w:val="0"/>
          <w:color w:val="000000"/>
          <w:kern w:val="0"/>
          <w:sz w:val="28"/>
          <w:szCs w:val="28"/>
          <w:u w:val="none"/>
          <w:lang w:val="en-US" w:eastAsia="zh-CN" w:bidi="ar"/>
        </w:rPr>
        <w:t>申报单位（盖章）：             联系人：        联系电话：</w:t>
      </w:r>
    </w:p>
    <w:tbl>
      <w:tblPr>
        <w:tblStyle w:val="7"/>
        <w:tblW w:w="933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11"/>
        <w:gridCol w:w="1721"/>
        <w:gridCol w:w="1216"/>
        <w:gridCol w:w="1217"/>
        <w:gridCol w:w="1683"/>
        <w:gridCol w:w="2782"/>
      </w:tblGrid>
      <w:tr w14:paraId="4C0514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11" w:type="dxa"/>
            <w:noWrap w:val="0"/>
            <w:vAlign w:val="center"/>
          </w:tcPr>
          <w:p w14:paraId="03A43828">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pPr>
            <w:r>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t>序号</w:t>
            </w:r>
          </w:p>
        </w:tc>
        <w:tc>
          <w:tcPr>
            <w:tcW w:w="1721" w:type="dxa"/>
            <w:noWrap w:val="0"/>
            <w:vAlign w:val="center"/>
          </w:tcPr>
          <w:p w14:paraId="6312EF6D">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pPr>
            <w:r>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t>主体名称</w:t>
            </w:r>
          </w:p>
        </w:tc>
        <w:tc>
          <w:tcPr>
            <w:tcW w:w="1216" w:type="dxa"/>
            <w:noWrap w:val="0"/>
            <w:vAlign w:val="center"/>
          </w:tcPr>
          <w:p w14:paraId="4A3933C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pPr>
            <w:r>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t>申报类型</w:t>
            </w:r>
          </w:p>
        </w:tc>
        <w:tc>
          <w:tcPr>
            <w:tcW w:w="1217" w:type="dxa"/>
            <w:noWrap w:val="0"/>
            <w:vAlign w:val="center"/>
          </w:tcPr>
          <w:p w14:paraId="01EADC52">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pPr>
            <w:r>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t>地址</w:t>
            </w:r>
          </w:p>
        </w:tc>
        <w:tc>
          <w:tcPr>
            <w:tcW w:w="1683" w:type="dxa"/>
            <w:noWrap w:val="0"/>
            <w:vAlign w:val="center"/>
          </w:tcPr>
          <w:p w14:paraId="336957A7">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pPr>
            <w:r>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t>负责人及联系方式</w:t>
            </w:r>
          </w:p>
        </w:tc>
        <w:tc>
          <w:tcPr>
            <w:tcW w:w="2782" w:type="dxa"/>
            <w:noWrap w:val="0"/>
            <w:vAlign w:val="center"/>
          </w:tcPr>
          <w:p w14:paraId="05CE5A3E">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pPr>
            <w:r>
              <w:rPr>
                <w:rFonts w:hint="eastAsia" w:ascii="楷体_GB2312" w:hAnsi="楷体_GB2312" w:eastAsia="楷体_GB2312" w:cs="楷体_GB2312"/>
                <w:b w:val="0"/>
                <w:bCs w:val="0"/>
                <w:i w:val="0"/>
                <w:iCs w:val="0"/>
                <w:color w:val="000000"/>
                <w:kern w:val="0"/>
                <w:sz w:val="24"/>
                <w:szCs w:val="24"/>
                <w:u w:val="none"/>
                <w:vertAlign w:val="baseline"/>
                <w:lang w:val="en-US" w:eastAsia="zh-CN" w:bidi="ar"/>
              </w:rPr>
              <w:t>基本情况简介</w:t>
            </w:r>
          </w:p>
        </w:tc>
      </w:tr>
      <w:tr w14:paraId="54EA3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trPr>
        <w:tc>
          <w:tcPr>
            <w:tcW w:w="711" w:type="dxa"/>
            <w:noWrap w:val="0"/>
            <w:vAlign w:val="center"/>
          </w:tcPr>
          <w:p w14:paraId="5F96EFD0">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721" w:type="dxa"/>
            <w:noWrap w:val="0"/>
            <w:vAlign w:val="center"/>
          </w:tcPr>
          <w:p w14:paraId="7D639481">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216" w:type="dxa"/>
            <w:noWrap w:val="0"/>
            <w:vAlign w:val="center"/>
          </w:tcPr>
          <w:p w14:paraId="6E33D0BE">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217" w:type="dxa"/>
            <w:noWrap w:val="0"/>
            <w:vAlign w:val="center"/>
          </w:tcPr>
          <w:p w14:paraId="54675B08">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683" w:type="dxa"/>
            <w:noWrap w:val="0"/>
            <w:vAlign w:val="center"/>
          </w:tcPr>
          <w:p w14:paraId="38D94B47">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2782" w:type="dxa"/>
            <w:noWrap w:val="0"/>
            <w:vAlign w:val="center"/>
          </w:tcPr>
          <w:p w14:paraId="3FB8D5AB">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r>
      <w:tr w14:paraId="2BF00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trPr>
        <w:tc>
          <w:tcPr>
            <w:tcW w:w="711" w:type="dxa"/>
            <w:noWrap w:val="0"/>
            <w:vAlign w:val="center"/>
          </w:tcPr>
          <w:p w14:paraId="0EE17A7E">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721" w:type="dxa"/>
            <w:noWrap w:val="0"/>
            <w:vAlign w:val="center"/>
          </w:tcPr>
          <w:p w14:paraId="01C3EA22">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216" w:type="dxa"/>
            <w:noWrap w:val="0"/>
            <w:vAlign w:val="center"/>
          </w:tcPr>
          <w:p w14:paraId="12FDD16C">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217" w:type="dxa"/>
            <w:noWrap w:val="0"/>
            <w:vAlign w:val="center"/>
          </w:tcPr>
          <w:p w14:paraId="0FD0CCF2">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683" w:type="dxa"/>
            <w:noWrap w:val="0"/>
            <w:vAlign w:val="center"/>
          </w:tcPr>
          <w:p w14:paraId="4551B561">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2782" w:type="dxa"/>
            <w:noWrap w:val="0"/>
            <w:vAlign w:val="center"/>
          </w:tcPr>
          <w:p w14:paraId="67E1F767">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r>
      <w:tr w14:paraId="2B15C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5" w:hRule="atLeast"/>
        </w:trPr>
        <w:tc>
          <w:tcPr>
            <w:tcW w:w="711" w:type="dxa"/>
            <w:noWrap w:val="0"/>
            <w:vAlign w:val="center"/>
          </w:tcPr>
          <w:p w14:paraId="004D8B9C">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721" w:type="dxa"/>
            <w:noWrap w:val="0"/>
            <w:vAlign w:val="center"/>
          </w:tcPr>
          <w:p w14:paraId="3F169D57">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216" w:type="dxa"/>
            <w:noWrap w:val="0"/>
            <w:vAlign w:val="center"/>
          </w:tcPr>
          <w:p w14:paraId="59B48250">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217" w:type="dxa"/>
            <w:noWrap w:val="0"/>
            <w:vAlign w:val="center"/>
          </w:tcPr>
          <w:p w14:paraId="2FB7D887">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1683" w:type="dxa"/>
            <w:noWrap w:val="0"/>
            <w:vAlign w:val="center"/>
          </w:tcPr>
          <w:p w14:paraId="070BE8EB">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c>
          <w:tcPr>
            <w:tcW w:w="2782" w:type="dxa"/>
            <w:noWrap w:val="0"/>
            <w:vAlign w:val="center"/>
          </w:tcPr>
          <w:p w14:paraId="3583AE58">
            <w:pPr>
              <w:jc w:val="center"/>
              <w:rPr>
                <w:rFonts w:hint="eastAsia" w:ascii="仿宋_GB2312" w:hAnsi="仿宋_GB2312" w:eastAsia="仿宋_GB2312" w:cs="仿宋_GB2312"/>
                <w:i w:val="0"/>
                <w:iCs w:val="0"/>
                <w:color w:val="000000"/>
                <w:kern w:val="0"/>
                <w:sz w:val="24"/>
                <w:szCs w:val="24"/>
                <w:u w:val="none"/>
                <w:vertAlign w:val="baseline"/>
                <w:lang w:val="en-US" w:eastAsia="zh-CN" w:bidi="ar"/>
              </w:rPr>
            </w:pPr>
          </w:p>
        </w:tc>
      </w:tr>
    </w:tbl>
    <w:p w14:paraId="2F9E8154">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hint="eastAsia" w:ascii="仿宋_GB2312" w:hAnsi="仿宋_GB2312" w:eastAsia="仿宋_GB2312" w:cs="仿宋_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填表说明：1.“申报类型”为种植型、养殖型、种养混合型。</w:t>
      </w:r>
    </w:p>
    <w:p w14:paraId="3138AB5E">
      <w:pPr>
        <w:keepNext w:val="0"/>
        <w:keepLines w:val="0"/>
        <w:pageBreakBefore w:val="0"/>
        <w:widowControl w:val="0"/>
        <w:kinsoku/>
        <w:wordWrap/>
        <w:overflowPunct/>
        <w:topLinePunct w:val="0"/>
        <w:autoSpaceDE/>
        <w:autoSpaceDN/>
        <w:bidi w:val="0"/>
        <w:adjustRightInd/>
        <w:snapToGrid/>
        <w:spacing w:line="400" w:lineRule="exact"/>
        <w:ind w:firstLine="1200" w:firstLineChars="500"/>
        <w:jc w:val="left"/>
        <w:textAlignment w:val="auto"/>
        <w:rPr>
          <w:rFonts w:hint="default" w:ascii="宋体" w:hAnsi="宋体" w:eastAsia="CESI仿宋-GB2312" w:cs="CESI仿宋-GB2312"/>
          <w:i w:val="0"/>
          <w:iCs w:val="0"/>
          <w:color w:val="000000"/>
          <w:kern w:val="0"/>
          <w:sz w:val="24"/>
          <w:szCs w:val="24"/>
          <w:u w:val="none"/>
          <w:lang w:val="en-US" w:eastAsia="zh-CN" w:bidi="ar"/>
        </w:rPr>
      </w:pPr>
      <w:r>
        <w:rPr>
          <w:rFonts w:hint="eastAsia" w:ascii="仿宋_GB2312" w:hAnsi="仿宋_GB2312" w:eastAsia="仿宋_GB2312" w:cs="仿宋_GB2312"/>
          <w:i w:val="0"/>
          <w:iCs w:val="0"/>
          <w:color w:val="000000"/>
          <w:kern w:val="0"/>
          <w:sz w:val="24"/>
          <w:szCs w:val="24"/>
          <w:u w:val="none"/>
          <w:lang w:val="en-US" w:eastAsia="zh-CN" w:bidi="ar"/>
        </w:rPr>
        <w:t>2.如有获得过的荣誉，要在基本情况简介中一并体现。</w:t>
      </w:r>
    </w:p>
    <w:p w14:paraId="4070DFBF">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3265F3AB">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4BE1979B">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6935B18F">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7DEDEA8F">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7E7D72CE">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420BBDFC">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7F68E01F">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1A1D9FF4">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3E271948">
      <w:pPr>
        <w:keepNext w:val="0"/>
        <w:keepLines w:val="0"/>
        <w:pageBreakBefore w:val="0"/>
        <w:kinsoku/>
        <w:overflowPunct/>
        <w:topLinePunct w:val="0"/>
        <w:autoSpaceDE/>
        <w:autoSpaceDN/>
        <w:bidi w:val="0"/>
        <w:adjustRightInd/>
        <w:spacing w:line="560" w:lineRule="exact"/>
        <w:ind w:firstLine="320" w:firstLineChars="100"/>
        <w:jc w:val="left"/>
        <w:rPr>
          <w:rFonts w:hint="default" w:ascii="宋体" w:hAnsi="宋体" w:eastAsia="CESI仿宋-GB2312" w:cs="Times New Roman"/>
          <w:kern w:val="0"/>
          <w:sz w:val="32"/>
          <w:szCs w:val="32"/>
          <w:lang w:val="en-US" w:eastAsia="zh-CN"/>
        </w:rPr>
      </w:pPr>
    </w:p>
    <w:p w14:paraId="43B8A217">
      <w:pPr>
        <w:keepNext w:val="0"/>
        <w:keepLines w:val="0"/>
        <w:pageBreakBefore w:val="0"/>
        <w:kinsoku/>
        <w:overflowPunct/>
        <w:topLinePunct w:val="0"/>
        <w:autoSpaceDE/>
        <w:autoSpaceDN/>
        <w:bidi w:val="0"/>
        <w:adjustRightInd/>
        <w:spacing w:line="560" w:lineRule="exact"/>
        <w:ind w:firstLine="440" w:firstLineChars="100"/>
        <w:jc w:val="center"/>
        <w:rPr>
          <w:rFonts w:hint="eastAsia" w:ascii="方正小标宋简体" w:hAnsi="方正小标宋简体" w:eastAsia="方正小标宋简体" w:cs="方正小标宋简体"/>
          <w:kern w:val="0"/>
          <w:sz w:val="44"/>
          <w:szCs w:val="44"/>
          <w:lang w:val="en-US" w:eastAsia="zh-CN"/>
        </w:rPr>
      </w:pPr>
    </w:p>
    <w:p w14:paraId="26685087">
      <w:pPr>
        <w:pStyle w:val="2"/>
        <w:rPr>
          <w:rFonts w:hint="eastAsia"/>
          <w:lang w:val="en-US" w:eastAsia="zh-CN"/>
        </w:rPr>
      </w:pPr>
    </w:p>
    <w:p w14:paraId="5A45730B">
      <w:pPr>
        <w:keepNext w:val="0"/>
        <w:keepLines w:val="0"/>
        <w:pageBreakBefore w:val="0"/>
        <w:kinsoku/>
        <w:overflowPunct/>
        <w:topLinePunct w:val="0"/>
        <w:autoSpaceDE/>
        <w:autoSpaceDN/>
        <w:bidi w:val="0"/>
        <w:adjustRightInd/>
        <w:spacing w:line="560" w:lineRule="exact"/>
        <w:jc w:val="center"/>
        <w:rPr>
          <w:rFonts w:hint="eastAsia"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lang w:val="en-US" w:eastAsia="zh-CN"/>
        </w:rPr>
        <w:t>申报主体情况介绍（模板）</w:t>
      </w:r>
    </w:p>
    <w:p w14:paraId="043A1BC9">
      <w:pPr>
        <w:keepNext w:val="0"/>
        <w:keepLines w:val="0"/>
        <w:pageBreakBefore w:val="0"/>
        <w:numPr>
          <w:ilvl w:val="0"/>
          <w:numId w:val="0"/>
        </w:numPr>
        <w:kinsoku/>
        <w:overflowPunct/>
        <w:topLinePunct w:val="0"/>
        <w:autoSpaceDE/>
        <w:autoSpaceDN/>
        <w:bidi w:val="0"/>
        <w:adjustRightInd/>
        <w:spacing w:line="560" w:lineRule="exact"/>
        <w:ind w:firstLine="640" w:firstLineChars="200"/>
        <w:rPr>
          <w:rFonts w:hint="eastAsia" w:ascii="仿宋_GB2312" w:hAnsi="仿宋_GB2312" w:eastAsia="仿宋_GB2312" w:cs="仿宋_GB2312"/>
          <w:kern w:val="0"/>
          <w:sz w:val="32"/>
          <w:szCs w:val="32"/>
          <w:lang w:eastAsia="zh-CN"/>
        </w:rPr>
      </w:pPr>
    </w:p>
    <w:p w14:paraId="48611869">
      <w:pPr>
        <w:keepNext w:val="0"/>
        <w:keepLines w:val="0"/>
        <w:pageBreakBefore w:val="0"/>
        <w:numPr>
          <w:ilvl w:val="0"/>
          <w:numId w:val="0"/>
        </w:numPr>
        <w:kinsoku/>
        <w:overflowPunct/>
        <w:topLinePunct w:val="0"/>
        <w:autoSpaceDE/>
        <w:autoSpaceDN/>
        <w:bidi w:val="0"/>
        <w:adjustRightInd/>
        <w:spacing w:line="560" w:lineRule="exact"/>
        <w:ind w:firstLine="640" w:firstLineChars="200"/>
        <w:rPr>
          <w:rFonts w:hint="default" w:ascii="宋体" w:hAnsi="宋体" w:eastAsia="黑体" w:cs="Times New Roman"/>
          <w:kern w:val="0"/>
          <w:sz w:val="32"/>
          <w:szCs w:val="32"/>
          <w:lang w:eastAsia="zh-CN"/>
        </w:rPr>
      </w:pPr>
      <w:r>
        <w:rPr>
          <w:rFonts w:hint="default" w:ascii="宋体" w:hAnsi="宋体" w:eastAsia="黑体" w:cs="Times New Roman"/>
          <w:kern w:val="0"/>
          <w:sz w:val="32"/>
          <w:szCs w:val="32"/>
          <w:lang w:eastAsia="zh-CN"/>
        </w:rPr>
        <w:t>一、基本情况</w:t>
      </w:r>
    </w:p>
    <w:p w14:paraId="7DE0C03D">
      <w:pPr>
        <w:keepNext w:val="0"/>
        <w:keepLines w:val="0"/>
        <w:pageBreakBefore w:val="0"/>
        <w:numPr>
          <w:ilvl w:val="0"/>
          <w:numId w:val="0"/>
        </w:numPr>
        <w:kinsoku/>
        <w:overflowPunct/>
        <w:topLinePunct w:val="0"/>
        <w:autoSpaceDE/>
        <w:autoSpaceDN/>
        <w:bidi w:val="0"/>
        <w:adjustRightInd/>
        <w:spacing w:line="560" w:lineRule="exact"/>
        <w:ind w:firstLine="640"/>
        <w:rPr>
          <w:rFonts w:hint="default" w:ascii="宋体" w:hAnsi="宋体" w:eastAsia="仿宋_GB2312" w:cs="Times New Roman"/>
          <w:kern w:val="0"/>
          <w:sz w:val="32"/>
          <w:szCs w:val="32"/>
          <w:lang w:val="en-US" w:eastAsia="zh-CN"/>
        </w:rPr>
      </w:pPr>
      <w:r>
        <w:rPr>
          <w:rFonts w:hint="default" w:ascii="宋体" w:hAnsi="宋体" w:eastAsia="仿宋_GB2312" w:cs="Times New Roman"/>
          <w:kern w:val="0"/>
          <w:sz w:val="32"/>
          <w:szCs w:val="32"/>
          <w:lang w:val="en-US" w:eastAsia="zh-CN"/>
        </w:rPr>
        <w:t>申报主体情况介绍，包括统一社会信用代码、地理位置、注册登记时间（时间、资金）、空间布局（土地利用现状）、种植养殖类型、畜禽养殖代码、组织经营模式</w:t>
      </w:r>
      <w:r>
        <w:rPr>
          <w:rFonts w:hint="default" w:ascii="宋体" w:hAnsi="宋体" w:eastAsia="仿宋_GB2312" w:cs="Times New Roman"/>
          <w:color w:val="auto"/>
          <w:kern w:val="0"/>
          <w:sz w:val="32"/>
          <w:szCs w:val="32"/>
          <w:lang w:val="en-US" w:eastAsia="zh-CN"/>
        </w:rPr>
        <w:t>等。</w:t>
      </w:r>
    </w:p>
    <w:p w14:paraId="40603DA7">
      <w:pPr>
        <w:keepNext w:val="0"/>
        <w:keepLines w:val="0"/>
        <w:pageBreakBefore w:val="0"/>
        <w:numPr>
          <w:ilvl w:val="0"/>
          <w:numId w:val="0"/>
        </w:numPr>
        <w:kinsoku/>
        <w:overflowPunct/>
        <w:topLinePunct w:val="0"/>
        <w:autoSpaceDE/>
        <w:autoSpaceDN/>
        <w:bidi w:val="0"/>
        <w:adjustRightInd/>
        <w:spacing w:line="560" w:lineRule="exact"/>
        <w:ind w:leftChars="0" w:firstLine="640" w:firstLineChars="200"/>
        <w:rPr>
          <w:rFonts w:hint="default" w:ascii="宋体" w:hAnsi="宋体" w:eastAsia="仿宋_GB2312" w:cs="Times New Roman"/>
          <w:kern w:val="0"/>
          <w:sz w:val="32"/>
          <w:szCs w:val="32"/>
          <w:lang w:val="en-US" w:eastAsia="zh-CN"/>
        </w:rPr>
      </w:pPr>
      <w:r>
        <w:rPr>
          <w:rFonts w:hint="default" w:ascii="宋体" w:hAnsi="宋体" w:eastAsia="仿宋_GB2312" w:cs="Times New Roman"/>
          <w:kern w:val="0"/>
          <w:sz w:val="32"/>
          <w:szCs w:val="32"/>
          <w:lang w:val="en-US" w:eastAsia="zh-CN"/>
        </w:rPr>
        <w:t>需附资质证明材料，包括：营业执照、与生产经营有关的许可证件、土地使用权证、土地承包租赁合同、土地承包经营权流转合同、养殖用地备案表、动物防疫条件合格证等。</w:t>
      </w:r>
    </w:p>
    <w:p w14:paraId="203836A7">
      <w:pPr>
        <w:keepNext w:val="0"/>
        <w:keepLines w:val="0"/>
        <w:pageBreakBefore w:val="0"/>
        <w:numPr>
          <w:ilvl w:val="0"/>
          <w:numId w:val="0"/>
        </w:numPr>
        <w:kinsoku/>
        <w:overflowPunct/>
        <w:topLinePunct w:val="0"/>
        <w:autoSpaceDE/>
        <w:autoSpaceDN/>
        <w:bidi w:val="0"/>
        <w:adjustRightInd/>
        <w:spacing w:line="560" w:lineRule="exact"/>
        <w:ind w:leftChars="0" w:firstLine="640" w:firstLineChars="200"/>
        <w:rPr>
          <w:rFonts w:hint="default" w:ascii="宋体" w:hAnsi="宋体" w:eastAsia="黑体" w:cs="Times New Roman"/>
          <w:kern w:val="0"/>
          <w:sz w:val="32"/>
          <w:szCs w:val="32"/>
          <w:lang w:val="en-US" w:eastAsia="zh-CN"/>
        </w:rPr>
      </w:pPr>
      <w:r>
        <w:rPr>
          <w:rFonts w:hint="default" w:ascii="宋体" w:hAnsi="宋体" w:eastAsia="黑体" w:cs="Times New Roman"/>
          <w:kern w:val="0"/>
          <w:sz w:val="32"/>
          <w:szCs w:val="32"/>
          <w:lang w:val="en-US" w:eastAsia="zh-CN"/>
        </w:rPr>
        <w:t>二、主要做法</w:t>
      </w:r>
    </w:p>
    <w:p w14:paraId="0185E91B">
      <w:pPr>
        <w:keepNext w:val="0"/>
        <w:keepLines w:val="0"/>
        <w:pageBreakBefore w:val="0"/>
        <w:numPr>
          <w:ilvl w:val="0"/>
          <w:numId w:val="0"/>
        </w:numPr>
        <w:kinsoku/>
        <w:overflowPunct/>
        <w:topLinePunct w:val="0"/>
        <w:autoSpaceDE/>
        <w:autoSpaceDN/>
        <w:bidi w:val="0"/>
        <w:adjustRightInd/>
        <w:spacing w:line="560" w:lineRule="exact"/>
        <w:ind w:leftChars="0" w:firstLine="640"/>
        <w:rPr>
          <w:rFonts w:hint="default" w:ascii="宋体" w:hAnsi="宋体" w:eastAsia="仿宋_GB2312" w:cs="Times New Roman"/>
          <w:kern w:val="0"/>
          <w:sz w:val="32"/>
          <w:szCs w:val="32"/>
          <w:lang w:val="en-US" w:eastAsia="zh-CN"/>
        </w:rPr>
      </w:pPr>
      <w:r>
        <w:rPr>
          <w:rFonts w:hint="default" w:ascii="宋体" w:hAnsi="宋体" w:eastAsia="仿宋_GB2312" w:cs="Times New Roman"/>
          <w:kern w:val="0"/>
          <w:sz w:val="32"/>
          <w:szCs w:val="32"/>
          <w:lang w:val="en-US" w:eastAsia="zh-CN"/>
        </w:rPr>
        <w:t>节肥、节药、节水等方面技术措施，农膜、农药和化肥包装废弃物回收以及畜禽粪污等农业废弃物资源化利用等方面技术措施。病虫草害防治、动物疫病防控、固碳减排等方面技术措施等。</w:t>
      </w:r>
    </w:p>
    <w:p w14:paraId="6C9D0C02">
      <w:pPr>
        <w:keepNext w:val="0"/>
        <w:keepLines w:val="0"/>
        <w:pageBreakBefore w:val="0"/>
        <w:numPr>
          <w:ilvl w:val="0"/>
          <w:numId w:val="0"/>
        </w:numPr>
        <w:kinsoku/>
        <w:overflowPunct/>
        <w:topLinePunct w:val="0"/>
        <w:autoSpaceDE/>
        <w:autoSpaceDN/>
        <w:bidi w:val="0"/>
        <w:adjustRightInd/>
        <w:spacing w:line="560" w:lineRule="exact"/>
        <w:ind w:leftChars="0" w:firstLine="640"/>
        <w:rPr>
          <w:rFonts w:hint="default" w:ascii="宋体" w:hAnsi="宋体" w:eastAsia="仿宋_GB2312" w:cs="Times New Roman"/>
          <w:kern w:val="0"/>
          <w:sz w:val="32"/>
          <w:szCs w:val="32"/>
          <w:lang w:val="en-US" w:eastAsia="zh-CN"/>
        </w:rPr>
      </w:pPr>
      <w:r>
        <w:rPr>
          <w:rFonts w:hint="default" w:ascii="宋体" w:hAnsi="宋体" w:eastAsia="仿宋_GB2312" w:cs="Times New Roman"/>
          <w:kern w:val="0"/>
          <w:sz w:val="32"/>
          <w:szCs w:val="32"/>
          <w:lang w:val="en-US" w:eastAsia="zh-CN"/>
        </w:rPr>
        <w:t>需附生产管理台账，包括：</w:t>
      </w:r>
    </w:p>
    <w:p w14:paraId="4C8A9AF5">
      <w:pPr>
        <w:keepNext w:val="0"/>
        <w:keepLines w:val="0"/>
        <w:pageBreakBefore w:val="0"/>
        <w:numPr>
          <w:ilvl w:val="0"/>
          <w:numId w:val="0"/>
        </w:numPr>
        <w:kinsoku/>
        <w:overflowPunct/>
        <w:topLinePunct w:val="0"/>
        <w:autoSpaceDE/>
        <w:autoSpaceDN/>
        <w:bidi w:val="0"/>
        <w:adjustRightInd/>
        <w:spacing w:line="560" w:lineRule="exact"/>
        <w:ind w:leftChars="0" w:firstLine="640"/>
        <w:rPr>
          <w:rFonts w:hint="default" w:ascii="宋体" w:hAnsi="宋体" w:eastAsia="仿宋_GB2312" w:cs="Times New Roman"/>
          <w:kern w:val="0"/>
          <w:sz w:val="32"/>
          <w:szCs w:val="32"/>
          <w:lang w:val="en-US" w:eastAsia="zh-CN"/>
        </w:rPr>
      </w:pPr>
      <w:r>
        <w:rPr>
          <w:rFonts w:hint="default" w:ascii="宋体" w:hAnsi="宋体" w:eastAsia="仿宋_GB2312" w:cs="Times New Roman"/>
          <w:kern w:val="0"/>
          <w:sz w:val="32"/>
          <w:szCs w:val="32"/>
          <w:lang w:val="en-US" w:eastAsia="zh-CN"/>
        </w:rPr>
        <w:t>1.肥料，农药，饲料，兽药，农膜等投入品购买记录，包括生产厂家，批准文号，登记证号，供货单位，购买日期，购买数量，购买人。</w:t>
      </w:r>
    </w:p>
    <w:p w14:paraId="5B853E5F">
      <w:pPr>
        <w:keepNext w:val="0"/>
        <w:keepLines w:val="0"/>
        <w:pageBreakBefore w:val="0"/>
        <w:numPr>
          <w:ilvl w:val="0"/>
          <w:numId w:val="0"/>
        </w:numPr>
        <w:kinsoku/>
        <w:overflowPunct/>
        <w:topLinePunct w:val="0"/>
        <w:autoSpaceDE/>
        <w:autoSpaceDN/>
        <w:bidi w:val="0"/>
        <w:adjustRightInd/>
        <w:spacing w:line="560" w:lineRule="exact"/>
        <w:ind w:leftChars="0" w:firstLine="640"/>
        <w:rPr>
          <w:rFonts w:hint="default" w:ascii="宋体" w:hAnsi="宋体" w:eastAsia="仿宋_GB2312" w:cs="Times New Roman"/>
          <w:kern w:val="0"/>
          <w:sz w:val="32"/>
          <w:szCs w:val="32"/>
          <w:lang w:val="en-US" w:eastAsia="zh-CN"/>
        </w:rPr>
      </w:pPr>
      <w:r>
        <w:rPr>
          <w:rFonts w:hint="default" w:ascii="宋体" w:hAnsi="宋体" w:eastAsia="仿宋_GB2312" w:cs="Times New Roman"/>
          <w:kern w:val="0"/>
          <w:sz w:val="32"/>
          <w:szCs w:val="32"/>
          <w:lang w:val="en-US" w:eastAsia="zh-CN"/>
        </w:rPr>
        <w:t>2.田间农事操作与投入品使用管理记录，包括日期，作业面积，作业内容</w:t>
      </w:r>
      <w:r>
        <w:rPr>
          <w:rFonts w:hint="eastAsia" w:ascii="宋体" w:hAnsi="宋体" w:eastAsia="仿宋_GB2312" w:cs="Times New Roman"/>
          <w:kern w:val="0"/>
          <w:sz w:val="32"/>
          <w:szCs w:val="32"/>
          <w:lang w:val="en-US" w:eastAsia="zh-CN"/>
        </w:rPr>
        <w:t>（</w:t>
      </w:r>
      <w:r>
        <w:rPr>
          <w:rFonts w:hint="default" w:ascii="宋体" w:hAnsi="宋体" w:eastAsia="仿宋_GB2312" w:cs="Times New Roman"/>
          <w:kern w:val="0"/>
          <w:sz w:val="32"/>
          <w:szCs w:val="32"/>
          <w:lang w:val="en-US" w:eastAsia="zh-CN"/>
        </w:rPr>
        <w:t>播种，育苗，施肥，防控，灌溉等</w:t>
      </w:r>
      <w:r>
        <w:rPr>
          <w:rFonts w:hint="eastAsia" w:ascii="宋体" w:hAnsi="宋体" w:eastAsia="仿宋_GB2312" w:cs="Times New Roman"/>
          <w:kern w:val="0"/>
          <w:sz w:val="32"/>
          <w:szCs w:val="32"/>
          <w:lang w:val="en-US" w:eastAsia="zh-CN"/>
        </w:rPr>
        <w:t>）</w:t>
      </w:r>
      <w:r>
        <w:rPr>
          <w:rFonts w:hint="default" w:ascii="宋体" w:hAnsi="宋体" w:eastAsia="仿宋_GB2312" w:cs="Times New Roman"/>
          <w:kern w:val="0"/>
          <w:sz w:val="32"/>
          <w:szCs w:val="32"/>
          <w:lang w:val="en-US" w:eastAsia="zh-CN"/>
        </w:rPr>
        <w:t>，投入品用量用法，天气状况，操作人，安全间隔期等。农场灌溉用水，畜禽养殖饮用和冲洗用水用量记录。</w:t>
      </w:r>
    </w:p>
    <w:p w14:paraId="22C4AFA2">
      <w:pPr>
        <w:keepNext w:val="0"/>
        <w:keepLines w:val="0"/>
        <w:pageBreakBefore w:val="0"/>
        <w:numPr>
          <w:ilvl w:val="0"/>
          <w:numId w:val="0"/>
        </w:numPr>
        <w:kinsoku/>
        <w:overflowPunct/>
        <w:topLinePunct w:val="0"/>
        <w:autoSpaceDE/>
        <w:autoSpaceDN/>
        <w:bidi w:val="0"/>
        <w:adjustRightInd/>
        <w:spacing w:line="560" w:lineRule="exact"/>
        <w:ind w:leftChars="0" w:firstLine="640"/>
        <w:rPr>
          <w:rFonts w:hint="default" w:ascii="宋体" w:hAnsi="宋体" w:eastAsia="仿宋_GB2312" w:cs="Times New Roman"/>
          <w:kern w:val="0"/>
          <w:sz w:val="32"/>
          <w:szCs w:val="32"/>
          <w:lang w:val="en-US" w:eastAsia="zh-CN"/>
        </w:rPr>
      </w:pPr>
      <w:r>
        <w:rPr>
          <w:rFonts w:hint="default" w:ascii="宋体" w:hAnsi="宋体" w:eastAsia="仿宋_GB2312" w:cs="Times New Roman"/>
          <w:kern w:val="0"/>
          <w:sz w:val="32"/>
          <w:szCs w:val="32"/>
          <w:lang w:val="en-US" w:eastAsia="zh-CN"/>
        </w:rPr>
        <w:t>3.废弃物综合利用情况记录，包括秸秆，农膜，投入品包装等种植废弃物，畜禽粪污、沼渣沼液等养殖废弃物。</w:t>
      </w:r>
    </w:p>
    <w:p w14:paraId="5DB60EF0">
      <w:pPr>
        <w:keepNext w:val="0"/>
        <w:keepLines w:val="0"/>
        <w:pageBreakBefore w:val="0"/>
        <w:numPr>
          <w:ilvl w:val="0"/>
          <w:numId w:val="0"/>
        </w:numPr>
        <w:kinsoku/>
        <w:overflowPunct/>
        <w:topLinePunct w:val="0"/>
        <w:autoSpaceDE/>
        <w:autoSpaceDN/>
        <w:bidi w:val="0"/>
        <w:adjustRightInd/>
        <w:spacing w:line="560" w:lineRule="exact"/>
        <w:ind w:leftChars="0" w:firstLine="640" w:firstLineChars="200"/>
        <w:rPr>
          <w:rFonts w:hint="default" w:ascii="宋体" w:hAnsi="宋体" w:eastAsia="黑体" w:cs="Times New Roman"/>
          <w:kern w:val="0"/>
          <w:sz w:val="32"/>
          <w:szCs w:val="32"/>
          <w:lang w:eastAsia="zh-CN"/>
        </w:rPr>
      </w:pPr>
      <w:r>
        <w:rPr>
          <w:rFonts w:hint="default" w:ascii="宋体" w:hAnsi="宋体" w:eastAsia="黑体" w:cs="Times New Roman"/>
          <w:kern w:val="0"/>
          <w:sz w:val="32"/>
          <w:szCs w:val="32"/>
          <w:lang w:eastAsia="zh-CN"/>
        </w:rPr>
        <w:t>三、承担项目情况及未来规划</w:t>
      </w:r>
    </w:p>
    <w:p w14:paraId="6468EAD8">
      <w:pPr>
        <w:keepNext w:val="0"/>
        <w:keepLines w:val="0"/>
        <w:pageBreakBefore w:val="0"/>
        <w:numPr>
          <w:ilvl w:val="0"/>
          <w:numId w:val="0"/>
        </w:numPr>
        <w:kinsoku/>
        <w:overflowPunct/>
        <w:topLinePunct w:val="0"/>
        <w:autoSpaceDE/>
        <w:autoSpaceDN/>
        <w:bidi w:val="0"/>
        <w:adjustRightInd/>
        <w:spacing w:line="560" w:lineRule="exact"/>
        <w:ind w:firstLine="640" w:firstLineChars="200"/>
        <w:rPr>
          <w:rFonts w:hint="default" w:ascii="宋体" w:hAnsi="宋体" w:eastAsia="黑体" w:cs="Times New Roman"/>
          <w:color w:val="auto"/>
          <w:kern w:val="0"/>
          <w:sz w:val="32"/>
          <w:szCs w:val="32"/>
          <w:lang w:eastAsia="zh-CN"/>
        </w:rPr>
      </w:pPr>
      <w:r>
        <w:rPr>
          <w:rFonts w:hint="default" w:ascii="宋体" w:hAnsi="宋体" w:eastAsia="仿宋_GB2312" w:cs="Times New Roman"/>
          <w:color w:val="auto"/>
          <w:kern w:val="0"/>
          <w:sz w:val="32"/>
          <w:szCs w:val="32"/>
          <w:lang w:val="en-US" w:eastAsia="zh-CN"/>
        </w:rPr>
        <w:t>介绍承担过生态农业相关的项目、获得荣誉等情况，围绕生态农业，在发展农牧结合、种养循环，推进农业废弃物资源化利用，加快农业面源污染治理等方面规划思路，提供能体现主体生态环境、功能布局、绿色种养、生产管理、富有特色的照片。</w:t>
      </w:r>
    </w:p>
    <w:p w14:paraId="53CDBE60">
      <w:pPr>
        <w:keepNext w:val="0"/>
        <w:keepLines w:val="0"/>
        <w:pageBreakBefore w:val="0"/>
        <w:numPr>
          <w:ilvl w:val="0"/>
          <w:numId w:val="0"/>
        </w:numPr>
        <w:kinsoku/>
        <w:overflowPunct/>
        <w:topLinePunct w:val="0"/>
        <w:autoSpaceDE/>
        <w:autoSpaceDN/>
        <w:bidi w:val="0"/>
        <w:adjustRightInd/>
        <w:spacing w:line="560" w:lineRule="exact"/>
        <w:ind w:leftChars="0"/>
        <w:rPr>
          <w:rFonts w:hint="default" w:ascii="宋体" w:hAnsi="宋体" w:eastAsia="黑体" w:cs="Times New Roman"/>
          <w:kern w:val="0"/>
          <w:sz w:val="32"/>
          <w:szCs w:val="32"/>
          <w:lang w:eastAsia="zh-CN"/>
        </w:rPr>
      </w:pPr>
    </w:p>
    <w:p w14:paraId="620914D4">
      <w:pPr>
        <w:keepNext w:val="0"/>
        <w:keepLines w:val="0"/>
        <w:pageBreakBefore w:val="0"/>
        <w:numPr>
          <w:ilvl w:val="0"/>
          <w:numId w:val="0"/>
        </w:numPr>
        <w:kinsoku/>
        <w:overflowPunct/>
        <w:topLinePunct w:val="0"/>
        <w:autoSpaceDE/>
        <w:autoSpaceDN/>
        <w:bidi w:val="0"/>
        <w:adjustRightInd/>
        <w:spacing w:line="560" w:lineRule="exact"/>
        <w:ind w:leftChars="0"/>
        <w:rPr>
          <w:rFonts w:hint="default" w:ascii="宋体" w:hAnsi="宋体" w:eastAsia="黑体" w:cs="Times New Roman"/>
          <w:kern w:val="0"/>
          <w:sz w:val="32"/>
          <w:szCs w:val="32"/>
          <w:lang w:eastAsia="zh-CN"/>
        </w:rPr>
      </w:pPr>
    </w:p>
    <w:p w14:paraId="68CEE1F3">
      <w:pPr>
        <w:pStyle w:val="2"/>
        <w:rPr>
          <w:rFonts w:hint="default" w:ascii="宋体" w:hAnsi="宋体" w:eastAsia="黑体" w:cs="Times New Roman"/>
          <w:kern w:val="0"/>
          <w:sz w:val="32"/>
          <w:szCs w:val="32"/>
          <w:lang w:eastAsia="zh-CN"/>
        </w:rPr>
      </w:pPr>
    </w:p>
    <w:p w14:paraId="0924741A">
      <w:pPr>
        <w:pStyle w:val="2"/>
        <w:rPr>
          <w:rFonts w:hint="default" w:ascii="宋体" w:hAnsi="宋体" w:eastAsia="黑体" w:cs="Times New Roman"/>
          <w:kern w:val="0"/>
          <w:sz w:val="32"/>
          <w:szCs w:val="32"/>
          <w:lang w:eastAsia="zh-CN"/>
        </w:rPr>
      </w:pPr>
    </w:p>
    <w:p w14:paraId="4BB051D8">
      <w:pPr>
        <w:pStyle w:val="2"/>
        <w:rPr>
          <w:rFonts w:hint="default" w:ascii="宋体" w:hAnsi="宋体" w:eastAsia="黑体" w:cs="Times New Roman"/>
          <w:kern w:val="0"/>
          <w:sz w:val="32"/>
          <w:szCs w:val="32"/>
          <w:lang w:eastAsia="zh-CN"/>
        </w:rPr>
      </w:pPr>
    </w:p>
    <w:p w14:paraId="5E05EBFE">
      <w:pPr>
        <w:pStyle w:val="2"/>
        <w:rPr>
          <w:rFonts w:hint="default" w:ascii="宋体" w:hAnsi="宋体" w:eastAsia="黑体" w:cs="Times New Roman"/>
          <w:kern w:val="0"/>
          <w:sz w:val="32"/>
          <w:szCs w:val="32"/>
          <w:lang w:eastAsia="zh-CN"/>
        </w:rPr>
      </w:pPr>
    </w:p>
    <w:p w14:paraId="3E54DDDB">
      <w:pPr>
        <w:pStyle w:val="2"/>
        <w:rPr>
          <w:rFonts w:hint="default" w:ascii="宋体" w:hAnsi="宋体" w:eastAsia="黑体" w:cs="Times New Roman"/>
          <w:kern w:val="0"/>
          <w:sz w:val="32"/>
          <w:szCs w:val="32"/>
          <w:lang w:eastAsia="zh-CN"/>
        </w:rPr>
      </w:pPr>
    </w:p>
    <w:p w14:paraId="1C6C4AAB">
      <w:pPr>
        <w:pStyle w:val="2"/>
        <w:rPr>
          <w:rFonts w:hint="default" w:ascii="宋体" w:hAnsi="宋体" w:eastAsia="黑体" w:cs="Times New Roman"/>
          <w:kern w:val="0"/>
          <w:sz w:val="32"/>
          <w:szCs w:val="32"/>
          <w:lang w:eastAsia="zh-CN"/>
        </w:rPr>
      </w:pPr>
    </w:p>
    <w:p w14:paraId="7DDC1ACF">
      <w:pPr>
        <w:pStyle w:val="2"/>
        <w:rPr>
          <w:rFonts w:hint="default" w:ascii="宋体" w:hAnsi="宋体" w:eastAsia="黑体" w:cs="Times New Roman"/>
          <w:kern w:val="0"/>
          <w:sz w:val="32"/>
          <w:szCs w:val="32"/>
          <w:lang w:eastAsia="zh-CN"/>
        </w:rPr>
      </w:pPr>
    </w:p>
    <w:p w14:paraId="648A410C">
      <w:pPr>
        <w:pStyle w:val="2"/>
        <w:rPr>
          <w:rFonts w:hint="default" w:ascii="宋体" w:hAnsi="宋体" w:eastAsia="黑体" w:cs="Times New Roman"/>
          <w:kern w:val="0"/>
          <w:sz w:val="32"/>
          <w:szCs w:val="32"/>
          <w:lang w:eastAsia="zh-CN"/>
        </w:rPr>
      </w:pPr>
    </w:p>
    <w:p w14:paraId="665371C7">
      <w:pPr>
        <w:pStyle w:val="2"/>
        <w:rPr>
          <w:rFonts w:hint="default" w:ascii="宋体" w:hAnsi="宋体" w:eastAsia="黑体" w:cs="Times New Roman"/>
          <w:kern w:val="0"/>
          <w:sz w:val="32"/>
          <w:szCs w:val="32"/>
          <w:lang w:eastAsia="zh-CN"/>
        </w:rPr>
      </w:pPr>
    </w:p>
    <w:p w14:paraId="56CA83C3">
      <w:pPr>
        <w:pStyle w:val="2"/>
        <w:rPr>
          <w:rFonts w:hint="default" w:ascii="宋体" w:hAnsi="宋体" w:eastAsia="黑体" w:cs="Times New Roman"/>
          <w:kern w:val="0"/>
          <w:sz w:val="32"/>
          <w:szCs w:val="32"/>
          <w:lang w:eastAsia="zh-CN"/>
        </w:rPr>
      </w:pPr>
    </w:p>
    <w:p w14:paraId="626DC617">
      <w:pPr>
        <w:pStyle w:val="2"/>
        <w:rPr>
          <w:rFonts w:hint="default" w:ascii="宋体" w:hAnsi="宋体" w:eastAsia="黑体" w:cs="Times New Roman"/>
          <w:kern w:val="0"/>
          <w:sz w:val="32"/>
          <w:szCs w:val="32"/>
          <w:lang w:eastAsia="zh-CN"/>
        </w:rPr>
      </w:pPr>
    </w:p>
    <w:p w14:paraId="0B65EB7B">
      <w:pPr>
        <w:keepNext w:val="0"/>
        <w:keepLines w:val="0"/>
        <w:pageBreakBefore w:val="0"/>
        <w:numPr>
          <w:ilvl w:val="0"/>
          <w:numId w:val="0"/>
        </w:numPr>
        <w:kinsoku/>
        <w:overflowPunct/>
        <w:topLinePunct w:val="0"/>
        <w:autoSpaceDE/>
        <w:autoSpaceDN/>
        <w:bidi w:val="0"/>
        <w:adjustRightInd/>
        <w:spacing w:line="560" w:lineRule="exact"/>
        <w:ind w:leftChars="0"/>
        <w:rPr>
          <w:rFonts w:hint="default" w:ascii="宋体" w:hAnsi="宋体" w:eastAsia="黑体" w:cs="Times New Roman"/>
          <w:kern w:val="0"/>
          <w:sz w:val="32"/>
          <w:szCs w:val="32"/>
          <w:lang w:eastAsia="zh-CN"/>
        </w:rPr>
      </w:pPr>
    </w:p>
    <w:p w14:paraId="144E5DB3">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黑体" w:hAnsi="黑体" w:eastAsia="黑体" w:cs="黑体"/>
          <w:sz w:val="32"/>
          <w:szCs w:val="32"/>
        </w:rPr>
      </w:pPr>
      <w:r>
        <w:rPr>
          <w:rFonts w:hint="eastAsia" w:ascii="黑体" w:hAnsi="黑体" w:eastAsia="黑体" w:cs="黑体"/>
          <w:sz w:val="32"/>
          <w:szCs w:val="32"/>
        </w:rPr>
        <w:t>附件2</w:t>
      </w:r>
    </w:p>
    <w:p w14:paraId="7ED6A690">
      <w:pPr>
        <w:spacing w:after="156" w:afterLines="50" w:line="58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项目申报（分配）审批表</w:t>
      </w:r>
    </w:p>
    <w:p w14:paraId="451177DC">
      <w:pPr>
        <w:spacing w:after="156" w:afterLines="50" w:line="580" w:lineRule="exact"/>
        <w:jc w:val="right"/>
        <w:rPr>
          <w:rFonts w:hint="default" w:ascii="Times New Roman" w:hAnsi="Times New Roman" w:eastAsia="仿宋_GB2312" w:cs="Times New Roman"/>
          <w:sz w:val="28"/>
          <w:szCs w:val="28"/>
        </w:rPr>
      </w:pPr>
      <w:r>
        <w:rPr>
          <w:rFonts w:hint="default" w:ascii="Times New Roman" w:hAnsi="Times New Roman" w:eastAsia="方正小标宋简体" w:cs="Times New Roman"/>
          <w:sz w:val="44"/>
          <w:szCs w:val="44"/>
        </w:rPr>
        <w:t xml:space="preserve">               </w:t>
      </w:r>
      <w:r>
        <w:rPr>
          <w:rFonts w:hint="default" w:ascii="Times New Roman" w:hAnsi="Times New Roman" w:eastAsia="仿宋_GB2312" w:cs="Times New Roman"/>
          <w:sz w:val="28"/>
          <w:szCs w:val="28"/>
        </w:rPr>
        <w:t>单位：万元</w:t>
      </w:r>
    </w:p>
    <w:tbl>
      <w:tblPr>
        <w:tblStyle w:val="6"/>
        <w:tblW w:w="875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675"/>
        <w:gridCol w:w="993"/>
        <w:gridCol w:w="2835"/>
        <w:gridCol w:w="1417"/>
        <w:gridCol w:w="1418"/>
        <w:gridCol w:w="1420"/>
      </w:tblGrid>
      <w:tr w14:paraId="0C0EEC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75" w:type="dxa"/>
            <w:vMerge w:val="restart"/>
            <w:vAlign w:val="center"/>
          </w:tcPr>
          <w:p w14:paraId="665CE173">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单位基本情况</w:t>
            </w:r>
          </w:p>
        </w:tc>
        <w:tc>
          <w:tcPr>
            <w:tcW w:w="993" w:type="dxa"/>
            <w:vMerge w:val="restart"/>
            <w:vAlign w:val="center"/>
          </w:tcPr>
          <w:p w14:paraId="1AD67167">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单位或</w:t>
            </w:r>
          </w:p>
          <w:p w14:paraId="16918AE9">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个人名称（盖章）</w:t>
            </w:r>
          </w:p>
        </w:tc>
        <w:tc>
          <w:tcPr>
            <w:tcW w:w="2835" w:type="dxa"/>
            <w:vMerge w:val="restart"/>
            <w:vAlign w:val="center"/>
          </w:tcPr>
          <w:p w14:paraId="571E0253">
            <w:pPr>
              <w:spacing w:line="400" w:lineRule="exact"/>
              <w:jc w:val="center"/>
              <w:rPr>
                <w:rFonts w:hint="default" w:ascii="Times New Roman" w:hAnsi="Times New Roman" w:eastAsia="黑体" w:cs="Times New Roman"/>
                <w:sz w:val="28"/>
                <w:szCs w:val="28"/>
              </w:rPr>
            </w:pPr>
          </w:p>
        </w:tc>
        <w:tc>
          <w:tcPr>
            <w:tcW w:w="2835" w:type="dxa"/>
            <w:gridSpan w:val="2"/>
            <w:vAlign w:val="center"/>
          </w:tcPr>
          <w:p w14:paraId="5B09F1A3">
            <w:pPr>
              <w:spacing w:line="400" w:lineRule="exact"/>
              <w:jc w:val="center"/>
              <w:rPr>
                <w:rFonts w:hint="default" w:ascii="Times New Roman" w:hAnsi="Times New Roman" w:eastAsia="黑体" w:cs="Times New Roman"/>
                <w:sz w:val="28"/>
                <w:szCs w:val="28"/>
              </w:rPr>
            </w:pPr>
            <w:r>
              <w:rPr>
                <w:rFonts w:hint="default" w:ascii="Times New Roman" w:hAnsi="Times New Roman" w:eastAsia="仿宋_GB2312" w:cs="Times New Roman"/>
                <w:sz w:val="28"/>
                <w:szCs w:val="28"/>
              </w:rPr>
              <w:t>法定代表人</w:t>
            </w:r>
          </w:p>
        </w:tc>
        <w:tc>
          <w:tcPr>
            <w:tcW w:w="1420" w:type="dxa"/>
            <w:vAlign w:val="top"/>
          </w:tcPr>
          <w:p w14:paraId="76DED61D">
            <w:pPr>
              <w:jc w:val="left"/>
              <w:rPr>
                <w:rFonts w:hint="default" w:ascii="Times New Roman" w:hAnsi="Times New Roman" w:eastAsia="黑体" w:cs="Times New Roman"/>
                <w:sz w:val="28"/>
                <w:szCs w:val="28"/>
              </w:rPr>
            </w:pPr>
          </w:p>
        </w:tc>
      </w:tr>
      <w:tr w14:paraId="27A16F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75" w:type="dxa"/>
            <w:vMerge w:val="continue"/>
            <w:vAlign w:val="top"/>
          </w:tcPr>
          <w:p w14:paraId="40B3CF51">
            <w:pPr>
              <w:spacing w:line="400" w:lineRule="exact"/>
              <w:jc w:val="left"/>
              <w:rPr>
                <w:rFonts w:hint="default" w:ascii="Times New Roman" w:hAnsi="Times New Roman" w:eastAsia="黑体" w:cs="Times New Roman"/>
                <w:sz w:val="28"/>
                <w:szCs w:val="28"/>
              </w:rPr>
            </w:pPr>
          </w:p>
        </w:tc>
        <w:tc>
          <w:tcPr>
            <w:tcW w:w="993" w:type="dxa"/>
            <w:vMerge w:val="continue"/>
            <w:vAlign w:val="top"/>
          </w:tcPr>
          <w:p w14:paraId="1B75A3AA">
            <w:pPr>
              <w:spacing w:line="400" w:lineRule="exact"/>
              <w:jc w:val="left"/>
              <w:rPr>
                <w:rFonts w:hint="default" w:ascii="Times New Roman" w:hAnsi="Times New Roman" w:eastAsia="仿宋_GB2312" w:cs="Times New Roman"/>
                <w:sz w:val="28"/>
                <w:szCs w:val="28"/>
              </w:rPr>
            </w:pPr>
          </w:p>
        </w:tc>
        <w:tc>
          <w:tcPr>
            <w:tcW w:w="2835" w:type="dxa"/>
            <w:vMerge w:val="continue"/>
            <w:vAlign w:val="top"/>
          </w:tcPr>
          <w:p w14:paraId="728C3C7B">
            <w:pPr>
              <w:spacing w:line="400" w:lineRule="exact"/>
              <w:jc w:val="left"/>
              <w:rPr>
                <w:rFonts w:hint="default" w:ascii="Times New Roman" w:hAnsi="Times New Roman" w:eastAsia="仿宋_GB2312" w:cs="Times New Roman"/>
                <w:sz w:val="28"/>
                <w:szCs w:val="28"/>
              </w:rPr>
            </w:pPr>
          </w:p>
        </w:tc>
        <w:tc>
          <w:tcPr>
            <w:tcW w:w="2835" w:type="dxa"/>
            <w:gridSpan w:val="2"/>
            <w:vAlign w:val="center"/>
          </w:tcPr>
          <w:p w14:paraId="5606B24F">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联系人、电话</w:t>
            </w:r>
          </w:p>
        </w:tc>
        <w:tc>
          <w:tcPr>
            <w:tcW w:w="1420" w:type="dxa"/>
            <w:vAlign w:val="top"/>
          </w:tcPr>
          <w:p w14:paraId="47CC9C1B">
            <w:pPr>
              <w:jc w:val="left"/>
              <w:rPr>
                <w:rFonts w:hint="default" w:ascii="Times New Roman" w:hAnsi="Times New Roman" w:eastAsia="黑体" w:cs="Times New Roman"/>
                <w:sz w:val="28"/>
                <w:szCs w:val="28"/>
              </w:rPr>
            </w:pPr>
          </w:p>
        </w:tc>
      </w:tr>
      <w:tr w14:paraId="350446E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75" w:type="dxa"/>
            <w:vMerge w:val="continue"/>
            <w:vAlign w:val="top"/>
          </w:tcPr>
          <w:p w14:paraId="4C664253">
            <w:pPr>
              <w:spacing w:line="400" w:lineRule="exact"/>
              <w:jc w:val="left"/>
              <w:rPr>
                <w:rFonts w:hint="default" w:ascii="Times New Roman" w:hAnsi="Times New Roman" w:eastAsia="黑体" w:cs="Times New Roman"/>
                <w:sz w:val="28"/>
                <w:szCs w:val="28"/>
              </w:rPr>
            </w:pPr>
          </w:p>
        </w:tc>
        <w:tc>
          <w:tcPr>
            <w:tcW w:w="993" w:type="dxa"/>
            <w:vMerge w:val="continue"/>
            <w:vAlign w:val="top"/>
          </w:tcPr>
          <w:p w14:paraId="575495A1">
            <w:pPr>
              <w:spacing w:line="400" w:lineRule="exact"/>
              <w:jc w:val="left"/>
              <w:rPr>
                <w:rFonts w:hint="default" w:ascii="Times New Roman" w:hAnsi="Times New Roman" w:eastAsia="黑体" w:cs="Times New Roman"/>
                <w:sz w:val="28"/>
                <w:szCs w:val="28"/>
              </w:rPr>
            </w:pPr>
          </w:p>
        </w:tc>
        <w:tc>
          <w:tcPr>
            <w:tcW w:w="2835" w:type="dxa"/>
            <w:vMerge w:val="continue"/>
            <w:vAlign w:val="top"/>
          </w:tcPr>
          <w:p w14:paraId="629239E1">
            <w:pPr>
              <w:spacing w:line="400" w:lineRule="exact"/>
              <w:jc w:val="left"/>
              <w:rPr>
                <w:rFonts w:hint="default" w:ascii="Times New Roman" w:hAnsi="Times New Roman" w:eastAsia="仿宋_GB2312" w:cs="Times New Roman"/>
                <w:sz w:val="28"/>
                <w:szCs w:val="28"/>
              </w:rPr>
            </w:pPr>
          </w:p>
        </w:tc>
        <w:tc>
          <w:tcPr>
            <w:tcW w:w="2835" w:type="dxa"/>
            <w:gridSpan w:val="2"/>
            <w:vAlign w:val="center"/>
          </w:tcPr>
          <w:p w14:paraId="7A901C56">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注册资本</w:t>
            </w:r>
          </w:p>
        </w:tc>
        <w:tc>
          <w:tcPr>
            <w:tcW w:w="1420" w:type="dxa"/>
            <w:vAlign w:val="top"/>
          </w:tcPr>
          <w:p w14:paraId="05BECE3D">
            <w:pPr>
              <w:jc w:val="left"/>
              <w:rPr>
                <w:rFonts w:hint="default" w:ascii="Times New Roman" w:hAnsi="Times New Roman" w:eastAsia="黑体" w:cs="Times New Roman"/>
                <w:sz w:val="28"/>
                <w:szCs w:val="28"/>
              </w:rPr>
            </w:pPr>
          </w:p>
        </w:tc>
      </w:tr>
      <w:tr w14:paraId="434E1D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75" w:type="dxa"/>
            <w:vMerge w:val="continue"/>
            <w:vAlign w:val="top"/>
          </w:tcPr>
          <w:p w14:paraId="2C48DBE7">
            <w:pPr>
              <w:spacing w:line="400" w:lineRule="exact"/>
              <w:jc w:val="left"/>
              <w:rPr>
                <w:rFonts w:hint="default" w:ascii="Times New Roman" w:hAnsi="Times New Roman" w:eastAsia="黑体" w:cs="Times New Roman"/>
                <w:sz w:val="28"/>
                <w:szCs w:val="28"/>
              </w:rPr>
            </w:pPr>
          </w:p>
        </w:tc>
        <w:tc>
          <w:tcPr>
            <w:tcW w:w="993" w:type="dxa"/>
            <w:vMerge w:val="continue"/>
            <w:vAlign w:val="top"/>
          </w:tcPr>
          <w:p w14:paraId="2F83890D">
            <w:pPr>
              <w:spacing w:line="400" w:lineRule="exact"/>
              <w:jc w:val="left"/>
              <w:rPr>
                <w:rFonts w:hint="default" w:ascii="Times New Roman" w:hAnsi="Times New Roman" w:eastAsia="黑体" w:cs="Times New Roman"/>
                <w:sz w:val="28"/>
                <w:szCs w:val="28"/>
              </w:rPr>
            </w:pPr>
          </w:p>
        </w:tc>
        <w:tc>
          <w:tcPr>
            <w:tcW w:w="2835" w:type="dxa"/>
            <w:vMerge w:val="continue"/>
            <w:vAlign w:val="top"/>
          </w:tcPr>
          <w:p w14:paraId="6D3760AB">
            <w:pPr>
              <w:spacing w:line="400" w:lineRule="exact"/>
              <w:jc w:val="left"/>
              <w:rPr>
                <w:rFonts w:hint="default" w:ascii="Times New Roman" w:hAnsi="Times New Roman" w:eastAsia="仿宋_GB2312" w:cs="Times New Roman"/>
                <w:sz w:val="28"/>
                <w:szCs w:val="28"/>
              </w:rPr>
            </w:pPr>
          </w:p>
        </w:tc>
        <w:tc>
          <w:tcPr>
            <w:tcW w:w="2835" w:type="dxa"/>
            <w:gridSpan w:val="2"/>
            <w:vAlign w:val="center"/>
          </w:tcPr>
          <w:p w14:paraId="3D49ECC0">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上年度实缴税金</w:t>
            </w:r>
          </w:p>
        </w:tc>
        <w:tc>
          <w:tcPr>
            <w:tcW w:w="1420" w:type="dxa"/>
            <w:vAlign w:val="top"/>
          </w:tcPr>
          <w:p w14:paraId="130507B6">
            <w:pPr>
              <w:jc w:val="left"/>
              <w:rPr>
                <w:rFonts w:hint="default" w:ascii="Times New Roman" w:hAnsi="Times New Roman" w:eastAsia="黑体" w:cs="Times New Roman"/>
                <w:sz w:val="28"/>
                <w:szCs w:val="28"/>
              </w:rPr>
            </w:pPr>
          </w:p>
        </w:tc>
      </w:tr>
      <w:tr w14:paraId="40E0D6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675" w:type="dxa"/>
            <w:vMerge w:val="continue"/>
            <w:vAlign w:val="top"/>
          </w:tcPr>
          <w:p w14:paraId="4CB9DE57">
            <w:pPr>
              <w:spacing w:line="400" w:lineRule="exact"/>
              <w:jc w:val="left"/>
              <w:rPr>
                <w:rFonts w:hint="default" w:ascii="Times New Roman" w:hAnsi="Times New Roman" w:eastAsia="黑体" w:cs="Times New Roman"/>
                <w:sz w:val="28"/>
                <w:szCs w:val="28"/>
              </w:rPr>
            </w:pPr>
          </w:p>
        </w:tc>
        <w:tc>
          <w:tcPr>
            <w:tcW w:w="993" w:type="dxa"/>
            <w:vAlign w:val="center"/>
          </w:tcPr>
          <w:p w14:paraId="5A53D813">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单位地址</w:t>
            </w:r>
          </w:p>
        </w:tc>
        <w:tc>
          <w:tcPr>
            <w:tcW w:w="2835" w:type="dxa"/>
            <w:vAlign w:val="top"/>
          </w:tcPr>
          <w:p w14:paraId="792381F6">
            <w:pPr>
              <w:spacing w:line="400" w:lineRule="exact"/>
              <w:jc w:val="left"/>
              <w:rPr>
                <w:rFonts w:hint="default" w:ascii="Times New Roman" w:hAnsi="Times New Roman" w:eastAsia="仿宋_GB2312" w:cs="Times New Roman"/>
                <w:sz w:val="28"/>
                <w:szCs w:val="28"/>
              </w:rPr>
            </w:pPr>
          </w:p>
        </w:tc>
        <w:tc>
          <w:tcPr>
            <w:tcW w:w="2835" w:type="dxa"/>
            <w:gridSpan w:val="2"/>
            <w:vAlign w:val="center"/>
          </w:tcPr>
          <w:p w14:paraId="5CB5AF14">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信用等级</w:t>
            </w:r>
          </w:p>
        </w:tc>
        <w:tc>
          <w:tcPr>
            <w:tcW w:w="1420" w:type="dxa"/>
            <w:vAlign w:val="top"/>
          </w:tcPr>
          <w:p w14:paraId="244A1993">
            <w:pPr>
              <w:jc w:val="left"/>
              <w:rPr>
                <w:rFonts w:hint="default" w:ascii="Times New Roman" w:hAnsi="Times New Roman" w:eastAsia="黑体" w:cs="Times New Roman"/>
                <w:sz w:val="28"/>
                <w:szCs w:val="28"/>
              </w:rPr>
            </w:pPr>
          </w:p>
        </w:tc>
      </w:tr>
      <w:tr w14:paraId="105E65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668" w:type="dxa"/>
            <w:gridSpan w:val="2"/>
            <w:vMerge w:val="restart"/>
            <w:vAlign w:val="center"/>
          </w:tcPr>
          <w:p w14:paraId="3BD436E5">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项目名称</w:t>
            </w:r>
          </w:p>
        </w:tc>
        <w:tc>
          <w:tcPr>
            <w:tcW w:w="2835" w:type="dxa"/>
            <w:vMerge w:val="restart"/>
            <w:vAlign w:val="top"/>
          </w:tcPr>
          <w:p w14:paraId="7B27E640">
            <w:pPr>
              <w:spacing w:line="400" w:lineRule="exact"/>
              <w:jc w:val="left"/>
              <w:rPr>
                <w:rFonts w:hint="default" w:ascii="Times New Roman" w:hAnsi="Times New Roman" w:eastAsia="仿宋_GB2312" w:cs="Times New Roman"/>
                <w:sz w:val="28"/>
                <w:szCs w:val="28"/>
              </w:rPr>
            </w:pPr>
          </w:p>
        </w:tc>
        <w:tc>
          <w:tcPr>
            <w:tcW w:w="2835" w:type="dxa"/>
            <w:gridSpan w:val="2"/>
            <w:vAlign w:val="center"/>
          </w:tcPr>
          <w:p w14:paraId="3374E6AB">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拟申报</w:t>
            </w:r>
            <w:r>
              <w:rPr>
                <w:rFonts w:hint="eastAsia" w:ascii="Times New Roman" w:hAnsi="Times New Roman" w:eastAsia="仿宋_GB2312" w:cs="Times New Roman"/>
                <w:sz w:val="28"/>
                <w:szCs w:val="28"/>
                <w:lang w:eastAsia="zh-CN"/>
              </w:rPr>
              <w:t>（</w:t>
            </w:r>
            <w:r>
              <w:rPr>
                <w:rFonts w:hint="default" w:ascii="Times New Roman" w:hAnsi="Times New Roman" w:eastAsia="仿宋_GB2312" w:cs="Times New Roman"/>
                <w:sz w:val="28"/>
                <w:szCs w:val="28"/>
              </w:rPr>
              <w:t>分配</w:t>
            </w:r>
            <w:r>
              <w:rPr>
                <w:rFonts w:hint="eastAsia" w:ascii="Times New Roman" w:hAnsi="Times New Roman" w:eastAsia="仿宋_GB2312" w:cs="Times New Roman"/>
                <w:sz w:val="28"/>
                <w:szCs w:val="28"/>
                <w:lang w:eastAsia="zh-CN"/>
              </w:rPr>
              <w:t>）</w:t>
            </w:r>
            <w:r>
              <w:rPr>
                <w:rFonts w:hint="default" w:ascii="Times New Roman" w:hAnsi="Times New Roman" w:eastAsia="仿宋_GB2312" w:cs="Times New Roman"/>
                <w:sz w:val="28"/>
                <w:szCs w:val="28"/>
              </w:rPr>
              <w:t>金额</w:t>
            </w:r>
          </w:p>
        </w:tc>
        <w:tc>
          <w:tcPr>
            <w:tcW w:w="1420" w:type="dxa"/>
            <w:vAlign w:val="top"/>
          </w:tcPr>
          <w:p w14:paraId="6CD90023">
            <w:pPr>
              <w:jc w:val="left"/>
              <w:rPr>
                <w:rFonts w:hint="default" w:ascii="Times New Roman" w:hAnsi="Times New Roman" w:eastAsia="黑体" w:cs="Times New Roman"/>
                <w:sz w:val="28"/>
                <w:szCs w:val="28"/>
              </w:rPr>
            </w:pPr>
          </w:p>
        </w:tc>
      </w:tr>
      <w:tr w14:paraId="4BF937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0" w:hRule="atLeast"/>
        </w:trPr>
        <w:tc>
          <w:tcPr>
            <w:tcW w:w="1668" w:type="dxa"/>
            <w:gridSpan w:val="2"/>
            <w:vMerge w:val="continue"/>
            <w:vAlign w:val="center"/>
          </w:tcPr>
          <w:p w14:paraId="676385FC">
            <w:pPr>
              <w:spacing w:line="400" w:lineRule="exact"/>
              <w:jc w:val="center"/>
              <w:rPr>
                <w:rFonts w:hint="default" w:ascii="Times New Roman" w:hAnsi="Times New Roman" w:eastAsia="黑体" w:cs="Times New Roman"/>
                <w:sz w:val="28"/>
                <w:szCs w:val="28"/>
              </w:rPr>
            </w:pPr>
          </w:p>
        </w:tc>
        <w:tc>
          <w:tcPr>
            <w:tcW w:w="2835" w:type="dxa"/>
            <w:vMerge w:val="continue"/>
            <w:vAlign w:val="top"/>
          </w:tcPr>
          <w:p w14:paraId="5309A9A6">
            <w:pPr>
              <w:spacing w:line="400" w:lineRule="exact"/>
              <w:jc w:val="left"/>
              <w:rPr>
                <w:rFonts w:hint="default" w:ascii="Times New Roman" w:hAnsi="Times New Roman" w:eastAsia="仿宋_GB2312" w:cs="Times New Roman"/>
                <w:sz w:val="28"/>
                <w:szCs w:val="28"/>
              </w:rPr>
            </w:pPr>
          </w:p>
        </w:tc>
        <w:tc>
          <w:tcPr>
            <w:tcW w:w="2835" w:type="dxa"/>
            <w:gridSpan w:val="2"/>
            <w:vAlign w:val="center"/>
          </w:tcPr>
          <w:p w14:paraId="234F6C93">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地方财政配套要求</w:t>
            </w:r>
          </w:p>
        </w:tc>
        <w:tc>
          <w:tcPr>
            <w:tcW w:w="1420" w:type="dxa"/>
            <w:vAlign w:val="top"/>
          </w:tcPr>
          <w:p w14:paraId="55BA688B">
            <w:pPr>
              <w:jc w:val="left"/>
              <w:rPr>
                <w:rFonts w:hint="default" w:ascii="Times New Roman" w:hAnsi="Times New Roman" w:eastAsia="黑体" w:cs="Times New Roman"/>
                <w:sz w:val="28"/>
                <w:szCs w:val="28"/>
              </w:rPr>
            </w:pPr>
          </w:p>
        </w:tc>
      </w:tr>
      <w:tr w14:paraId="668D53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30" w:hRule="atLeast"/>
        </w:trPr>
        <w:tc>
          <w:tcPr>
            <w:tcW w:w="1668" w:type="dxa"/>
            <w:gridSpan w:val="2"/>
            <w:vAlign w:val="center"/>
          </w:tcPr>
          <w:p w14:paraId="34F233EE">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所属区镇（街道）或</w:t>
            </w:r>
          </w:p>
          <w:p w14:paraId="5A25D14D">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主管部门</w:t>
            </w:r>
          </w:p>
          <w:p w14:paraId="6AE252D9">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审核意见</w:t>
            </w:r>
          </w:p>
        </w:tc>
        <w:tc>
          <w:tcPr>
            <w:tcW w:w="2835" w:type="dxa"/>
            <w:vAlign w:val="center"/>
          </w:tcPr>
          <w:p w14:paraId="3F70A550">
            <w:pPr>
              <w:spacing w:line="400" w:lineRule="exact"/>
              <w:jc w:val="center"/>
              <w:rPr>
                <w:rFonts w:hint="default" w:ascii="Times New Roman" w:hAnsi="Times New Roman" w:eastAsia="仿宋_GB2312" w:cs="Times New Roman"/>
                <w:sz w:val="28"/>
                <w:szCs w:val="28"/>
              </w:rPr>
            </w:pPr>
          </w:p>
          <w:p w14:paraId="2B37AD16">
            <w:pPr>
              <w:spacing w:line="400" w:lineRule="exact"/>
              <w:jc w:val="center"/>
              <w:rPr>
                <w:rFonts w:hint="default" w:ascii="Times New Roman" w:hAnsi="Times New Roman" w:eastAsia="仿宋_GB2312" w:cs="Times New Roman"/>
                <w:sz w:val="28"/>
                <w:szCs w:val="28"/>
              </w:rPr>
            </w:pPr>
          </w:p>
          <w:p w14:paraId="73B46EC1">
            <w:pPr>
              <w:spacing w:line="400" w:lineRule="exact"/>
              <w:jc w:val="center"/>
              <w:rPr>
                <w:rFonts w:hint="default" w:ascii="Times New Roman" w:hAnsi="Times New Roman" w:eastAsia="仿宋_GB2312" w:cs="Times New Roman"/>
                <w:sz w:val="28"/>
                <w:szCs w:val="28"/>
              </w:rPr>
            </w:pPr>
          </w:p>
          <w:p w14:paraId="1A73D584">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公章</w:t>
            </w:r>
          </w:p>
          <w:p w14:paraId="238B1B61">
            <w:pPr>
              <w:spacing w:line="400" w:lineRule="exact"/>
              <w:jc w:val="center"/>
              <w:rPr>
                <w:rFonts w:hint="default" w:ascii="Times New Roman" w:hAnsi="Times New Roman" w:eastAsia="仿宋_GB2312" w:cs="Times New Roman"/>
                <w:sz w:val="28"/>
                <w:szCs w:val="28"/>
              </w:rPr>
            </w:pPr>
          </w:p>
          <w:p w14:paraId="0EE5A13F">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       年  月  日</w:t>
            </w:r>
          </w:p>
        </w:tc>
        <w:tc>
          <w:tcPr>
            <w:tcW w:w="1417" w:type="dxa"/>
            <w:vAlign w:val="center"/>
          </w:tcPr>
          <w:p w14:paraId="153CFA36">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主办单位</w:t>
            </w:r>
          </w:p>
          <w:p w14:paraId="6E0F9333">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审核意见</w:t>
            </w:r>
          </w:p>
        </w:tc>
        <w:tc>
          <w:tcPr>
            <w:tcW w:w="2838" w:type="dxa"/>
            <w:gridSpan w:val="2"/>
            <w:vAlign w:val="center"/>
          </w:tcPr>
          <w:p w14:paraId="78C2220B">
            <w:pPr>
              <w:spacing w:line="400" w:lineRule="exact"/>
              <w:jc w:val="center"/>
              <w:rPr>
                <w:rFonts w:hint="default" w:ascii="Times New Roman" w:hAnsi="Times New Roman" w:eastAsia="仿宋_GB2312" w:cs="Times New Roman"/>
                <w:sz w:val="28"/>
                <w:szCs w:val="28"/>
              </w:rPr>
            </w:pPr>
          </w:p>
          <w:p w14:paraId="48716E49">
            <w:pPr>
              <w:spacing w:line="400" w:lineRule="exact"/>
              <w:jc w:val="center"/>
              <w:rPr>
                <w:rFonts w:hint="default" w:ascii="Times New Roman" w:hAnsi="Times New Roman" w:eastAsia="仿宋_GB2312" w:cs="Times New Roman"/>
                <w:sz w:val="28"/>
                <w:szCs w:val="28"/>
              </w:rPr>
            </w:pPr>
          </w:p>
          <w:p w14:paraId="5818B60E">
            <w:pPr>
              <w:spacing w:line="400" w:lineRule="exact"/>
              <w:jc w:val="center"/>
              <w:rPr>
                <w:rFonts w:hint="default" w:ascii="Times New Roman" w:hAnsi="Times New Roman" w:eastAsia="仿宋_GB2312" w:cs="Times New Roman"/>
                <w:sz w:val="28"/>
                <w:szCs w:val="28"/>
              </w:rPr>
            </w:pPr>
          </w:p>
          <w:p w14:paraId="174C8321">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公章</w:t>
            </w:r>
          </w:p>
          <w:p w14:paraId="7FA50BD1">
            <w:pPr>
              <w:spacing w:line="400" w:lineRule="exact"/>
              <w:jc w:val="center"/>
              <w:rPr>
                <w:rFonts w:hint="default" w:ascii="Times New Roman" w:hAnsi="Times New Roman" w:eastAsia="仿宋_GB2312" w:cs="Times New Roman"/>
                <w:sz w:val="28"/>
                <w:szCs w:val="28"/>
              </w:rPr>
            </w:pPr>
          </w:p>
          <w:p w14:paraId="0C82CE60">
            <w:pPr>
              <w:spacing w:line="400" w:lineRule="exact"/>
              <w:jc w:val="center"/>
              <w:rPr>
                <w:rFonts w:hint="default" w:ascii="Times New Roman" w:hAnsi="Times New Roman" w:eastAsia="黑体" w:cs="Times New Roman"/>
                <w:sz w:val="28"/>
                <w:szCs w:val="28"/>
              </w:rPr>
            </w:pPr>
            <w:r>
              <w:rPr>
                <w:rFonts w:hint="default" w:ascii="Times New Roman" w:hAnsi="Times New Roman" w:eastAsia="仿宋_GB2312" w:cs="Times New Roman"/>
                <w:sz w:val="28"/>
                <w:szCs w:val="28"/>
              </w:rPr>
              <w:t xml:space="preserve">        年  月  日</w:t>
            </w:r>
          </w:p>
        </w:tc>
      </w:tr>
      <w:tr w14:paraId="1CB8E6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055" w:hRule="atLeast"/>
        </w:trPr>
        <w:tc>
          <w:tcPr>
            <w:tcW w:w="1668" w:type="dxa"/>
            <w:gridSpan w:val="2"/>
            <w:vAlign w:val="center"/>
          </w:tcPr>
          <w:p w14:paraId="01BDB0A8">
            <w:pPr>
              <w:spacing w:line="400" w:lineRule="exact"/>
              <w:jc w:val="center"/>
              <w:rPr>
                <w:rFonts w:hint="default" w:ascii="Times New Roman" w:hAnsi="Times New Roman" w:eastAsia="仿宋_GB2312" w:cs="Times New Roman"/>
                <w:sz w:val="28"/>
                <w:szCs w:val="28"/>
              </w:rPr>
            </w:pPr>
            <w:r>
              <w:rPr>
                <w:rFonts w:hint="eastAsia" w:ascii="Times New Roman" w:hAnsi="Times New Roman" w:eastAsia="仿宋_GB2312" w:cs="Times New Roman"/>
                <w:sz w:val="28"/>
                <w:szCs w:val="28"/>
                <w:lang w:eastAsia="zh-CN"/>
              </w:rPr>
              <w:t>社会</w:t>
            </w:r>
            <w:r>
              <w:rPr>
                <w:rFonts w:hint="default" w:ascii="Times New Roman" w:hAnsi="Times New Roman" w:eastAsia="仿宋_GB2312" w:cs="Times New Roman"/>
                <w:sz w:val="28"/>
                <w:szCs w:val="28"/>
              </w:rPr>
              <w:t>信用中心审核意见</w:t>
            </w:r>
          </w:p>
        </w:tc>
        <w:tc>
          <w:tcPr>
            <w:tcW w:w="2835" w:type="dxa"/>
            <w:vAlign w:val="center"/>
          </w:tcPr>
          <w:p w14:paraId="41D47A2D">
            <w:pPr>
              <w:spacing w:line="400" w:lineRule="exact"/>
              <w:jc w:val="center"/>
              <w:rPr>
                <w:rFonts w:hint="default" w:ascii="Times New Roman" w:hAnsi="Times New Roman" w:eastAsia="仿宋_GB2312" w:cs="Times New Roman"/>
                <w:sz w:val="28"/>
                <w:szCs w:val="28"/>
              </w:rPr>
            </w:pPr>
          </w:p>
          <w:p w14:paraId="24801EDC">
            <w:pPr>
              <w:spacing w:line="400" w:lineRule="exact"/>
              <w:jc w:val="center"/>
              <w:rPr>
                <w:rFonts w:hint="default" w:ascii="Times New Roman" w:hAnsi="Times New Roman" w:eastAsia="仿宋_GB2312" w:cs="Times New Roman"/>
                <w:sz w:val="28"/>
                <w:szCs w:val="28"/>
              </w:rPr>
            </w:pPr>
          </w:p>
          <w:p w14:paraId="6CB2E8AF">
            <w:pPr>
              <w:spacing w:line="400" w:lineRule="exact"/>
              <w:jc w:val="center"/>
              <w:rPr>
                <w:rFonts w:hint="default" w:ascii="Times New Roman" w:hAnsi="Times New Roman" w:eastAsia="仿宋_GB2312" w:cs="Times New Roman"/>
                <w:sz w:val="28"/>
                <w:szCs w:val="28"/>
              </w:rPr>
            </w:pPr>
          </w:p>
          <w:p w14:paraId="6B603E99">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公章</w:t>
            </w:r>
          </w:p>
          <w:p w14:paraId="4C34A8F7">
            <w:pPr>
              <w:spacing w:line="400" w:lineRule="exact"/>
              <w:jc w:val="center"/>
              <w:rPr>
                <w:rFonts w:hint="default" w:ascii="Times New Roman" w:hAnsi="Times New Roman" w:eastAsia="仿宋_GB2312" w:cs="Times New Roman"/>
                <w:sz w:val="28"/>
                <w:szCs w:val="28"/>
              </w:rPr>
            </w:pPr>
          </w:p>
          <w:p w14:paraId="72D80327">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 xml:space="preserve">       年  月  日</w:t>
            </w:r>
          </w:p>
        </w:tc>
        <w:tc>
          <w:tcPr>
            <w:tcW w:w="1417" w:type="dxa"/>
            <w:vAlign w:val="center"/>
          </w:tcPr>
          <w:p w14:paraId="1D0DBC1E">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财政局</w:t>
            </w:r>
          </w:p>
          <w:p w14:paraId="1CE3C671">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审核意见</w:t>
            </w:r>
          </w:p>
        </w:tc>
        <w:tc>
          <w:tcPr>
            <w:tcW w:w="2838" w:type="dxa"/>
            <w:gridSpan w:val="2"/>
            <w:vAlign w:val="center"/>
          </w:tcPr>
          <w:p w14:paraId="1F74AB66">
            <w:pPr>
              <w:spacing w:line="400" w:lineRule="exact"/>
              <w:jc w:val="center"/>
              <w:rPr>
                <w:rFonts w:hint="default" w:ascii="Times New Roman" w:hAnsi="Times New Roman" w:eastAsia="仿宋_GB2312" w:cs="Times New Roman"/>
                <w:sz w:val="28"/>
                <w:szCs w:val="28"/>
              </w:rPr>
            </w:pPr>
          </w:p>
          <w:p w14:paraId="3EDFE90C">
            <w:pPr>
              <w:spacing w:line="400" w:lineRule="exact"/>
              <w:jc w:val="center"/>
              <w:rPr>
                <w:rFonts w:hint="default" w:ascii="Times New Roman" w:hAnsi="Times New Roman" w:eastAsia="仿宋_GB2312" w:cs="Times New Roman"/>
                <w:sz w:val="28"/>
                <w:szCs w:val="28"/>
              </w:rPr>
            </w:pPr>
          </w:p>
          <w:p w14:paraId="5326251E">
            <w:pPr>
              <w:spacing w:line="400" w:lineRule="exact"/>
              <w:jc w:val="center"/>
              <w:rPr>
                <w:rFonts w:hint="default" w:ascii="Times New Roman" w:hAnsi="Times New Roman" w:eastAsia="仿宋_GB2312" w:cs="Times New Roman"/>
                <w:sz w:val="28"/>
                <w:szCs w:val="28"/>
              </w:rPr>
            </w:pPr>
          </w:p>
          <w:p w14:paraId="2F571773">
            <w:pPr>
              <w:spacing w:line="400" w:lineRule="exact"/>
              <w:jc w:val="center"/>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公章</w:t>
            </w:r>
          </w:p>
          <w:p w14:paraId="509B43AD">
            <w:pPr>
              <w:spacing w:line="400" w:lineRule="exact"/>
              <w:jc w:val="center"/>
              <w:rPr>
                <w:rFonts w:hint="default" w:ascii="Times New Roman" w:hAnsi="Times New Roman" w:eastAsia="仿宋_GB2312" w:cs="Times New Roman"/>
                <w:sz w:val="28"/>
                <w:szCs w:val="28"/>
              </w:rPr>
            </w:pPr>
          </w:p>
          <w:p w14:paraId="1ACFFA9D">
            <w:pPr>
              <w:spacing w:line="400" w:lineRule="exact"/>
              <w:jc w:val="center"/>
              <w:rPr>
                <w:rFonts w:hint="default" w:ascii="Times New Roman" w:hAnsi="Times New Roman" w:eastAsia="黑体" w:cs="Times New Roman"/>
                <w:sz w:val="28"/>
                <w:szCs w:val="28"/>
              </w:rPr>
            </w:pPr>
            <w:r>
              <w:rPr>
                <w:rFonts w:hint="default" w:ascii="Times New Roman" w:hAnsi="Times New Roman" w:eastAsia="仿宋_GB2312" w:cs="Times New Roman"/>
                <w:sz w:val="28"/>
                <w:szCs w:val="28"/>
              </w:rPr>
              <w:t xml:space="preserve">        年  月  日</w:t>
            </w:r>
          </w:p>
        </w:tc>
      </w:tr>
    </w:tbl>
    <w:p w14:paraId="76A62404">
      <w:pPr>
        <w:ind w:firstLine="480" w:firstLineChars="200"/>
        <w:jc w:val="left"/>
        <w:rPr>
          <w:rFonts w:hint="default" w:ascii="Times New Roman" w:hAnsi="Times New Roman" w:eastAsia="仿宋_GB2312" w:cs="Times New Roman"/>
          <w:sz w:val="24"/>
          <w:szCs w:val="24"/>
          <w:lang w:val="en-US" w:eastAsia="zh-CN"/>
        </w:rPr>
      </w:pPr>
      <w:r>
        <w:rPr>
          <w:rFonts w:hint="default" w:ascii="Times New Roman" w:hAnsi="Times New Roman" w:eastAsia="仿宋_GB2312" w:cs="Times New Roman"/>
          <w:sz w:val="24"/>
          <w:szCs w:val="24"/>
        </w:rPr>
        <w:t>注：1</w:t>
      </w:r>
      <w:r>
        <w:rPr>
          <w:rFonts w:hint="eastAsia" w:ascii="Times New Roman" w:hAnsi="Times New Roman" w:eastAsia="仿宋_GB2312" w:cs="Times New Roman"/>
          <w:sz w:val="24"/>
          <w:szCs w:val="24"/>
          <w:lang w:val="en-US" w:eastAsia="zh-CN"/>
        </w:rPr>
        <w:t>.</w:t>
      </w:r>
      <w:r>
        <w:rPr>
          <w:rFonts w:hint="default" w:ascii="Times New Roman" w:hAnsi="Times New Roman" w:eastAsia="仿宋_GB2312" w:cs="Times New Roman"/>
          <w:sz w:val="24"/>
          <w:szCs w:val="24"/>
        </w:rPr>
        <w:t>信用等级由市</w:t>
      </w:r>
      <w:r>
        <w:rPr>
          <w:rFonts w:hint="eastAsia" w:ascii="Times New Roman" w:hAnsi="Times New Roman" w:eastAsia="仿宋_GB2312" w:cs="Times New Roman"/>
          <w:sz w:val="24"/>
          <w:szCs w:val="24"/>
          <w:lang w:eastAsia="zh-CN"/>
        </w:rPr>
        <w:t>社会</w:t>
      </w:r>
      <w:r>
        <w:rPr>
          <w:rFonts w:hint="default" w:ascii="Times New Roman" w:hAnsi="Times New Roman" w:eastAsia="仿宋_GB2312" w:cs="Times New Roman"/>
          <w:sz w:val="24"/>
          <w:szCs w:val="24"/>
        </w:rPr>
        <w:t>信用中心负责填写。2</w:t>
      </w:r>
      <w:r>
        <w:rPr>
          <w:rFonts w:hint="eastAsia" w:ascii="Times New Roman" w:hAnsi="Times New Roman" w:eastAsia="仿宋_GB2312" w:cs="Times New Roman"/>
          <w:sz w:val="24"/>
          <w:szCs w:val="24"/>
          <w:lang w:val="en-US" w:eastAsia="zh-CN"/>
        </w:rPr>
        <w:t>.</w:t>
      </w:r>
      <w:r>
        <w:rPr>
          <w:rFonts w:hint="default" w:ascii="Times New Roman" w:hAnsi="Times New Roman" w:eastAsia="仿宋_GB2312" w:cs="Times New Roman"/>
          <w:sz w:val="24"/>
          <w:szCs w:val="24"/>
        </w:rPr>
        <w:t>原市属企业由</w:t>
      </w:r>
      <w:r>
        <w:rPr>
          <w:rFonts w:hint="eastAsia" w:ascii="Times New Roman" w:hAnsi="Times New Roman" w:eastAsia="仿宋_GB2312" w:cs="Times New Roman"/>
          <w:sz w:val="24"/>
          <w:szCs w:val="24"/>
          <w:lang w:eastAsia="zh-CN"/>
        </w:rPr>
        <w:t>市</w:t>
      </w:r>
      <w:r>
        <w:rPr>
          <w:rFonts w:hint="default" w:ascii="Times New Roman" w:hAnsi="Times New Roman" w:eastAsia="仿宋_GB2312" w:cs="Times New Roman"/>
          <w:sz w:val="24"/>
          <w:szCs w:val="24"/>
        </w:rPr>
        <w:t>工信局负责审核，其他单位或个人由所属区域行政机关或系统主管部门负责审核（如XX镇、XX部门）。3</w:t>
      </w:r>
      <w:r>
        <w:rPr>
          <w:rFonts w:hint="eastAsia" w:ascii="Times New Roman" w:hAnsi="Times New Roman" w:eastAsia="仿宋_GB2312" w:cs="Times New Roman"/>
          <w:sz w:val="24"/>
          <w:szCs w:val="24"/>
          <w:lang w:val="en-US" w:eastAsia="zh-CN"/>
        </w:rPr>
        <w:t>.</w:t>
      </w:r>
      <w:r>
        <w:rPr>
          <w:rFonts w:hint="default" w:ascii="Times New Roman" w:hAnsi="Times New Roman" w:eastAsia="仿宋_GB2312" w:cs="Times New Roman"/>
          <w:sz w:val="24"/>
          <w:szCs w:val="24"/>
        </w:rPr>
        <w:t>本表一式</w:t>
      </w:r>
      <w:r>
        <w:rPr>
          <w:rFonts w:hint="eastAsia" w:ascii="Times New Roman" w:hAnsi="Times New Roman" w:eastAsia="仿宋_GB2312" w:cs="Times New Roman"/>
          <w:sz w:val="24"/>
          <w:szCs w:val="24"/>
          <w:lang w:eastAsia="zh-CN"/>
        </w:rPr>
        <w:t>四</w:t>
      </w:r>
      <w:r>
        <w:rPr>
          <w:rFonts w:hint="default" w:ascii="Times New Roman" w:hAnsi="Times New Roman" w:eastAsia="仿宋_GB2312" w:cs="Times New Roman"/>
          <w:sz w:val="24"/>
          <w:szCs w:val="24"/>
        </w:rPr>
        <w:t>份，申报单位或个人、主办单位、财政局</w:t>
      </w:r>
      <w:r>
        <w:rPr>
          <w:rFonts w:hint="eastAsia" w:ascii="Times New Roman" w:hAnsi="Times New Roman" w:eastAsia="仿宋_GB2312" w:cs="Times New Roman"/>
          <w:sz w:val="24"/>
          <w:szCs w:val="24"/>
          <w:lang w:eastAsia="zh-CN"/>
        </w:rPr>
        <w:t>、政府办</w:t>
      </w:r>
      <w:r>
        <w:rPr>
          <w:rFonts w:hint="default" w:ascii="Times New Roman" w:hAnsi="Times New Roman" w:eastAsia="仿宋_GB2312" w:cs="Times New Roman"/>
          <w:sz w:val="24"/>
          <w:szCs w:val="24"/>
        </w:rPr>
        <w:t>存档各一份。</w:t>
      </w:r>
    </w:p>
    <w:p w14:paraId="08C0F293">
      <w:pPr>
        <w:ind w:firstLine="480" w:firstLineChars="200"/>
        <w:jc w:val="left"/>
        <w:rPr>
          <w:rFonts w:hint="default" w:ascii="Times New Roman" w:hAnsi="Times New Roman" w:eastAsia="仿宋_GB2312" w:cs="Times New Roman"/>
          <w:sz w:val="24"/>
          <w:szCs w:val="24"/>
          <w:lang w:val="en-US" w:eastAsia="zh-CN"/>
        </w:rPr>
      </w:pPr>
    </w:p>
    <w:sectPr>
      <w:footerReference r:id="rId3" w:type="default"/>
      <w:pgSz w:w="11906" w:h="16838"/>
      <w:pgMar w:top="1814" w:right="1417" w:bottom="1814" w:left="1474"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CESI仿宋-GB2312">
    <w:altName w:val="仿宋"/>
    <w:panose1 w:val="02000500000000000000"/>
    <w:charset w:val="86"/>
    <w:family w:val="auto"/>
    <w:pitch w:val="default"/>
    <w:sig w:usb0="00000000" w:usb1="00000000" w:usb2="00000010" w:usb3="00000000" w:csb0="0004000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12E95">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553B6D5">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3553B6D5">
                    <w:pPr>
                      <w:pStyle w:val="3"/>
                      <w:rPr>
                        <w:rFonts w:hint="eastAsia" w:ascii="宋体" w:hAnsi="宋体" w:eastAsia="宋体" w:cs="宋体"/>
                        <w:sz w:val="28"/>
                        <w:szCs w:val="28"/>
                      </w:rPr>
                    </w:pPr>
                    <w:r>
                      <w:rPr>
                        <w:rFonts w:hint="eastAsia" w:ascii="宋体" w:hAnsi="宋体" w:eastAsia="宋体" w:cs="宋体"/>
                        <w:sz w:val="28"/>
                        <w:szCs w:val="28"/>
                      </w:rP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9632F5"/>
    <w:rsid w:val="06E80366"/>
    <w:rsid w:val="0972140E"/>
    <w:rsid w:val="0C450D6C"/>
    <w:rsid w:val="0E992C85"/>
    <w:rsid w:val="13D12EE6"/>
    <w:rsid w:val="1925709A"/>
    <w:rsid w:val="263C09F9"/>
    <w:rsid w:val="28CA01D8"/>
    <w:rsid w:val="2D1265F1"/>
    <w:rsid w:val="319632F5"/>
    <w:rsid w:val="378F5AB8"/>
    <w:rsid w:val="3EC60FE9"/>
    <w:rsid w:val="42482C99"/>
    <w:rsid w:val="43D528A6"/>
    <w:rsid w:val="47E130EC"/>
    <w:rsid w:val="494E1C27"/>
    <w:rsid w:val="562D22AA"/>
    <w:rsid w:val="58F971BD"/>
    <w:rsid w:val="5E093BBF"/>
    <w:rsid w:val="70340BDB"/>
    <w:rsid w:val="759F2D41"/>
    <w:rsid w:val="767A4685"/>
    <w:rsid w:val="78527582"/>
    <w:rsid w:val="7C3C51A8"/>
    <w:rsid w:val="7EDB72D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BodyText"/>
    <w:basedOn w:val="1"/>
    <w:qFormat/>
    <w:uiPriority w:val="0"/>
    <w:pPr>
      <w:spacing w:after="120"/>
      <w:jc w:val="both"/>
      <w:textAlignment w:val="baseline"/>
    </w:p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footnote text"/>
    <w:basedOn w:val="1"/>
    <w:unhideWhenUsed/>
    <w:qFormat/>
    <w:uiPriority w:val="99"/>
    <w:pPr>
      <w:snapToGrid w:val="0"/>
      <w:jc w:val="left"/>
    </w:pPr>
    <w:rPr>
      <w:sz w:val="32"/>
    </w:r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9">
    <w:name w:val="Hyperlink"/>
    <w:basedOn w:val="8"/>
    <w:qFormat/>
    <w:uiPriority w:val="0"/>
    <w:rPr>
      <w:color w:val="0000FF"/>
      <w:u w:val="single"/>
    </w:rPr>
  </w:style>
  <w:style w:type="paragraph" w:customStyle="1" w:styleId="10">
    <w:name w:val="Default"/>
    <w:qFormat/>
    <w:uiPriority w:val="0"/>
    <w:pPr>
      <w:widowControl w:val="0"/>
      <w:autoSpaceDE w:val="0"/>
      <w:autoSpaceDN w:val="0"/>
      <w:adjustRightInd w:val="0"/>
    </w:pPr>
    <w:rPr>
      <w:rFonts w:ascii="方正小标宋简体" w:hAnsi="方正小标宋简体" w:eastAsia="方正小标宋简体" w:cs="方正小标宋简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2461</Words>
  <Characters>2591</Characters>
  <Lines>0</Lines>
  <Paragraphs>0</Paragraphs>
  <TotalTime>6</TotalTime>
  <ScaleCrop>false</ScaleCrop>
  <LinksUpToDate>false</LinksUpToDate>
  <CharactersWithSpaces>2681</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2026-04-22T02:07:00Z</dcterms:created>
  <dc:creator>张琳爽</dc:creator>
  <cp:lastModifiedBy>李氏菇凉</cp:lastModifiedBy>
  <dcterms:modified xsi:type="dcterms:W3CDTF">2026-04-22T10:09:23Z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768D6B3811D74FCDADBC918A84A13C93_13</vt:lpwstr>
  </property>
  <property fmtid="{D5CDD505-2E9C-101B-9397-08002B2CF9AE}" pid="4" name="KSOTemplateDocerSaveRecord">
    <vt:lpwstr>eyJoZGlkIjoiOTk4ODVlNGM4ZTQwNzE5ZmNiMmY1MGQ0YmU3Yjg0ZDMiLCJ1c2VySWQiOiI0MjY2MjYxNjQifQ==</vt:lpwstr>
  </property>
</Properties>
</file>