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简体" w:hAnsi="方正小标宋简体" w:eastAsia="方正小标宋简体" w:cs="方正小标宋简体"/>
          <w:sz w:val="40"/>
          <w:szCs w:val="40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0"/>
          <w:szCs w:val="40"/>
          <w:lang w:val="en-US" w:eastAsia="zh-CN"/>
        </w:rPr>
        <w:t>2024年度卫生健康行政执法检查计划</w:t>
      </w:r>
    </w:p>
    <w:p>
      <w:pPr>
        <w:rPr>
          <w:rFonts w:hint="eastAsia" w:ascii="仿宋_GB2312" w:hAnsi="仿宋_GB2312" w:eastAsia="仿宋_GB2312" w:cs="仿宋_GB2312"/>
          <w:sz w:val="18"/>
          <w:szCs w:val="18"/>
        </w:rPr>
      </w:pPr>
    </w:p>
    <w:p>
      <w:pPr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为进一步加强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卫生监督</w:t>
      </w:r>
      <w:r>
        <w:rPr>
          <w:rFonts w:hint="eastAsia" w:ascii="仿宋_GB2312" w:hAnsi="仿宋_GB2312" w:eastAsia="仿宋_GB2312" w:cs="仿宋_GB2312"/>
          <w:sz w:val="32"/>
          <w:szCs w:val="32"/>
        </w:rPr>
        <w:t>执法工作，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全力推进全市卫生监督执法高质量发展，</w:t>
      </w:r>
      <w:r>
        <w:rPr>
          <w:rFonts w:hint="eastAsia" w:ascii="仿宋_GB2312" w:hAnsi="仿宋_GB2312" w:eastAsia="仿宋_GB2312" w:cs="仿宋_GB2312"/>
          <w:sz w:val="32"/>
          <w:szCs w:val="32"/>
        </w:rPr>
        <w:t>根据《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威海市行政执法监督办法</w:t>
      </w:r>
      <w:r>
        <w:rPr>
          <w:rFonts w:hint="eastAsia" w:ascii="仿宋_GB2312" w:hAnsi="仿宋_GB2312" w:eastAsia="仿宋_GB2312" w:cs="仿宋_GB2312"/>
          <w:sz w:val="32"/>
          <w:szCs w:val="32"/>
        </w:rPr>
        <w:t>》要求，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荣成市卫生健康局以</w:t>
      </w:r>
      <w:r>
        <w:rPr>
          <w:rFonts w:hint="eastAsia" w:ascii="仿宋_GB2312" w:hAnsi="仿宋_GB2312" w:eastAsia="仿宋_GB2312" w:cs="仿宋_GB2312"/>
          <w:sz w:val="32"/>
          <w:szCs w:val="32"/>
        </w:rPr>
        <w:t>医疗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卫生</w:t>
      </w:r>
      <w:r>
        <w:rPr>
          <w:rFonts w:hint="eastAsia" w:ascii="仿宋_GB2312" w:hAnsi="仿宋_GB2312" w:eastAsia="仿宋_GB2312" w:cs="仿宋_GB2312"/>
          <w:sz w:val="32"/>
          <w:szCs w:val="32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传染病防治、</w:t>
      </w:r>
      <w:r>
        <w:rPr>
          <w:rFonts w:hint="eastAsia" w:ascii="仿宋_GB2312" w:hAnsi="仿宋_GB2312" w:eastAsia="仿宋_GB2312" w:cs="仿宋_GB2312"/>
          <w:sz w:val="32"/>
          <w:szCs w:val="32"/>
        </w:rPr>
        <w:t>公共场所、职业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卫生</w:t>
      </w:r>
      <w:r>
        <w:rPr>
          <w:rFonts w:hint="eastAsia" w:ascii="仿宋_GB2312" w:hAnsi="仿宋_GB2312" w:eastAsia="仿宋_GB2312" w:cs="仿宋_GB2312"/>
          <w:sz w:val="32"/>
          <w:szCs w:val="32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餐饮具集中消毒等监督项目为重点</w:t>
      </w:r>
      <w:r>
        <w:rPr>
          <w:rFonts w:hint="eastAsia" w:ascii="仿宋_GB2312" w:hAnsi="仿宋_GB2312" w:eastAsia="仿宋_GB2312" w:cs="仿宋_GB2312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严厉打击卫生健康领域违法违规行为，</w:t>
      </w:r>
      <w:r>
        <w:rPr>
          <w:rFonts w:hint="eastAsia" w:ascii="仿宋_GB2312" w:hAnsi="仿宋_GB2312" w:eastAsia="仿宋_GB2312" w:cs="仿宋_GB2312"/>
          <w:sz w:val="32"/>
          <w:szCs w:val="32"/>
        </w:rPr>
        <w:t>制定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2024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度</w:t>
      </w:r>
      <w:r>
        <w:rPr>
          <w:rFonts w:hint="eastAsia" w:ascii="仿宋_GB2312" w:hAnsi="仿宋_GB2312" w:eastAsia="仿宋_GB2312" w:cs="仿宋_GB2312"/>
          <w:sz w:val="32"/>
          <w:szCs w:val="32"/>
        </w:rPr>
        <w:t>行政执法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检查</w:t>
      </w:r>
      <w:r>
        <w:rPr>
          <w:rFonts w:hint="eastAsia" w:ascii="仿宋_GB2312" w:hAnsi="仿宋_GB2312" w:eastAsia="仿宋_GB2312" w:cs="仿宋_GB2312"/>
          <w:sz w:val="32"/>
          <w:szCs w:val="32"/>
        </w:rPr>
        <w:t>计划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如下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>
      <w:pPr>
        <w:ind w:firstLine="640" w:firstLineChars="200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  <w:lang w:eastAsia="zh-CN"/>
        </w:rPr>
        <w:t>一</w:t>
      </w:r>
      <w:r>
        <w:rPr>
          <w:rFonts w:hint="eastAsia" w:ascii="黑体" w:hAnsi="黑体" w:eastAsia="黑体"/>
          <w:sz w:val="32"/>
          <w:szCs w:val="32"/>
        </w:rPr>
        <w:t>、</w:t>
      </w:r>
      <w:r>
        <w:rPr>
          <w:rFonts w:hint="eastAsia" w:ascii="黑体" w:hAnsi="黑体" w:eastAsia="黑体"/>
          <w:sz w:val="32"/>
          <w:szCs w:val="32"/>
          <w:lang w:eastAsia="zh-CN"/>
        </w:rPr>
        <w:t>工作</w:t>
      </w:r>
      <w:r>
        <w:rPr>
          <w:rFonts w:hint="eastAsia" w:ascii="黑体" w:hAnsi="黑体" w:eastAsia="黑体"/>
          <w:sz w:val="32"/>
          <w:szCs w:val="32"/>
        </w:rPr>
        <w:t>目标</w:t>
      </w:r>
    </w:p>
    <w:p>
      <w:pPr>
        <w:ind w:firstLine="640" w:firstLineChars="200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hAnsi="宋体" w:eastAsia="仿宋_GB2312" w:cs="Times New Roman"/>
          <w:sz w:val="32"/>
          <w:szCs w:val="32"/>
        </w:rPr>
        <w:t>聚焦监督执法办案主责主业，</w:t>
      </w:r>
      <w:r>
        <w:rPr>
          <w:rFonts w:hint="eastAsia" w:ascii="仿宋_GB2312" w:eastAsia="仿宋_GB2312"/>
          <w:sz w:val="32"/>
          <w:szCs w:val="32"/>
        </w:rPr>
        <w:t>在健全落实医疗卫生行业综合监管制度</w:t>
      </w:r>
      <w:r>
        <w:rPr>
          <w:rFonts w:hint="eastAsia" w:ascii="仿宋_GB2312" w:eastAsia="仿宋_GB2312"/>
          <w:sz w:val="32"/>
          <w:szCs w:val="32"/>
          <w:lang w:eastAsia="zh-CN"/>
        </w:rPr>
        <w:t>，</w:t>
      </w:r>
      <w:r>
        <w:rPr>
          <w:rFonts w:hint="eastAsia" w:ascii="仿宋_GB2312" w:eastAsia="仿宋_GB2312"/>
          <w:sz w:val="32"/>
          <w:szCs w:val="32"/>
        </w:rPr>
        <w:t>强化监督执法办案等方面狠抓落实</w:t>
      </w:r>
      <w:r>
        <w:rPr>
          <w:rFonts w:hint="eastAsia" w:ascii="仿宋_GB2312" w:eastAsia="仿宋_GB2312"/>
          <w:sz w:val="32"/>
          <w:szCs w:val="32"/>
          <w:lang w:eastAsia="zh-CN"/>
        </w:rPr>
        <w:t>，</w:t>
      </w:r>
      <w:r>
        <w:rPr>
          <w:rFonts w:hint="eastAsia" w:ascii="仿宋_GB2312" w:hAnsi="宋体" w:eastAsia="仿宋_GB2312" w:cs="Times New Roman"/>
          <w:sz w:val="32"/>
          <w:szCs w:val="32"/>
        </w:rPr>
        <w:t>深入推进法治化、规范化、智慧化、精细化建设，</w:t>
      </w:r>
      <w:r>
        <w:rPr>
          <w:rFonts w:hint="eastAsia" w:ascii="仿宋_GB2312" w:eastAsia="仿宋_GB2312"/>
          <w:sz w:val="32"/>
          <w:szCs w:val="32"/>
        </w:rPr>
        <w:t>推动卫生健康监督执法办案力度进一步加大，综合监督工作质量和水平进一步提高，监督执法体系和队伍建设进一步加强，为全</w:t>
      </w:r>
      <w:r>
        <w:rPr>
          <w:rFonts w:hint="eastAsia" w:ascii="仿宋_GB2312" w:eastAsia="仿宋_GB2312"/>
          <w:sz w:val="32"/>
          <w:szCs w:val="32"/>
          <w:lang w:eastAsia="zh-CN"/>
        </w:rPr>
        <w:t>市</w:t>
      </w:r>
      <w:r>
        <w:rPr>
          <w:rFonts w:hint="eastAsia" w:ascii="仿宋_GB2312" w:eastAsia="仿宋_GB2312"/>
          <w:sz w:val="32"/>
          <w:szCs w:val="32"/>
        </w:rPr>
        <w:t>卫生健康事业发展提供有力保障</w:t>
      </w:r>
      <w:r>
        <w:rPr>
          <w:rFonts w:hint="eastAsia" w:ascii="仿宋_GB2312" w:eastAsia="仿宋_GB2312"/>
          <w:sz w:val="32"/>
          <w:szCs w:val="32"/>
          <w:lang w:eastAsia="zh-CN"/>
        </w:rPr>
        <w:t>。</w:t>
      </w:r>
    </w:p>
    <w:p>
      <w:pPr>
        <w:ind w:firstLine="640" w:firstLineChars="200"/>
        <w:rPr>
          <w:rFonts w:hint="eastAsia" w:ascii="黑体" w:hAnsi="黑体" w:eastAsia="黑体"/>
          <w:b w:val="0"/>
          <w:bCs w:val="0"/>
          <w:color w:val="auto"/>
          <w:sz w:val="32"/>
          <w:szCs w:val="32"/>
          <w:lang w:eastAsia="zh-CN"/>
        </w:rPr>
      </w:pPr>
      <w:r>
        <w:rPr>
          <w:rFonts w:hint="eastAsia" w:ascii="黑体" w:hAnsi="黑体" w:eastAsia="黑体"/>
          <w:b w:val="0"/>
          <w:bCs w:val="0"/>
          <w:color w:val="auto"/>
          <w:sz w:val="32"/>
          <w:szCs w:val="32"/>
          <w:lang w:eastAsia="zh-CN"/>
        </w:rPr>
        <w:t>二、检查任务</w:t>
      </w:r>
    </w:p>
    <w:p>
      <w:pPr>
        <w:ind w:firstLine="643" w:firstLineChars="200"/>
        <w:rPr>
          <w:rFonts w:hint="eastAsia" w:ascii="仿宋_GB2312" w:eastAsia="仿宋_GB2312" w:hAnsiTheme="minorHAnsi" w:cstheme="minorBidi"/>
          <w:b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楷体" w:hAnsi="楷体" w:eastAsia="楷体"/>
          <w:b/>
          <w:color w:val="auto"/>
          <w:sz w:val="32"/>
          <w:szCs w:val="32"/>
          <w:lang w:eastAsia="zh-CN"/>
        </w:rPr>
        <w:t>（一）做好疫情防控常态化工作</w:t>
      </w:r>
    </w:p>
    <w:p>
      <w:pPr>
        <w:ind w:firstLine="640" w:firstLineChars="200"/>
        <w:rPr>
          <w:rFonts w:hint="eastAsia" w:ascii="仿宋_GB2312" w:eastAsia="仿宋_GB2312"/>
          <w:color w:val="auto"/>
          <w:sz w:val="32"/>
          <w:szCs w:val="32"/>
          <w:lang w:eastAsia="zh-CN"/>
        </w:rPr>
      </w:pPr>
      <w:r>
        <w:rPr>
          <w:rFonts w:hint="eastAsia" w:ascii="仿宋_GB2312" w:eastAsia="仿宋_GB2312"/>
          <w:color w:val="auto"/>
          <w:sz w:val="32"/>
          <w:szCs w:val="32"/>
        </w:rPr>
        <w:t>继续</w:t>
      </w:r>
      <w:r>
        <w:rPr>
          <w:rFonts w:hint="eastAsia" w:ascii="仿宋_GB2312" w:eastAsia="仿宋_GB2312"/>
          <w:color w:val="auto"/>
          <w:sz w:val="32"/>
          <w:szCs w:val="32"/>
          <w:lang w:eastAsia="zh-CN"/>
        </w:rPr>
        <w:t>做好</w:t>
      </w:r>
      <w:r>
        <w:rPr>
          <w:rFonts w:hint="eastAsia" w:ascii="仿宋_GB2312" w:eastAsia="仿宋_GB2312"/>
          <w:color w:val="auto"/>
          <w:sz w:val="32"/>
          <w:szCs w:val="32"/>
        </w:rPr>
        <w:t>疫情防控措施落实情况检查工作，对全市诊所、浴池、美容店、理发店等监管单位的消毒情况施进行拉网式检查，如有发现问题，及时跟进督导落实整改</w:t>
      </w:r>
      <w:r>
        <w:rPr>
          <w:rFonts w:hint="eastAsia" w:ascii="仿宋_GB2312" w:eastAsia="仿宋_GB2312"/>
          <w:color w:val="auto"/>
          <w:sz w:val="32"/>
          <w:szCs w:val="32"/>
          <w:lang w:eastAsia="zh-CN"/>
        </w:rPr>
        <w:t>。</w:t>
      </w:r>
    </w:p>
    <w:p>
      <w:pPr>
        <w:ind w:firstLine="643" w:firstLineChars="200"/>
        <w:rPr>
          <w:rFonts w:hint="eastAsia" w:ascii="楷体" w:hAnsi="楷体" w:eastAsia="楷体"/>
          <w:b/>
          <w:sz w:val="32"/>
          <w:szCs w:val="32"/>
          <w:lang w:eastAsia="zh-CN"/>
        </w:rPr>
      </w:pPr>
      <w:r>
        <w:rPr>
          <w:rFonts w:hint="eastAsia" w:ascii="楷体" w:hAnsi="楷体" w:eastAsia="楷体"/>
          <w:b/>
          <w:sz w:val="32"/>
          <w:szCs w:val="32"/>
          <w:lang w:eastAsia="zh-CN"/>
        </w:rPr>
        <w:t>（二）日常监督检查</w:t>
      </w:r>
    </w:p>
    <w:p>
      <w:pPr>
        <w:ind w:firstLine="640" w:firstLineChars="200"/>
        <w:rPr>
          <w:rFonts w:hint="eastAsia" w:ascii="黑体" w:hAnsi="黑体" w:eastAsia="黑体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加大对</w:t>
      </w:r>
      <w:r>
        <w:rPr>
          <w:rFonts w:hint="eastAsia" w:ascii="仿宋_GB2312" w:hAnsi="仿宋_GB2312" w:eastAsia="仿宋_GB2312" w:cs="仿宋_GB2312"/>
          <w:sz w:val="32"/>
          <w:szCs w:val="32"/>
        </w:rPr>
        <w:t>医疗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卫生</w:t>
      </w:r>
      <w:r>
        <w:rPr>
          <w:rFonts w:hint="eastAsia" w:ascii="仿宋_GB2312" w:hAnsi="仿宋_GB2312" w:eastAsia="仿宋_GB2312" w:cs="仿宋_GB2312"/>
          <w:sz w:val="32"/>
          <w:szCs w:val="32"/>
        </w:rPr>
        <w:t>、学校卫生、生活饮用水卫生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</w:rPr>
        <w:t>公共场所、职业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卫生</w:t>
      </w:r>
      <w:r>
        <w:rPr>
          <w:rFonts w:hint="eastAsia" w:ascii="仿宋_GB2312" w:hAnsi="仿宋_GB2312" w:eastAsia="仿宋_GB2312" w:cs="仿宋_GB2312"/>
          <w:sz w:val="32"/>
          <w:szCs w:val="32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放射诊疗、消毒产品、传染病防治、妇幼健康、餐饮具集中消毒各专业</w:t>
      </w:r>
      <w:r>
        <w:rPr>
          <w:rFonts w:hint="eastAsia" w:ascii="仿宋_GB2312" w:eastAsia="仿宋_GB2312"/>
          <w:sz w:val="32"/>
          <w:szCs w:val="32"/>
          <w:lang w:eastAsia="zh-CN"/>
        </w:rPr>
        <w:t>的日常监督检查力度，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6月底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，各专业监督任务完成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50%，11月底，</w:t>
      </w:r>
      <w:r>
        <w:rPr>
          <w:rFonts w:hint="eastAsia" w:ascii="仿宋_GB2312" w:eastAsia="仿宋_GB2312"/>
          <w:sz w:val="32"/>
          <w:szCs w:val="32"/>
          <w:lang w:eastAsia="zh-CN"/>
        </w:rPr>
        <w:t>监督覆盖率争取达到</w:t>
      </w:r>
      <w:r>
        <w:rPr>
          <w:rFonts w:hint="eastAsia" w:ascii="仿宋_GB2312" w:eastAsia="仿宋_GB2312"/>
          <w:sz w:val="32"/>
          <w:szCs w:val="32"/>
        </w:rPr>
        <w:t>100%</w:t>
      </w:r>
      <w:r>
        <w:rPr>
          <w:rFonts w:hint="eastAsia" w:ascii="仿宋_GB2312" w:eastAsia="仿宋_GB2312"/>
          <w:sz w:val="32"/>
          <w:szCs w:val="32"/>
          <w:lang w:eastAsia="zh-CN"/>
        </w:rPr>
        <w:t>。</w:t>
      </w:r>
    </w:p>
    <w:p>
      <w:pPr>
        <w:ind w:firstLine="643" w:firstLineChars="200"/>
        <w:rPr>
          <w:rFonts w:hint="eastAsia" w:ascii="楷体" w:hAnsi="楷体" w:eastAsia="楷体"/>
          <w:b/>
          <w:sz w:val="32"/>
          <w:szCs w:val="32"/>
          <w:lang w:eastAsia="zh-CN"/>
        </w:rPr>
      </w:pPr>
      <w:r>
        <w:rPr>
          <w:rFonts w:hint="eastAsia" w:ascii="楷体" w:hAnsi="楷体" w:eastAsia="楷体"/>
          <w:b/>
          <w:sz w:val="32"/>
          <w:szCs w:val="32"/>
          <w:lang w:eastAsia="zh-CN"/>
        </w:rPr>
        <w:t>（三）“双随机、一公开”监督抽查。</w:t>
      </w:r>
    </w:p>
    <w:p>
      <w:pPr>
        <w:ind w:firstLine="643" w:firstLineChars="200"/>
        <w:rPr>
          <w:rFonts w:hint="eastAsia" w:ascii="宋体" w:hAnsi="宋体" w:eastAsia="仿宋_GB2312" w:cs="仿宋_GB2312"/>
          <w:sz w:val="32"/>
          <w:szCs w:val="32"/>
        </w:rPr>
      </w:pPr>
      <w:r>
        <w:rPr>
          <w:rFonts w:hint="eastAsia" w:ascii="仿宋_GB2312" w:eastAsia="仿宋_GB2312"/>
          <w:b/>
          <w:bCs/>
          <w:color w:val="auto"/>
          <w:sz w:val="32"/>
          <w:szCs w:val="32"/>
          <w:lang w:val="en-US" w:eastAsia="zh-CN"/>
        </w:rPr>
        <w:t>1、</w:t>
      </w:r>
      <w:r>
        <w:rPr>
          <w:rFonts w:hint="eastAsia" w:ascii="仿宋_GB2312" w:eastAsia="仿宋_GB2312"/>
          <w:b/>
          <w:bCs/>
          <w:color w:val="auto"/>
          <w:sz w:val="32"/>
          <w:szCs w:val="32"/>
        </w:rPr>
        <w:t>国家双随机抽检。</w:t>
      </w:r>
      <w:r>
        <w:rPr>
          <w:rFonts w:hint="eastAsia" w:ascii="宋体" w:hAnsi="宋体" w:eastAsia="仿宋_GB2312" w:cs="仿宋_GB2312"/>
          <w:sz w:val="32"/>
          <w:szCs w:val="32"/>
        </w:rPr>
        <w:t>全面提高国家双随机抽检工作的完成率、</w:t>
      </w:r>
      <w:r>
        <w:rPr>
          <w:rFonts w:hint="eastAsia" w:ascii="宋体" w:hAnsi="宋体" w:eastAsia="仿宋_GB2312" w:cs="仿宋_GB2312"/>
          <w:sz w:val="32"/>
          <w:szCs w:val="32"/>
          <w:lang w:eastAsia="zh-CN"/>
        </w:rPr>
        <w:t>完结率</w:t>
      </w:r>
      <w:r>
        <w:rPr>
          <w:rFonts w:hint="eastAsia" w:ascii="宋体" w:hAnsi="宋体" w:eastAsia="仿宋_GB2312" w:cs="仿宋_GB2312"/>
          <w:sz w:val="32"/>
          <w:szCs w:val="32"/>
        </w:rPr>
        <w:t>、公开公示率。截至明年1</w:t>
      </w: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1</w:t>
      </w:r>
      <w:r>
        <w:rPr>
          <w:rFonts w:hint="eastAsia" w:ascii="宋体" w:hAnsi="宋体" w:eastAsia="仿宋_GB2312" w:cs="仿宋_GB2312"/>
          <w:sz w:val="32"/>
          <w:szCs w:val="32"/>
        </w:rPr>
        <w:t>月，</w:t>
      </w:r>
      <w:r>
        <w:rPr>
          <w:rFonts w:hint="eastAsia" w:ascii="仿宋_GB2312" w:eastAsia="仿宋_GB2312"/>
          <w:sz w:val="32"/>
          <w:szCs w:val="32"/>
        </w:rPr>
        <w:t>力争抽检完成率</w:t>
      </w:r>
      <w:r>
        <w:rPr>
          <w:rFonts w:hint="eastAsia" w:ascii="仿宋_GB2312" w:eastAsia="仿宋_GB2312"/>
          <w:sz w:val="32"/>
          <w:szCs w:val="32"/>
          <w:lang w:eastAsia="zh-CN"/>
        </w:rPr>
        <w:t>达到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95%，</w:t>
      </w:r>
      <w:r>
        <w:rPr>
          <w:rFonts w:hint="eastAsia" w:ascii="仿宋_GB2312" w:eastAsia="仿宋_GB2312"/>
          <w:sz w:val="32"/>
          <w:szCs w:val="32"/>
        </w:rPr>
        <w:t>完结率达到100%，</w:t>
      </w:r>
      <w:r>
        <w:rPr>
          <w:rFonts w:hint="eastAsia" w:ascii="宋体" w:hAnsi="宋体" w:eastAsia="仿宋_GB2312" w:cs="仿宋_GB2312"/>
          <w:sz w:val="32"/>
          <w:szCs w:val="32"/>
        </w:rPr>
        <w:t>检查结果全部上报国家企业信用信息公示系统</w:t>
      </w:r>
      <w:r>
        <w:rPr>
          <w:rFonts w:hint="eastAsia" w:ascii="仿宋_GB2312" w:eastAsia="仿宋_GB2312"/>
          <w:sz w:val="32"/>
          <w:szCs w:val="32"/>
        </w:rPr>
        <w:t>，</w:t>
      </w:r>
      <w:r>
        <w:rPr>
          <w:rFonts w:hint="eastAsia" w:ascii="宋体" w:hAnsi="宋体" w:eastAsia="仿宋_GB2312" w:cs="仿宋_GB2312"/>
          <w:sz w:val="32"/>
          <w:szCs w:val="32"/>
        </w:rPr>
        <w:t>结果公示率达100%；</w:t>
      </w:r>
    </w:p>
    <w:p>
      <w:pPr>
        <w:ind w:firstLine="643" w:firstLineChars="200"/>
        <w:rPr>
          <w:rFonts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b/>
          <w:bCs/>
          <w:color w:val="auto"/>
          <w:sz w:val="32"/>
          <w:szCs w:val="32"/>
          <w:lang w:val="en-US" w:eastAsia="zh-CN"/>
        </w:rPr>
        <w:t>2、部门联合双随机抽查。</w:t>
      </w:r>
      <w:r>
        <w:rPr>
          <w:rFonts w:hint="eastAsia" w:ascii="宋体" w:hAnsi="宋体" w:eastAsia="仿宋_GB2312" w:cs="仿宋_GB2312"/>
          <w:sz w:val="32"/>
          <w:szCs w:val="32"/>
          <w:lang w:eastAsia="zh-CN"/>
        </w:rPr>
        <w:t>配合其他部门开展部门联合双随机抽查，</w:t>
      </w:r>
      <w:r>
        <w:rPr>
          <w:rFonts w:hint="eastAsia" w:ascii="宋体" w:hAnsi="宋体" w:eastAsia="仿宋_GB2312" w:cs="仿宋_GB2312"/>
          <w:sz w:val="32"/>
          <w:szCs w:val="32"/>
        </w:rPr>
        <w:t>并至少</w:t>
      </w: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</w:rPr>
        <w:t>自主发起1次部门联合双随机抽查，</w:t>
      </w: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eastAsia="zh-CN"/>
        </w:rPr>
        <w:t>检查方案报市司法局备案，</w:t>
      </w: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</w:rPr>
        <w:t>抽查结果全部上报山东省政府部门联合“双随机、一公开”监管平台。</w:t>
      </w:r>
    </w:p>
    <w:p>
      <w:pPr>
        <w:ind w:firstLine="643" w:firstLineChars="200"/>
        <w:rPr>
          <w:rFonts w:hint="eastAsia" w:ascii="楷体" w:hAnsi="楷体" w:eastAsia="楷体"/>
          <w:b/>
          <w:sz w:val="32"/>
          <w:szCs w:val="32"/>
        </w:rPr>
      </w:pPr>
      <w:r>
        <w:rPr>
          <w:rFonts w:hint="eastAsia" w:ascii="楷体" w:hAnsi="楷体" w:eastAsia="楷体"/>
          <w:b/>
          <w:sz w:val="32"/>
          <w:szCs w:val="32"/>
        </w:rPr>
        <w:t>（</w:t>
      </w:r>
      <w:r>
        <w:rPr>
          <w:rFonts w:hint="eastAsia" w:ascii="楷体" w:hAnsi="楷体" w:eastAsia="楷体"/>
          <w:b/>
          <w:sz w:val="32"/>
          <w:szCs w:val="32"/>
          <w:lang w:eastAsia="zh-CN"/>
        </w:rPr>
        <w:t>三</w:t>
      </w:r>
      <w:r>
        <w:rPr>
          <w:rFonts w:hint="eastAsia" w:ascii="楷体" w:hAnsi="楷体" w:eastAsia="楷体"/>
          <w:b/>
          <w:sz w:val="32"/>
          <w:szCs w:val="32"/>
        </w:rPr>
        <w:t>）持续开展各专业领域监督执法</w:t>
      </w:r>
      <w:r>
        <w:rPr>
          <w:rFonts w:hint="eastAsia" w:ascii="楷体" w:hAnsi="楷体" w:eastAsia="楷体"/>
          <w:b/>
          <w:sz w:val="32"/>
          <w:szCs w:val="32"/>
          <w:lang w:eastAsia="zh-CN"/>
        </w:rPr>
        <w:t>检查</w:t>
      </w:r>
      <w:r>
        <w:rPr>
          <w:rFonts w:hint="eastAsia" w:ascii="楷体" w:hAnsi="楷体" w:eastAsia="楷体"/>
          <w:b/>
          <w:sz w:val="32"/>
          <w:szCs w:val="32"/>
        </w:rPr>
        <w:t>。</w:t>
      </w:r>
    </w:p>
    <w:p>
      <w:pPr>
        <w:ind w:firstLine="643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  <w:lang w:val="en-US" w:eastAsia="zh-CN"/>
        </w:rPr>
        <w:t>1、</w:t>
      </w:r>
      <w:r>
        <w:rPr>
          <w:rFonts w:hint="eastAsia" w:ascii="仿宋_GB2312" w:hAnsi="仿宋_GB2312" w:eastAsia="仿宋_GB2312" w:cs="仿宋_GB2312"/>
          <w:b/>
          <w:sz w:val="32"/>
          <w:szCs w:val="32"/>
        </w:rPr>
        <w:t>医疗卫生</w:t>
      </w:r>
      <w:r>
        <w:rPr>
          <w:rFonts w:hint="eastAsia" w:ascii="仿宋_GB2312" w:hAnsi="仿宋_GB2312" w:eastAsia="仿宋_GB2312" w:cs="仿宋_GB2312"/>
          <w:b/>
          <w:sz w:val="32"/>
          <w:szCs w:val="32"/>
          <w:lang w:eastAsia="zh-CN"/>
        </w:rPr>
        <w:t>专业</w:t>
      </w:r>
      <w:r>
        <w:rPr>
          <w:rFonts w:hint="eastAsia" w:ascii="仿宋_GB2312" w:hAnsi="仿宋_GB2312" w:eastAsia="仿宋_GB2312" w:cs="仿宋_GB2312"/>
          <w:b/>
          <w:sz w:val="32"/>
          <w:szCs w:val="32"/>
        </w:rPr>
        <w:t>。</w:t>
      </w:r>
      <w:r>
        <w:rPr>
          <w:rFonts w:hint="eastAsia" w:ascii="仿宋_GB2312" w:hAnsi="宋体" w:eastAsia="仿宋_GB2312" w:cs="Times New Roman"/>
          <w:sz w:val="32"/>
          <w:szCs w:val="32"/>
          <w:lang w:eastAsia="zh-CN"/>
        </w:rPr>
        <w:t>持</w:t>
      </w:r>
      <w:r>
        <w:rPr>
          <w:rFonts w:hint="eastAsia" w:ascii="仿宋_GB2312" w:hAnsi="宋体" w:eastAsia="仿宋_GB2312" w:cs="Times New Roman"/>
          <w:sz w:val="32"/>
          <w:szCs w:val="32"/>
        </w:rPr>
        <w:t>续推进全市医疗机构依法执业自查，强化医疗机构法治培训，查处违法违规行为</w:t>
      </w:r>
      <w:r>
        <w:rPr>
          <w:rFonts w:hint="eastAsia" w:ascii="仿宋_GB2312" w:hAnsi="宋体" w:eastAsia="仿宋_GB2312" w:cs="Times New Roman"/>
          <w:sz w:val="32"/>
          <w:szCs w:val="32"/>
          <w:lang w:eastAsia="zh-CN"/>
        </w:rPr>
        <w:t>；</w:t>
      </w:r>
      <w:r>
        <w:rPr>
          <w:rFonts w:hint="eastAsia" w:ascii="仿宋_GB2312" w:hAnsi="宋体" w:eastAsia="仿宋_GB2312" w:cs="Times New Roman"/>
          <w:sz w:val="32"/>
          <w:szCs w:val="32"/>
        </w:rPr>
        <w:t>开展非法医疗美容、非法行医专项整治行动，坚持日常巡查、专项整治、举报查处相结合，保持对非法医疗美容、非法行医等违法行为的高压态势，严厉打击违法行为</w:t>
      </w:r>
      <w:r>
        <w:rPr>
          <w:rFonts w:hint="eastAsia" w:ascii="仿宋_GB2312" w:hAnsi="宋体" w:eastAsia="仿宋_GB2312" w:cs="Times New Roman"/>
          <w:sz w:val="32"/>
          <w:szCs w:val="32"/>
          <w:lang w:eastAsia="zh-CN"/>
        </w:rPr>
        <w:t>；</w:t>
      </w:r>
      <w:r>
        <w:rPr>
          <w:rFonts w:hint="eastAsia" w:ascii="仿宋_GB2312" w:hAnsi="仿宋_GB2312" w:eastAsia="仿宋_GB2312" w:cs="仿宋_GB2312"/>
          <w:sz w:val="32"/>
          <w:szCs w:val="32"/>
        </w:rPr>
        <w:t>完善国家监督信息报告系统和省监督综合管理平台数据，并依托该系统实现日常监督检查全覆盖；结合全市非公立口腔医疗机构依法执业规范提升工程，对全市非公立医疗美容机构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、餐饮具集中消毒单位</w:t>
      </w:r>
      <w:r>
        <w:rPr>
          <w:rFonts w:hint="eastAsia" w:ascii="仿宋_GB2312" w:hAnsi="仿宋_GB2312" w:eastAsia="仿宋_GB2312" w:cs="仿宋_GB2312"/>
          <w:sz w:val="32"/>
          <w:szCs w:val="32"/>
        </w:rPr>
        <w:t>实施卫生监督量化分级，提升规范执业水平。</w:t>
      </w:r>
    </w:p>
    <w:p>
      <w:pPr>
        <w:ind w:firstLine="643" w:firstLineChars="200"/>
        <w:rPr>
          <w:rFonts w:hint="eastAsia" w:ascii="仿宋_GB2312" w:hAnsi="宋体" w:eastAsia="仿宋_GB2312" w:cs="Times New Roman"/>
          <w:sz w:val="32"/>
          <w:szCs w:val="32"/>
          <w:lang w:eastAsia="zh-CN"/>
        </w:rPr>
      </w:pPr>
      <w:r>
        <w:rPr>
          <w:rFonts w:hint="eastAsia" w:ascii="仿宋_GB2312" w:hAnsi="宋体" w:eastAsia="仿宋_GB2312" w:cs="Times New Roman"/>
          <w:b/>
          <w:bCs/>
          <w:sz w:val="32"/>
          <w:szCs w:val="32"/>
          <w:lang w:val="en-US" w:eastAsia="zh-CN"/>
        </w:rPr>
        <w:t>2、</w:t>
      </w:r>
      <w:r>
        <w:rPr>
          <w:rFonts w:hint="eastAsia" w:ascii="仿宋_GB2312" w:hAnsi="宋体" w:eastAsia="仿宋_GB2312" w:cs="Times New Roman"/>
          <w:b/>
          <w:bCs/>
          <w:sz w:val="32"/>
          <w:szCs w:val="32"/>
        </w:rPr>
        <w:t>公共卫生</w:t>
      </w:r>
      <w:r>
        <w:rPr>
          <w:rFonts w:hint="eastAsia" w:ascii="仿宋_GB2312" w:hAnsi="仿宋_GB2312" w:eastAsia="仿宋_GB2312" w:cs="仿宋_GB2312"/>
          <w:b/>
          <w:sz w:val="32"/>
          <w:szCs w:val="32"/>
          <w:lang w:eastAsia="zh-CN"/>
        </w:rPr>
        <w:t>专业</w:t>
      </w:r>
      <w:r>
        <w:rPr>
          <w:rFonts w:hint="eastAsia" w:ascii="仿宋_GB2312" w:hAnsi="宋体" w:eastAsia="仿宋_GB2312" w:cs="Times New Roman"/>
          <w:b/>
          <w:bCs/>
          <w:sz w:val="32"/>
          <w:szCs w:val="32"/>
        </w:rPr>
        <w:t>。</w:t>
      </w:r>
      <w:r>
        <w:rPr>
          <w:rFonts w:hint="eastAsia" w:ascii="仿宋_GB2312" w:hAnsi="宋体" w:eastAsia="仿宋_GB2312" w:cs="Times New Roman"/>
          <w:sz w:val="32"/>
          <w:szCs w:val="32"/>
        </w:rPr>
        <w:t>结合日常监督、国家“双随机”抽检任务，进一步加大对“四小场所”的卫生监督力度，对未达到卫生管理规范的单位，及时下达《卫生监督意见书》责令整改，对涉嫌违法的单位依法予以行政处罚。</w:t>
      </w:r>
    </w:p>
    <w:p>
      <w:pPr>
        <w:ind w:firstLine="643" w:firstLineChars="200"/>
        <w:rPr>
          <w:rFonts w:hint="eastAsia" w:ascii="仿宋_GB2312" w:hAnsi="宋体" w:eastAsia="仿宋_GB2312" w:cs="Times New Roman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  <w:lang w:val="en-US" w:eastAsia="zh-CN"/>
        </w:rPr>
        <w:t>3、</w:t>
      </w:r>
      <w:r>
        <w:rPr>
          <w:rFonts w:hint="eastAsia" w:ascii="仿宋_GB2312" w:hAnsi="仿宋_GB2312" w:eastAsia="仿宋_GB2312" w:cs="仿宋_GB2312"/>
          <w:b/>
          <w:sz w:val="32"/>
          <w:szCs w:val="32"/>
        </w:rPr>
        <w:t>职业卫生</w:t>
      </w:r>
      <w:r>
        <w:rPr>
          <w:rFonts w:hint="eastAsia" w:ascii="仿宋_GB2312" w:hAnsi="仿宋_GB2312" w:eastAsia="仿宋_GB2312" w:cs="仿宋_GB2312"/>
          <w:b/>
          <w:sz w:val="32"/>
          <w:szCs w:val="32"/>
          <w:lang w:eastAsia="zh-CN"/>
        </w:rPr>
        <w:t>专业</w:t>
      </w:r>
      <w:r>
        <w:rPr>
          <w:rFonts w:hint="eastAsia" w:ascii="仿宋_GB2312" w:hAnsi="仿宋_GB2312" w:eastAsia="仿宋_GB2312" w:cs="仿宋_GB2312"/>
          <w:b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加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大职业卫生监管执法力度，探索基于风险的差异化执法方式，督促用人单位落实职业病防治主体责任；</w:t>
      </w:r>
      <w:r>
        <w:rPr>
          <w:rFonts w:hint="eastAsia" w:ascii="仿宋_GB2312" w:hAnsi="宋体" w:eastAsia="仿宋_GB2312" w:cs="Times New Roman"/>
          <w:sz w:val="32"/>
          <w:szCs w:val="32"/>
        </w:rPr>
        <w:t>对开展放射诊疗活动的医疗机构实施全覆盖监督，持续推进放射卫生监督由基础依法执业初级阶段进入“核查防护设备是否规范、工作流程是否标准、患者防护是否到位”精细化、标准化和规范化监督管理阶段</w:t>
      </w:r>
      <w:r>
        <w:rPr>
          <w:rFonts w:hint="eastAsia" w:ascii="仿宋_GB2312" w:hAnsi="宋体" w:eastAsia="仿宋_GB2312" w:cs="Times New Roman"/>
          <w:sz w:val="32"/>
          <w:szCs w:val="32"/>
          <w:lang w:eastAsia="zh-CN"/>
        </w:rPr>
        <w:t>；</w:t>
      </w:r>
      <w:r>
        <w:rPr>
          <w:rFonts w:hint="eastAsia" w:ascii="仿宋_GB2312" w:hAnsi="宋体" w:eastAsia="仿宋_GB2312" w:cs="Times New Roman"/>
          <w:sz w:val="32"/>
          <w:szCs w:val="32"/>
        </w:rPr>
        <w:t>依法开展专项监督执法工作，严厉查处违法违规行为，消除风险隐患，促进依法执业。</w:t>
      </w:r>
    </w:p>
    <w:p>
      <w:pPr>
        <w:ind w:firstLine="643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  <w:lang w:val="en-US" w:eastAsia="zh-CN"/>
        </w:rPr>
        <w:t>4、</w:t>
      </w:r>
      <w:r>
        <w:rPr>
          <w:rFonts w:hint="eastAsia" w:ascii="仿宋_GB2312" w:hAnsi="仿宋_GB2312" w:eastAsia="仿宋_GB2312" w:cs="仿宋_GB2312"/>
          <w:b/>
          <w:sz w:val="32"/>
          <w:szCs w:val="32"/>
        </w:rPr>
        <w:t>生活饮用水</w:t>
      </w:r>
      <w:r>
        <w:rPr>
          <w:rFonts w:hint="eastAsia" w:ascii="仿宋_GB2312" w:hAnsi="仿宋_GB2312" w:eastAsia="仿宋_GB2312" w:cs="仿宋_GB2312"/>
          <w:b/>
          <w:sz w:val="32"/>
          <w:szCs w:val="32"/>
          <w:lang w:eastAsia="zh-CN"/>
        </w:rPr>
        <w:t>专业</w:t>
      </w:r>
      <w:r>
        <w:rPr>
          <w:rFonts w:hint="eastAsia" w:ascii="仿宋_GB2312" w:hAnsi="仿宋_GB2312" w:eastAsia="仿宋_GB2312" w:cs="仿宋_GB2312"/>
          <w:b/>
          <w:sz w:val="32"/>
          <w:szCs w:val="32"/>
        </w:rPr>
        <w:t>。</w:t>
      </w:r>
      <w:r>
        <w:rPr>
          <w:rFonts w:hint="eastAsia" w:ascii="仿宋_GB2312" w:hAnsi="宋体" w:eastAsia="仿宋_GB2312" w:cs="Times New Roman"/>
          <w:sz w:val="32"/>
          <w:szCs w:val="32"/>
        </w:rPr>
        <w:t>突出卫生许可证持有情况、水质消毒设施配置及运转情况、水质检测、涉水产品索证情况等方面，对辖区内市政集中式供水单位、自建设施供水单位、二次供水单位进行监督检查，并进行水质现场快检</w:t>
      </w:r>
      <w:r>
        <w:rPr>
          <w:rFonts w:hint="eastAsia" w:ascii="仿宋_GB2312" w:hAnsi="宋体" w:eastAsia="仿宋_GB2312" w:cs="Times New Roman"/>
          <w:sz w:val="32"/>
          <w:szCs w:val="32"/>
          <w:lang w:eastAsia="zh-CN"/>
        </w:rPr>
        <w:t>；</w:t>
      </w:r>
      <w:r>
        <w:rPr>
          <w:rFonts w:hint="eastAsia" w:ascii="仿宋_GB2312" w:hAnsi="仿宋_GB2312" w:eastAsia="仿宋_GB2312" w:cs="仿宋_GB2312"/>
          <w:sz w:val="32"/>
          <w:szCs w:val="32"/>
        </w:rPr>
        <w:t>10月底前完成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对</w:t>
      </w:r>
      <w:r>
        <w:rPr>
          <w:rFonts w:hint="eastAsia" w:ascii="仿宋_GB2312" w:hAnsi="仿宋_GB2312" w:eastAsia="仿宋_GB2312" w:cs="仿宋_GB2312"/>
          <w:sz w:val="32"/>
          <w:szCs w:val="32"/>
        </w:rPr>
        <w:t>15家集中式供水单位、1家二次供水单位、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5家</w:t>
      </w:r>
      <w:r>
        <w:rPr>
          <w:rFonts w:hint="eastAsia" w:ascii="仿宋_GB2312" w:hAnsi="仿宋_GB2312" w:eastAsia="仿宋_GB2312" w:cs="仿宋_GB2312"/>
          <w:sz w:val="32"/>
          <w:szCs w:val="32"/>
        </w:rPr>
        <w:t>现制现售饮用水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2"/>
          <w:szCs w:val="32"/>
        </w:rPr>
        <w:t>一年两次的水质抽检工作，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并根据</w:t>
      </w:r>
      <w:r>
        <w:rPr>
          <w:rFonts w:hint="eastAsia" w:ascii="仿宋_GB2312" w:hAnsi="仿宋_GB2312" w:eastAsia="仿宋_GB2312" w:cs="仿宋_GB2312"/>
          <w:sz w:val="32"/>
          <w:szCs w:val="32"/>
        </w:rPr>
        <w:t>市政府督办要求，每周对市政供水的水厂出厂水、每月对崖头城区、石岛城区15处末梢水进行监督检测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>
      <w:pPr>
        <w:ind w:firstLine="643" w:firstLineChars="200"/>
        <w:rPr>
          <w:rFonts w:hint="eastAsia" w:ascii="仿宋_GB2312" w:hAnsi="宋体" w:eastAsia="仿宋_GB2312" w:cs="Times New Roman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  <w:lang w:val="en-US" w:eastAsia="zh-CN"/>
        </w:rPr>
        <w:t>5、传染病防治和消毒产品</w:t>
      </w:r>
      <w:r>
        <w:rPr>
          <w:rFonts w:hint="eastAsia" w:ascii="仿宋_GB2312" w:hAnsi="仿宋_GB2312" w:eastAsia="仿宋_GB2312" w:cs="仿宋_GB2312"/>
          <w:b/>
          <w:sz w:val="32"/>
          <w:szCs w:val="32"/>
          <w:lang w:eastAsia="zh-CN"/>
        </w:rPr>
        <w:t>专业</w:t>
      </w:r>
      <w:r>
        <w:rPr>
          <w:rFonts w:hint="eastAsia" w:ascii="仿宋_GB2312" w:hAnsi="仿宋_GB2312" w:eastAsia="仿宋_GB2312" w:cs="仿宋_GB2312"/>
          <w:b/>
          <w:sz w:val="32"/>
          <w:szCs w:val="32"/>
          <w:lang w:val="en-US" w:eastAsia="zh-CN"/>
        </w:rPr>
        <w:t>。</w:t>
      </w:r>
      <w:r>
        <w:rPr>
          <w:rFonts w:hint="eastAsia" w:ascii="仿宋_GB2312" w:hAnsi="宋体" w:eastAsia="仿宋_GB2312" w:cs="Times New Roman"/>
          <w:sz w:val="32"/>
          <w:szCs w:val="32"/>
        </w:rPr>
        <w:t>围绕病原微生物实验室生物安全情况、消毒隔离制度执行情况和医疗废物处置情况等方面，加大各医疗卫生机构监督检查力度，继续做好传染病防治分类监督综合评价工作，扎实搞好传染病防治监督</w:t>
      </w:r>
      <w:r>
        <w:rPr>
          <w:rFonts w:hint="eastAsia" w:ascii="仿宋_GB2312" w:hAnsi="宋体" w:eastAsia="仿宋_GB2312" w:cs="Times New Roman"/>
          <w:sz w:val="32"/>
          <w:szCs w:val="32"/>
          <w:lang w:eastAsia="zh-CN"/>
        </w:rPr>
        <w:t>；</w:t>
      </w:r>
      <w:r>
        <w:rPr>
          <w:rFonts w:hint="eastAsia" w:ascii="仿宋_GB2312" w:hAnsi="宋体" w:eastAsia="仿宋_GB2312" w:cs="Times New Roman"/>
          <w:sz w:val="32"/>
          <w:szCs w:val="32"/>
        </w:rPr>
        <w:t>针对消毒产品监管突出问题和薄弱环节，加大对消毒产品责任单位、生产企业及经营单位的抽查力度，进一步规范消毒产品生产经营行为，持续做好消毒产品卫生安全评价网上备案工作，从源头上确保消毒产品的安全性和有效性。</w:t>
      </w:r>
    </w:p>
    <w:p>
      <w:pPr>
        <w:ind w:firstLine="643" w:firstLineChars="200"/>
        <w:rPr>
          <w:rFonts w:hint="eastAsia" w:ascii="楷体" w:hAnsi="楷体" w:eastAsia="楷体"/>
          <w:b/>
          <w:sz w:val="32"/>
          <w:szCs w:val="32"/>
          <w:lang w:eastAsia="zh-CN"/>
        </w:rPr>
      </w:pPr>
      <w:r>
        <w:rPr>
          <w:rFonts w:hint="eastAsia" w:ascii="楷体" w:hAnsi="楷体" w:eastAsia="楷体"/>
          <w:b/>
          <w:sz w:val="32"/>
          <w:szCs w:val="32"/>
          <w:lang w:eastAsia="zh-CN"/>
        </w:rPr>
        <w:t>（四）根据威海市卫健委卫生健康监督工作重点，全力开展专项整治行动。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针对重点行业、重点领域治理难点和突出问题，严肃查处违法违规行为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</w:rPr>
        <w:t>以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保健养生机构、</w:t>
      </w:r>
      <w:r>
        <w:rPr>
          <w:rFonts w:hint="eastAsia" w:ascii="仿宋_GB2312" w:hAnsi="仿宋_GB2312" w:eastAsia="仿宋_GB2312" w:cs="仿宋_GB2312"/>
          <w:sz w:val="32"/>
          <w:szCs w:val="32"/>
        </w:rPr>
        <w:t>生活美容院、其他机构场所为重点整治对象，组织开展打击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非法行医、</w:t>
      </w:r>
      <w:r>
        <w:rPr>
          <w:rFonts w:hint="eastAsia" w:ascii="仿宋_GB2312" w:hAnsi="仿宋_GB2312" w:eastAsia="仿宋_GB2312" w:cs="仿宋_GB2312"/>
          <w:sz w:val="32"/>
          <w:szCs w:val="32"/>
        </w:rPr>
        <w:t>非法医疗美容的专项行动；开展农村饮水卫生安全专项监督检查，强化水源卫生保护、水质消毒措施落实；开展消毒产品专项监督检查，规范消毒剂、抗(抑)菌剂生产经营行为；开展医疗机构医疗废物专项整治行动，严肃查处医疗废物分类、存储、登记、交接中的违法违规行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</w:t>
      </w:r>
    </w:p>
    <w:p>
      <w:pPr>
        <w:pStyle w:val="2"/>
        <w:rPr>
          <w:rFonts w:hint="eastAsia"/>
          <w:lang w:val="en-US" w:eastAsia="zh-CN"/>
        </w:rPr>
      </w:pPr>
      <w:bookmarkStart w:id="0" w:name="_GoBack"/>
      <w:bookmarkEnd w:id="0"/>
    </w:p>
    <w:p>
      <w:pPr>
        <w:ind w:firstLine="5440" w:firstLineChars="170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荣成市卫生健康局</w:t>
      </w:r>
    </w:p>
    <w:p>
      <w:pPr>
        <w:ind w:firstLine="640" w:firstLineChars="20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         2024年3月20日</w:t>
      </w:r>
    </w:p>
    <w:sectPr>
      <w:footerReference r:id="rId3" w:type="default"/>
      <w:pgSz w:w="11906" w:h="16838"/>
      <w:pgMar w:top="1440" w:right="1689" w:bottom="1440" w:left="1689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VlNDExOTNkOWY2OWIxNDlkYWZjNDRkNDU1YmJjY2EifQ=="/>
  </w:docVars>
  <w:rsids>
    <w:rsidRoot w:val="00000000"/>
    <w:rsid w:val="00B839C3"/>
    <w:rsid w:val="1563166D"/>
    <w:rsid w:val="2AB23AA0"/>
    <w:rsid w:val="2B7A5365"/>
    <w:rsid w:val="2FD14483"/>
    <w:rsid w:val="37E40144"/>
    <w:rsid w:val="39E61494"/>
    <w:rsid w:val="418201C1"/>
    <w:rsid w:val="41B8488C"/>
    <w:rsid w:val="41D77A52"/>
    <w:rsid w:val="4867318A"/>
    <w:rsid w:val="57CA6A87"/>
    <w:rsid w:val="5EB3288F"/>
    <w:rsid w:val="60BB0CDD"/>
    <w:rsid w:val="734274A4"/>
    <w:rsid w:val="7DB14E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27"/>
      <w:szCs w:val="27"/>
      <w:lang w:val="en-US" w:eastAsia="zh-CN" w:bidi="ar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qFormat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spacing w:before="0" w:beforeAutospacing="0" w:after="0" w:afterAutospacing="0"/>
      <w:ind w:left="0" w:right="0"/>
      <w:jc w:val="left"/>
    </w:pPr>
    <w:rPr>
      <w:kern w:val="0"/>
      <w:sz w:val="24"/>
      <w:lang w:val="en-US" w:eastAsia="zh-CN" w:bidi="ar"/>
    </w:rPr>
  </w:style>
  <w:style w:type="character" w:styleId="8">
    <w:name w:val="FollowedHyperlink"/>
    <w:basedOn w:val="7"/>
    <w:autoRedefine/>
    <w:qFormat/>
    <w:uiPriority w:val="0"/>
    <w:rPr>
      <w:color w:val="383838"/>
      <w:u w:val="none"/>
    </w:rPr>
  </w:style>
  <w:style w:type="character" w:styleId="9">
    <w:name w:val="Emphasis"/>
    <w:basedOn w:val="7"/>
    <w:autoRedefine/>
    <w:qFormat/>
    <w:uiPriority w:val="0"/>
    <w:rPr>
      <w:i/>
    </w:rPr>
  </w:style>
  <w:style w:type="character" w:styleId="10">
    <w:name w:val="Hyperlink"/>
    <w:basedOn w:val="7"/>
    <w:qFormat/>
    <w:uiPriority w:val="0"/>
    <w:rPr>
      <w:color w:val="383838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1870</Words>
  <Characters>1898</Characters>
  <Lines>0</Lines>
  <Paragraphs>0</Paragraphs>
  <TotalTime>2</TotalTime>
  <ScaleCrop>false</ScaleCrop>
  <LinksUpToDate>false</LinksUpToDate>
  <CharactersWithSpaces>1943</CharactersWithSpaces>
  <Application>WPS Office_12.1.0.16417_F1E327BC-269C-435d-A152-05C5408002CA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2021-01-28T00:29:00Z</dcterms:created>
  <dc:creator>Administrator</dc:creator>
  <cp:lastModifiedBy>lenovo</cp:lastModifiedBy>
  <cp:lastPrinted>2022-01-14T05:36:00Z</cp:lastPrinted>
  <dcterms:modified xsi:type="dcterms:W3CDTF">2024-03-20T00:54:18Z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2052-12.1.0.16417</vt:lpwstr>
  </property>
  <property fmtid="{D5CDD505-2E9C-101B-9397-08002B2CF9AE}" pid="3" name="ICV">
    <vt:lpwstr>AF31645464CA4CCE8F886A1ED45FBB4E</vt:lpwstr>
  </property>
</Properties>
</file>