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6F4F509">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outlineLvl w:val="9"/>
        <w:rPr>
          <w:rFonts w:hint="default" w:ascii="Times New Roman Regular" w:hAnsi="Times New Roman Regular" w:eastAsia="黑体" w:cs="Times New Roman Regular"/>
          <w:color w:val="auto"/>
          <w:sz w:val="48"/>
          <w:szCs w:val="48"/>
          <w:highlight w:val="none"/>
          <w:lang w:val="en-US" w:eastAsia="zh-CN"/>
        </w:rPr>
      </w:pPr>
      <w:r>
        <w:rPr>
          <w:rFonts w:hint="default" w:ascii="Times New Roman Regular" w:hAnsi="Times New Roman Regular" w:eastAsia="黑体" w:cs="Times New Roman Regular"/>
          <w:color w:val="auto"/>
          <w:sz w:val="48"/>
          <w:szCs w:val="48"/>
          <w:highlight w:val="none"/>
          <w:lang w:val="en-US" w:eastAsia="zh-CN"/>
        </w:rPr>
        <w:drawing>
          <wp:anchor distT="0" distB="0" distL="114300" distR="114300" simplePos="0" relativeHeight="251660288" behindDoc="0" locked="0" layoutInCell="1" allowOverlap="1">
            <wp:simplePos x="0" y="0"/>
            <wp:positionH relativeFrom="column">
              <wp:posOffset>69850</wp:posOffset>
            </wp:positionH>
            <wp:positionV relativeFrom="paragraph">
              <wp:posOffset>155575</wp:posOffset>
            </wp:positionV>
            <wp:extent cx="1974850" cy="521970"/>
            <wp:effectExtent l="0" t="0" r="6350" b="11430"/>
            <wp:wrapNone/>
            <wp:docPr id="74" name="图片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图片 74"/>
                    <pic:cNvPicPr>
                      <a:picLocks noChangeAspect="1"/>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974850" cy="521970"/>
                    </a:xfrm>
                    <a:prstGeom prst="rect">
                      <a:avLst/>
                    </a:prstGeom>
                  </pic:spPr>
                </pic:pic>
              </a:graphicData>
            </a:graphic>
          </wp:anchor>
        </w:drawing>
      </w:r>
    </w:p>
    <w:p w14:paraId="46B48936">
      <w:pPr>
        <w:pStyle w:val="11"/>
        <w:keepNext w:val="0"/>
        <w:keepLines w:val="0"/>
        <w:pageBreakBefore w:val="0"/>
        <w:widowControl w:val="0"/>
        <w:kinsoku/>
        <w:wordWrap/>
        <w:overflowPunct/>
        <w:topLinePunct w:val="0"/>
        <w:autoSpaceDE/>
        <w:autoSpaceDN/>
        <w:bidi w:val="0"/>
        <w:ind w:firstLine="0" w:firstLineChars="0"/>
        <w:jc w:val="center"/>
        <w:textAlignment w:val="auto"/>
        <w:outlineLvl w:val="9"/>
        <w:rPr>
          <w:rFonts w:hint="default" w:ascii="Times New Roman Regular" w:hAnsi="Times New Roman Regular" w:cs="Times New Roman Regular"/>
          <w:color w:val="auto"/>
          <w:highlight w:val="none"/>
          <w:lang w:val="en-US" w:eastAsia="zh-CN"/>
        </w:rPr>
      </w:pPr>
    </w:p>
    <w:p w14:paraId="736E84F5">
      <w:pPr>
        <w:keepNext w:val="0"/>
        <w:keepLines w:val="0"/>
        <w:pageBreakBefore w:val="0"/>
        <w:widowControl w:val="0"/>
        <w:kinsoku/>
        <w:wordWrap/>
        <w:overflowPunct/>
        <w:topLinePunct w:val="0"/>
        <w:autoSpaceDE/>
        <w:autoSpaceDN/>
        <w:bidi w:val="0"/>
        <w:ind w:firstLine="0" w:firstLineChars="0"/>
        <w:jc w:val="center"/>
        <w:textAlignment w:val="auto"/>
        <w:rPr>
          <w:rFonts w:hint="default" w:ascii="Times New Roman Regular" w:hAnsi="Times New Roman Regular" w:cs="Times New Roman Regular"/>
          <w:color w:val="auto"/>
          <w:highlight w:val="none"/>
          <w:lang w:val="en-US" w:eastAsia="zh-CN"/>
        </w:rPr>
      </w:pPr>
    </w:p>
    <w:p w14:paraId="42507CE0">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outlineLvl w:val="9"/>
        <w:rPr>
          <w:rFonts w:hint="default" w:ascii="Times New Roman Regular" w:hAnsi="Times New Roman Regular" w:eastAsia="黑体" w:cs="Times New Roman Regular"/>
          <w:color w:val="auto"/>
          <w:sz w:val="48"/>
          <w:szCs w:val="48"/>
          <w:highlight w:val="none"/>
          <w:lang w:val="en-US" w:eastAsia="zh-CN"/>
        </w:rPr>
      </w:pPr>
    </w:p>
    <w:p w14:paraId="1CE31DDD">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outlineLvl w:val="9"/>
        <w:rPr>
          <w:rFonts w:hint="default" w:ascii="Times New Roman Regular" w:hAnsi="Times New Roman Regular" w:eastAsia="黑体" w:cs="Times New Roman Regular"/>
          <w:color w:val="auto"/>
          <w:sz w:val="48"/>
          <w:szCs w:val="48"/>
          <w:highlight w:val="none"/>
          <w:lang w:val="en-US" w:eastAsia="zh-CN"/>
        </w:rPr>
      </w:pPr>
    </w:p>
    <w:p w14:paraId="7BFFAF68">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outlineLvl w:val="9"/>
        <w:rPr>
          <w:rFonts w:hint="default" w:ascii="Times New Roman Regular" w:hAnsi="Times New Roman Regular" w:eastAsia="黑体" w:cs="Times New Roman Regular"/>
          <w:color w:val="auto"/>
          <w:sz w:val="48"/>
          <w:szCs w:val="48"/>
          <w:highlight w:val="none"/>
          <w:lang w:val="en-US" w:eastAsia="zh-CN"/>
        </w:rPr>
      </w:pPr>
    </w:p>
    <w:p w14:paraId="20F3B95B">
      <w:pPr>
        <w:pageBreakBefore w:val="0"/>
        <w:widowControl w:val="0"/>
        <w:kinsoku/>
        <w:wordWrap/>
        <w:overflowPunct/>
        <w:topLinePunct w:val="0"/>
        <w:autoSpaceDE/>
        <w:autoSpaceDN/>
        <w:bidi w:val="0"/>
        <w:adjustRightInd/>
        <w:snapToGrid w:val="0"/>
        <w:spacing w:line="360" w:lineRule="auto"/>
        <w:ind w:left="0" w:leftChars="0" w:right="0" w:rightChars="0" w:firstLine="0" w:firstLineChars="0"/>
        <w:jc w:val="center"/>
        <w:textAlignment w:val="auto"/>
        <w:outlineLvl w:val="9"/>
        <w:rPr>
          <w:rFonts w:hint="default" w:ascii="Times New Roman" w:hAnsi="Times New Roman" w:eastAsia="黑体" w:cs="Times New Roman"/>
          <w:b/>
          <w:snapToGrid/>
          <w:color w:val="auto"/>
          <w:kern w:val="2"/>
          <w:sz w:val="48"/>
          <w:szCs w:val="48"/>
          <w:highlight w:val="none"/>
          <w:lang w:val="en-US" w:eastAsia="zh-CN" w:bidi="ar-SA"/>
        </w:rPr>
      </w:pPr>
      <w:r>
        <w:rPr>
          <w:rFonts w:hint="eastAsia" w:ascii="Times New Roman" w:hAnsi="Times New Roman" w:eastAsia="黑体" w:cs="Times New Roman"/>
          <w:b/>
          <w:snapToGrid/>
          <w:color w:val="auto"/>
          <w:kern w:val="2"/>
          <w:sz w:val="48"/>
          <w:szCs w:val="48"/>
          <w:highlight w:val="none"/>
          <w:lang w:val="en-US" w:eastAsia="zh-CN" w:bidi="ar-SA"/>
        </w:rPr>
        <w:t>荣成博物馆运转经费项目</w:t>
      </w:r>
      <w:r>
        <w:rPr>
          <w:rFonts w:hint="default" w:ascii="Times New Roman" w:hAnsi="Times New Roman" w:eastAsia="黑体" w:cs="Times New Roman"/>
          <w:b/>
          <w:snapToGrid/>
          <w:color w:val="auto"/>
          <w:kern w:val="2"/>
          <w:sz w:val="48"/>
          <w:szCs w:val="48"/>
          <w:highlight w:val="none"/>
          <w:lang w:val="en-US" w:eastAsia="zh-CN" w:bidi="ar-SA"/>
        </w:rPr>
        <w:t>支出</w:t>
      </w:r>
    </w:p>
    <w:p w14:paraId="370E6D69">
      <w:pPr>
        <w:pageBreakBefore w:val="0"/>
        <w:widowControl w:val="0"/>
        <w:kinsoku/>
        <w:wordWrap/>
        <w:overflowPunct/>
        <w:topLinePunct w:val="0"/>
        <w:autoSpaceDE/>
        <w:autoSpaceDN/>
        <w:bidi w:val="0"/>
        <w:adjustRightInd/>
        <w:snapToGrid w:val="0"/>
        <w:spacing w:line="360" w:lineRule="auto"/>
        <w:ind w:left="0" w:leftChars="0" w:right="0" w:rightChars="0" w:firstLine="0" w:firstLineChars="0"/>
        <w:jc w:val="center"/>
        <w:textAlignment w:val="auto"/>
        <w:outlineLvl w:val="9"/>
        <w:rPr>
          <w:rFonts w:hint="default" w:ascii="Times New Roman" w:hAnsi="Times New Roman" w:eastAsia="黑体" w:cs="Times New Roman"/>
          <w:b/>
          <w:snapToGrid/>
          <w:color w:val="auto"/>
          <w:kern w:val="2"/>
          <w:sz w:val="48"/>
          <w:szCs w:val="48"/>
          <w:highlight w:val="none"/>
          <w:lang w:val="en-US" w:eastAsia="zh-CN" w:bidi="ar-SA"/>
        </w:rPr>
      </w:pPr>
    </w:p>
    <w:p w14:paraId="50D6A7E0">
      <w:pPr>
        <w:pageBreakBefore w:val="0"/>
        <w:widowControl w:val="0"/>
        <w:kinsoku/>
        <w:wordWrap/>
        <w:overflowPunct/>
        <w:topLinePunct w:val="0"/>
        <w:autoSpaceDE/>
        <w:autoSpaceDN/>
        <w:bidi w:val="0"/>
        <w:adjustRightInd/>
        <w:snapToGrid w:val="0"/>
        <w:spacing w:line="360" w:lineRule="auto"/>
        <w:ind w:left="0" w:leftChars="0" w:right="0" w:rightChars="0" w:firstLine="0" w:firstLineChars="0"/>
        <w:jc w:val="center"/>
        <w:textAlignment w:val="auto"/>
        <w:outlineLvl w:val="9"/>
        <w:rPr>
          <w:rFonts w:hint="default" w:ascii="Times New Roman" w:hAnsi="Times New Roman" w:eastAsia="黑体" w:cs="Times New Roman"/>
          <w:b/>
          <w:snapToGrid/>
          <w:color w:val="auto"/>
          <w:kern w:val="2"/>
          <w:sz w:val="48"/>
          <w:szCs w:val="48"/>
          <w:highlight w:val="none"/>
          <w:lang w:val="en-US" w:eastAsia="zh-CN" w:bidi="ar-SA"/>
        </w:rPr>
      </w:pPr>
      <w:r>
        <w:rPr>
          <w:rFonts w:hint="default" w:ascii="Times New Roman" w:hAnsi="Times New Roman" w:eastAsia="黑体" w:cs="Times New Roman"/>
          <w:b/>
          <w:snapToGrid/>
          <w:color w:val="auto"/>
          <w:kern w:val="2"/>
          <w:sz w:val="48"/>
          <w:szCs w:val="48"/>
          <w:highlight w:val="none"/>
          <w:lang w:val="en-US" w:eastAsia="zh-CN" w:bidi="ar-SA"/>
        </w:rPr>
        <w:t>绩效评价报告</w:t>
      </w:r>
    </w:p>
    <w:p w14:paraId="08EFFF06">
      <w:pPr>
        <w:pageBreakBefore w:val="0"/>
        <w:widowControl w:val="0"/>
        <w:kinsoku/>
        <w:wordWrap/>
        <w:overflowPunct/>
        <w:topLinePunct w:val="0"/>
        <w:autoSpaceDE/>
        <w:autoSpaceDN/>
        <w:bidi w:val="0"/>
        <w:adjustRightInd/>
        <w:snapToGrid w:val="0"/>
        <w:spacing w:line="360" w:lineRule="auto"/>
        <w:ind w:left="0" w:leftChars="0" w:right="0" w:rightChars="0" w:firstLine="0" w:firstLineChars="0"/>
        <w:jc w:val="center"/>
        <w:textAlignment w:val="auto"/>
        <w:outlineLvl w:val="9"/>
        <w:rPr>
          <w:rFonts w:hint="default" w:ascii="Times New Roman" w:hAnsi="Times New Roman" w:eastAsia="黑体" w:cs="Times New Roman"/>
          <w:b/>
          <w:snapToGrid/>
          <w:color w:val="auto"/>
          <w:kern w:val="2"/>
          <w:sz w:val="48"/>
          <w:szCs w:val="48"/>
          <w:highlight w:val="none"/>
          <w:lang w:val="en-US" w:eastAsia="zh-CN" w:bidi="ar-SA"/>
        </w:rPr>
      </w:pPr>
    </w:p>
    <w:p w14:paraId="2D9A2EFA">
      <w:pPr>
        <w:keepNext w:val="0"/>
        <w:keepLines w:val="0"/>
        <w:pageBreakBefore w:val="0"/>
        <w:widowControl w:val="0"/>
        <w:kinsoku/>
        <w:wordWrap/>
        <w:overflowPunct/>
        <w:topLinePunct w:val="0"/>
        <w:autoSpaceDE/>
        <w:autoSpaceDN/>
        <w:bidi w:val="0"/>
        <w:adjustRightInd w:val="0"/>
        <w:snapToGrid w:val="0"/>
        <w:spacing w:line="240" w:lineRule="auto"/>
        <w:textAlignment w:val="auto"/>
        <w:outlineLvl w:val="9"/>
        <w:rPr>
          <w:rFonts w:hint="default" w:ascii="Times New Roman Regular" w:hAnsi="Times New Roman Regular" w:eastAsia="黑体" w:cs="Times New Roman Regular"/>
          <w:color w:val="auto"/>
          <w:sz w:val="72"/>
          <w:szCs w:val="72"/>
          <w:highlight w:val="none"/>
          <w:lang w:val="en-US" w:eastAsia="zh-CN"/>
        </w:rPr>
      </w:pPr>
    </w:p>
    <w:p w14:paraId="53DFF5D8">
      <w:pPr>
        <w:keepNext w:val="0"/>
        <w:keepLines w:val="0"/>
        <w:pageBreakBefore w:val="0"/>
        <w:widowControl w:val="0"/>
        <w:kinsoku/>
        <w:wordWrap/>
        <w:overflowPunct/>
        <w:topLinePunct w:val="0"/>
        <w:autoSpaceDE/>
        <w:autoSpaceDN/>
        <w:bidi w:val="0"/>
        <w:adjustRightInd w:val="0"/>
        <w:snapToGrid w:val="0"/>
        <w:spacing w:line="240" w:lineRule="auto"/>
        <w:textAlignment w:val="auto"/>
        <w:outlineLvl w:val="9"/>
        <w:rPr>
          <w:rFonts w:hint="default" w:ascii="Times New Roman Regular" w:hAnsi="Times New Roman Regular" w:eastAsia="黑体" w:cs="Times New Roman Regular"/>
          <w:color w:val="auto"/>
          <w:sz w:val="72"/>
          <w:szCs w:val="72"/>
          <w:highlight w:val="none"/>
          <w:lang w:val="en-US" w:eastAsia="zh-CN"/>
        </w:rPr>
      </w:pPr>
    </w:p>
    <w:p w14:paraId="6FCFE56D">
      <w:pPr>
        <w:rPr>
          <w:rFonts w:hint="default" w:ascii="Times New Roman Regular" w:hAnsi="Times New Roman Regular" w:cs="Times New Roman Regular"/>
          <w:color w:val="auto"/>
          <w:highlight w:val="none"/>
          <w:lang w:val="en-US" w:eastAsia="zh-CN"/>
        </w:rPr>
      </w:pPr>
    </w:p>
    <w:p w14:paraId="3AB9928A">
      <w:pPr>
        <w:outlineLvl w:val="9"/>
        <w:rPr>
          <w:rFonts w:hint="default" w:ascii="Times New Roman Regular" w:hAnsi="Times New Roman Regular" w:cs="Times New Roman Regular"/>
          <w:color w:val="auto"/>
          <w:highlight w:val="none"/>
          <w:lang w:val="en-US" w:eastAsia="zh-CN"/>
        </w:rPr>
      </w:pPr>
    </w:p>
    <w:p w14:paraId="59F8186E">
      <w:pPr>
        <w:pStyle w:val="11"/>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outlineLvl w:val="9"/>
        <w:rPr>
          <w:rFonts w:hint="default" w:ascii="Times New Roman Regular" w:hAnsi="Times New Roman Regular" w:eastAsia="仿宋_GB2312" w:cs="Times New Roman Regular"/>
          <w:color w:val="auto"/>
          <w:sz w:val="32"/>
          <w:szCs w:val="32"/>
          <w:highlight w:val="none"/>
          <w:lang w:val="en-US" w:eastAsia="zh-CN"/>
        </w:rPr>
      </w:pPr>
    </w:p>
    <w:p w14:paraId="21CCFB62">
      <w:pPr>
        <w:rPr>
          <w:rFonts w:hint="default" w:ascii="Times New Roman Regular" w:hAnsi="Times New Roman Regular" w:eastAsia="仿宋_GB2312" w:cs="Times New Roman Regular"/>
          <w:color w:val="auto"/>
          <w:sz w:val="32"/>
          <w:szCs w:val="32"/>
          <w:highlight w:val="none"/>
          <w:lang w:val="en-US" w:eastAsia="zh-CN"/>
        </w:rPr>
      </w:pPr>
    </w:p>
    <w:p w14:paraId="36D94C8D">
      <w:pPr>
        <w:rPr>
          <w:rFonts w:hint="default" w:ascii="Times New Roman Regular" w:hAnsi="Times New Roman Regular" w:eastAsia="仿宋_GB2312" w:cs="Times New Roman Regular"/>
          <w:color w:val="auto"/>
          <w:sz w:val="32"/>
          <w:szCs w:val="32"/>
          <w:highlight w:val="none"/>
          <w:lang w:val="en-US" w:eastAsia="zh-CN"/>
        </w:rPr>
      </w:pPr>
    </w:p>
    <w:p w14:paraId="63EBCC47">
      <w:pPr>
        <w:pStyle w:val="11"/>
        <w:keepNext w:val="0"/>
        <w:keepLines w:val="0"/>
        <w:pageBreakBefore w:val="0"/>
        <w:widowControl w:val="0"/>
        <w:kinsoku/>
        <w:wordWrap/>
        <w:overflowPunct/>
        <w:topLinePunct w:val="0"/>
        <w:autoSpaceDE/>
        <w:autoSpaceDN/>
        <w:bidi w:val="0"/>
        <w:adjustRightInd w:val="0"/>
        <w:snapToGrid w:val="0"/>
        <w:spacing w:line="360" w:lineRule="auto"/>
        <w:ind w:left="0" w:leftChars="0" w:firstLine="0" w:firstLineChars="0"/>
        <w:jc w:val="center"/>
        <w:textAlignment w:val="auto"/>
        <w:outlineLvl w:val="9"/>
        <w:rPr>
          <w:rFonts w:hint="default" w:ascii="Times New Roman" w:hAnsi="Times New Roman" w:eastAsia="黑体" w:cs="Times New Roman"/>
          <w:b w:val="0"/>
          <w:bCs/>
          <w:snapToGrid/>
          <w:color w:val="auto"/>
          <w:kern w:val="2"/>
          <w:sz w:val="32"/>
          <w:szCs w:val="32"/>
          <w:highlight w:val="none"/>
          <w:lang w:val="en-US" w:eastAsia="zh-CN" w:bidi="ar-SA"/>
        </w:rPr>
      </w:pPr>
      <w:r>
        <w:rPr>
          <w:rFonts w:hint="default" w:ascii="Times New Roman" w:hAnsi="Times New Roman" w:eastAsia="黑体" w:cs="Times New Roman"/>
          <w:b w:val="0"/>
          <w:bCs/>
          <w:snapToGrid/>
          <w:color w:val="auto"/>
          <w:kern w:val="2"/>
          <w:sz w:val="32"/>
          <w:szCs w:val="32"/>
          <w:highlight w:val="none"/>
          <w:lang w:val="en-US" w:eastAsia="zh-CN" w:bidi="ar-SA"/>
        </w:rPr>
        <w:t>委托单位：</w:t>
      </w:r>
      <w:r>
        <w:rPr>
          <w:rFonts w:hint="eastAsia" w:ascii="Times New Roman" w:hAnsi="Times New Roman" w:eastAsia="黑体" w:cs="Times New Roman"/>
          <w:b w:val="0"/>
          <w:bCs/>
          <w:snapToGrid/>
          <w:color w:val="auto"/>
          <w:kern w:val="2"/>
          <w:sz w:val="32"/>
          <w:szCs w:val="32"/>
          <w:highlight w:val="none"/>
          <w:lang w:val="en-US" w:eastAsia="zh-CN" w:bidi="ar-SA"/>
        </w:rPr>
        <w:t>荣成市</w:t>
      </w:r>
      <w:r>
        <w:rPr>
          <w:rFonts w:hint="default" w:ascii="Times New Roman" w:hAnsi="Times New Roman" w:eastAsia="黑体" w:cs="Times New Roman"/>
          <w:b w:val="0"/>
          <w:bCs/>
          <w:snapToGrid/>
          <w:color w:val="auto"/>
          <w:kern w:val="2"/>
          <w:sz w:val="32"/>
          <w:szCs w:val="32"/>
          <w:highlight w:val="none"/>
          <w:lang w:val="en-US" w:eastAsia="zh-CN" w:bidi="ar-SA"/>
        </w:rPr>
        <w:t>财政局</w:t>
      </w:r>
    </w:p>
    <w:p w14:paraId="321D8C90">
      <w:pPr>
        <w:pStyle w:val="11"/>
        <w:keepNext w:val="0"/>
        <w:keepLines w:val="0"/>
        <w:pageBreakBefore w:val="0"/>
        <w:widowControl w:val="0"/>
        <w:kinsoku/>
        <w:wordWrap/>
        <w:overflowPunct/>
        <w:topLinePunct w:val="0"/>
        <w:autoSpaceDE/>
        <w:autoSpaceDN/>
        <w:bidi w:val="0"/>
        <w:adjustRightInd w:val="0"/>
        <w:snapToGrid w:val="0"/>
        <w:spacing w:line="360" w:lineRule="auto"/>
        <w:ind w:left="0" w:leftChars="0" w:firstLine="0" w:firstLineChars="0"/>
        <w:jc w:val="center"/>
        <w:textAlignment w:val="auto"/>
        <w:outlineLvl w:val="9"/>
        <w:rPr>
          <w:rFonts w:hint="default" w:ascii="Times New Roman" w:hAnsi="Times New Roman" w:eastAsia="黑体" w:cs="Times New Roman"/>
          <w:b w:val="0"/>
          <w:bCs/>
          <w:snapToGrid/>
          <w:color w:val="auto"/>
          <w:kern w:val="2"/>
          <w:sz w:val="32"/>
          <w:szCs w:val="32"/>
          <w:highlight w:val="none"/>
          <w:lang w:val="en-US" w:eastAsia="zh-CN" w:bidi="ar-SA"/>
        </w:rPr>
      </w:pPr>
      <w:bookmarkStart w:id="0" w:name="_Toc1681992792"/>
      <w:r>
        <w:rPr>
          <w:rFonts w:hint="default" w:ascii="Times New Roman" w:hAnsi="Times New Roman" w:eastAsia="黑体" w:cs="Times New Roman"/>
          <w:b w:val="0"/>
          <w:bCs/>
          <w:snapToGrid/>
          <w:color w:val="auto"/>
          <w:kern w:val="2"/>
          <w:sz w:val="32"/>
          <w:szCs w:val="32"/>
          <w:highlight w:val="none"/>
          <w:lang w:val="en-US" w:eastAsia="zh-CN" w:bidi="ar-SA"/>
        </w:rPr>
        <w:t>实施单位：荣成博物馆</w:t>
      </w:r>
    </w:p>
    <w:p w14:paraId="46684E7B">
      <w:pPr>
        <w:pStyle w:val="11"/>
        <w:keepNext w:val="0"/>
        <w:keepLines w:val="0"/>
        <w:pageBreakBefore w:val="0"/>
        <w:widowControl w:val="0"/>
        <w:kinsoku/>
        <w:wordWrap/>
        <w:overflowPunct/>
        <w:topLinePunct w:val="0"/>
        <w:autoSpaceDE/>
        <w:autoSpaceDN/>
        <w:bidi w:val="0"/>
        <w:adjustRightInd w:val="0"/>
        <w:snapToGrid w:val="0"/>
        <w:spacing w:line="360" w:lineRule="auto"/>
        <w:ind w:left="0" w:leftChars="0" w:firstLine="0" w:firstLineChars="0"/>
        <w:jc w:val="center"/>
        <w:textAlignment w:val="auto"/>
        <w:outlineLvl w:val="9"/>
        <w:rPr>
          <w:rFonts w:hint="default" w:ascii="Times New Roman" w:hAnsi="Times New Roman" w:eastAsia="黑体" w:cs="Times New Roman"/>
          <w:b w:val="0"/>
          <w:bCs/>
          <w:snapToGrid/>
          <w:color w:val="auto"/>
          <w:kern w:val="2"/>
          <w:sz w:val="32"/>
          <w:szCs w:val="32"/>
          <w:highlight w:val="none"/>
          <w:lang w:val="en-US" w:eastAsia="zh-CN" w:bidi="ar-SA"/>
        </w:rPr>
      </w:pPr>
      <w:r>
        <w:rPr>
          <w:rFonts w:hint="default" w:ascii="Times New Roman" w:hAnsi="Times New Roman" w:eastAsia="黑体" w:cs="Times New Roman"/>
          <w:b w:val="0"/>
          <w:bCs/>
          <w:snapToGrid/>
          <w:color w:val="auto"/>
          <w:kern w:val="2"/>
          <w:sz w:val="32"/>
          <w:szCs w:val="32"/>
          <w:highlight w:val="none"/>
          <w:lang w:val="en-US" w:eastAsia="zh-CN" w:bidi="ar-SA"/>
        </w:rPr>
        <w:t>主管部门：</w:t>
      </w:r>
      <w:r>
        <w:rPr>
          <w:rFonts w:hint="eastAsia" w:ascii="Times New Roman" w:hAnsi="Times New Roman" w:eastAsia="黑体" w:cs="Times New Roman"/>
          <w:b w:val="0"/>
          <w:bCs/>
          <w:snapToGrid/>
          <w:color w:val="auto"/>
          <w:kern w:val="2"/>
          <w:sz w:val="32"/>
          <w:szCs w:val="32"/>
          <w:highlight w:val="none"/>
          <w:lang w:val="en-US" w:eastAsia="zh-CN" w:bidi="ar-SA"/>
        </w:rPr>
        <w:t>荣成市文化和旅游局</w:t>
      </w:r>
    </w:p>
    <w:p w14:paraId="4E5EA9B9">
      <w:pPr>
        <w:pStyle w:val="11"/>
        <w:keepNext w:val="0"/>
        <w:keepLines w:val="0"/>
        <w:pageBreakBefore w:val="0"/>
        <w:widowControl w:val="0"/>
        <w:kinsoku/>
        <w:wordWrap/>
        <w:overflowPunct/>
        <w:topLinePunct w:val="0"/>
        <w:autoSpaceDE/>
        <w:autoSpaceDN/>
        <w:bidi w:val="0"/>
        <w:adjustRightInd w:val="0"/>
        <w:snapToGrid w:val="0"/>
        <w:spacing w:line="360" w:lineRule="auto"/>
        <w:ind w:left="0" w:leftChars="0" w:firstLine="0" w:firstLineChars="0"/>
        <w:jc w:val="center"/>
        <w:textAlignment w:val="auto"/>
        <w:outlineLvl w:val="9"/>
        <w:rPr>
          <w:rFonts w:hint="default" w:ascii="Times New Roman" w:hAnsi="Times New Roman" w:eastAsia="黑体" w:cs="Times New Roman"/>
          <w:b w:val="0"/>
          <w:bCs/>
          <w:snapToGrid/>
          <w:color w:val="auto"/>
          <w:kern w:val="2"/>
          <w:sz w:val="32"/>
          <w:szCs w:val="32"/>
          <w:highlight w:val="none"/>
          <w:lang w:val="en-US" w:eastAsia="zh-CN" w:bidi="ar-SA"/>
        </w:rPr>
      </w:pPr>
      <w:r>
        <w:rPr>
          <w:rFonts w:ascii="Times New Roman" w:hAnsi="Times New Roman" w:eastAsia="黑体" w:cs="Times New Roman Regular"/>
          <w:bCs/>
          <w:sz w:val="32"/>
          <w:szCs w:val="32"/>
          <w:highlight w:val="none"/>
        </w:rPr>
        <w:t>评价机构</w:t>
      </w:r>
      <w:r>
        <w:rPr>
          <w:rFonts w:hint="default" w:ascii="Times New Roman" w:hAnsi="Times New Roman" w:eastAsia="黑体" w:cs="Times New Roman"/>
          <w:b w:val="0"/>
          <w:bCs/>
          <w:snapToGrid/>
          <w:color w:val="auto"/>
          <w:kern w:val="2"/>
          <w:sz w:val="32"/>
          <w:szCs w:val="32"/>
          <w:highlight w:val="none"/>
          <w:lang w:val="en-US" w:eastAsia="zh-CN" w:bidi="ar-SA"/>
        </w:rPr>
        <w:t>：北京中泽融信管理咨询有限公司</w:t>
      </w:r>
      <w:bookmarkEnd w:id="0"/>
    </w:p>
    <w:p w14:paraId="366D3654">
      <w:pPr>
        <w:pStyle w:val="11"/>
        <w:keepNext w:val="0"/>
        <w:keepLines w:val="0"/>
        <w:pageBreakBefore w:val="0"/>
        <w:widowControl w:val="0"/>
        <w:kinsoku/>
        <w:wordWrap/>
        <w:overflowPunct/>
        <w:topLinePunct w:val="0"/>
        <w:autoSpaceDE/>
        <w:autoSpaceDN/>
        <w:bidi w:val="0"/>
        <w:adjustRightInd w:val="0"/>
        <w:snapToGrid w:val="0"/>
        <w:spacing w:line="360" w:lineRule="auto"/>
        <w:ind w:left="0" w:leftChars="0" w:firstLine="0" w:firstLineChars="0"/>
        <w:jc w:val="center"/>
        <w:textAlignment w:val="auto"/>
        <w:outlineLvl w:val="9"/>
        <w:rPr>
          <w:rFonts w:hint="default" w:ascii="Times New Roman" w:hAnsi="Times New Roman" w:eastAsia="黑体" w:cs="Times New Roman"/>
          <w:b w:val="0"/>
          <w:bCs/>
          <w:snapToGrid/>
          <w:color w:val="auto"/>
          <w:kern w:val="2"/>
          <w:sz w:val="32"/>
          <w:szCs w:val="32"/>
          <w:highlight w:val="none"/>
          <w:lang w:val="en-US" w:eastAsia="zh-CN" w:bidi="ar-SA"/>
        </w:rPr>
      </w:pPr>
      <w:r>
        <w:rPr>
          <w:rFonts w:hint="eastAsia" w:ascii="Times New Roman" w:hAnsi="Times New Roman" w:eastAsia="黑体" w:cs="Times New Roman"/>
          <w:b w:val="0"/>
          <w:bCs/>
          <w:snapToGrid/>
          <w:color w:val="auto"/>
          <w:kern w:val="2"/>
          <w:sz w:val="32"/>
          <w:szCs w:val="32"/>
          <w:highlight w:val="none"/>
          <w:lang w:val="en-US" w:eastAsia="zh-CN" w:bidi="ar-SA"/>
        </w:rPr>
        <w:t>二〇二五</w:t>
      </w:r>
      <w:r>
        <w:rPr>
          <w:rFonts w:hint="default" w:ascii="Times New Roman" w:hAnsi="Times New Roman" w:eastAsia="黑体" w:cs="Times New Roman"/>
          <w:b w:val="0"/>
          <w:bCs/>
          <w:snapToGrid/>
          <w:color w:val="auto"/>
          <w:kern w:val="2"/>
          <w:sz w:val="32"/>
          <w:szCs w:val="32"/>
          <w:highlight w:val="none"/>
          <w:lang w:val="en-US" w:eastAsia="zh-CN" w:bidi="ar-SA"/>
        </w:rPr>
        <w:t>年</w:t>
      </w:r>
      <w:r>
        <w:rPr>
          <w:rFonts w:hint="eastAsia" w:ascii="Times New Roman" w:hAnsi="Times New Roman" w:eastAsia="黑体" w:cs="Times New Roman"/>
          <w:b w:val="0"/>
          <w:bCs/>
          <w:snapToGrid/>
          <w:color w:val="auto"/>
          <w:kern w:val="2"/>
          <w:sz w:val="32"/>
          <w:szCs w:val="32"/>
          <w:highlight w:val="none"/>
          <w:lang w:val="en-US" w:eastAsia="zh-CN" w:bidi="ar-SA"/>
        </w:rPr>
        <w:t>十一</w:t>
      </w:r>
      <w:r>
        <w:rPr>
          <w:rFonts w:hint="default" w:ascii="Times New Roman" w:hAnsi="Times New Roman" w:eastAsia="黑体" w:cs="Times New Roman"/>
          <w:b w:val="0"/>
          <w:bCs/>
          <w:snapToGrid/>
          <w:color w:val="auto"/>
          <w:kern w:val="2"/>
          <w:sz w:val="32"/>
          <w:szCs w:val="32"/>
          <w:highlight w:val="none"/>
          <w:lang w:val="en-US" w:eastAsia="zh-CN" w:bidi="ar-SA"/>
        </w:rPr>
        <w:t>月</w:t>
      </w:r>
    </w:p>
    <w:p w14:paraId="2202CC3B">
      <w:pPr>
        <w:keepNext w:val="0"/>
        <w:keepLines w:val="0"/>
        <w:pageBreakBefore w:val="0"/>
        <w:widowControl w:val="0"/>
        <w:kinsoku/>
        <w:wordWrap/>
        <w:overflowPunct/>
        <w:topLinePunct w:val="0"/>
        <w:autoSpaceDE/>
        <w:autoSpaceDN/>
        <w:bidi w:val="0"/>
        <w:adjustRightInd/>
        <w:snapToGrid/>
        <w:spacing w:line="600" w:lineRule="exact"/>
        <w:jc w:val="center"/>
        <w:textAlignment w:val="auto"/>
        <w:outlineLvl w:val="0"/>
        <w:rPr>
          <w:rFonts w:hint="eastAsia" w:ascii="Times New Roman Regular" w:hAnsi="Times New Roman Regular" w:eastAsia="方正小标宋简体" w:cs="Times New Roman Regular"/>
          <w:color w:val="auto"/>
          <w:sz w:val="44"/>
          <w:szCs w:val="44"/>
          <w:highlight w:val="none"/>
          <w:lang w:val="en-US" w:eastAsia="zh-CN"/>
        </w:rPr>
        <w:sectPr>
          <w:headerReference r:id="rId3" w:type="default"/>
          <w:footerReference r:id="rId4" w:type="default"/>
          <w:pgSz w:w="11906" w:h="16838"/>
          <w:pgMar w:top="1814" w:right="1417" w:bottom="1814" w:left="1474" w:header="851" w:footer="1134" w:gutter="0"/>
          <w:pgNumType w:fmt="upperRoman"/>
          <w:cols w:space="0" w:num="1"/>
          <w:rtlGutter w:val="0"/>
          <w:docGrid w:linePitch="312" w:charSpace="0"/>
        </w:sectPr>
      </w:pPr>
      <w:bookmarkStart w:id="1" w:name="_Toc1614"/>
      <w:bookmarkStart w:id="2" w:name="_Toc3341"/>
    </w:p>
    <w:p w14:paraId="0DC89819">
      <w:pPr>
        <w:keepNext w:val="0"/>
        <w:keepLines w:val="0"/>
        <w:pageBreakBefore w:val="0"/>
        <w:widowControl w:val="0"/>
        <w:kinsoku/>
        <w:wordWrap/>
        <w:overflowPunct/>
        <w:topLinePunct w:val="0"/>
        <w:autoSpaceDE/>
        <w:autoSpaceDN/>
        <w:bidi w:val="0"/>
        <w:adjustRightInd/>
        <w:snapToGrid w:val="0"/>
        <w:spacing w:line="600" w:lineRule="exact"/>
        <w:jc w:val="center"/>
        <w:textAlignment w:val="auto"/>
        <w:outlineLvl w:val="0"/>
        <w:rPr>
          <w:rFonts w:hint="default" w:ascii="Times New Roman Regular" w:hAnsi="Times New Roman Regular" w:eastAsia="方正小标宋简体" w:cs="Times New Roman Regular"/>
          <w:color w:val="auto"/>
          <w:sz w:val="44"/>
          <w:szCs w:val="44"/>
          <w:highlight w:val="none"/>
          <w:lang w:val="en-US" w:eastAsia="zh-CN"/>
        </w:rPr>
      </w:pPr>
      <w:r>
        <w:rPr>
          <w:rFonts w:hint="eastAsia" w:ascii="Times New Roman Regular" w:hAnsi="Times New Roman Regular" w:eastAsia="方正小标宋简体" w:cs="Times New Roman Regular"/>
          <w:color w:val="auto"/>
          <w:sz w:val="44"/>
          <w:szCs w:val="44"/>
          <w:highlight w:val="none"/>
          <w:lang w:val="en-US" w:eastAsia="zh-CN"/>
        </w:rPr>
        <w:t>摘  要</w:t>
      </w:r>
      <w:bookmarkEnd w:id="1"/>
      <w:bookmarkEnd w:id="2"/>
    </w:p>
    <w:p w14:paraId="487039A6">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outlineLvl w:val="9"/>
        <w:rPr>
          <w:rFonts w:hint="default" w:ascii="Times New Roman Regular" w:hAnsi="Times New Roman Regular" w:eastAsia="黑体" w:cs="Times New Roman Regular"/>
          <w:color w:val="auto"/>
          <w:sz w:val="32"/>
          <w:szCs w:val="40"/>
          <w:highlight w:val="none"/>
          <w:lang w:val="en-US" w:eastAsia="zh-CN"/>
        </w:rPr>
      </w:pPr>
      <w:bookmarkStart w:id="3" w:name="_Toc22782"/>
      <w:bookmarkStart w:id="4" w:name="_Toc17829"/>
      <w:bookmarkStart w:id="5" w:name="_Toc12959"/>
      <w:r>
        <w:rPr>
          <w:rFonts w:hint="default" w:ascii="Times New Roman Regular" w:hAnsi="Times New Roman Regular" w:eastAsia="黑体" w:cs="Times New Roman Regular"/>
          <w:color w:val="auto"/>
          <w:sz w:val="32"/>
          <w:szCs w:val="40"/>
          <w:highlight w:val="none"/>
          <w:lang w:val="en-US" w:eastAsia="zh-CN"/>
        </w:rPr>
        <w:t>一、项目概况</w:t>
      </w:r>
      <w:bookmarkEnd w:id="3"/>
      <w:bookmarkEnd w:id="4"/>
      <w:bookmarkEnd w:id="5"/>
    </w:p>
    <w:p w14:paraId="5BFCEC5D">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outlineLvl w:val="9"/>
        <w:rPr>
          <w:rFonts w:hint="default" w:ascii="Times New Roman Regular" w:hAnsi="Times New Roman Regular" w:eastAsia="仿宋_GB2312" w:cs="Times New Roman Regular"/>
          <w:color w:val="auto"/>
          <w:sz w:val="32"/>
          <w:szCs w:val="40"/>
          <w:highlight w:val="none"/>
          <w:lang w:val="en-US" w:eastAsia="zh-CN"/>
        </w:rPr>
      </w:pPr>
      <w:r>
        <w:rPr>
          <w:rFonts w:hint="default" w:ascii="Times New Roman Regular" w:hAnsi="Times New Roman Regular" w:eastAsia="仿宋_GB2312" w:cs="Times New Roman Regular"/>
          <w:color w:val="auto"/>
          <w:sz w:val="32"/>
          <w:szCs w:val="40"/>
          <w:highlight w:val="none"/>
          <w:lang w:val="en-US" w:eastAsia="zh-CN"/>
        </w:rPr>
        <w:t>根据中共中央宣传部、财政部、文化部、国家文物局联合印发的《关于全国博物馆、纪念馆免费开放的通知》（中宣发〔2008〕2号），明确全国各级文化文物部门归口管理的公共博物馆、纪念馆，全国爱国主义教育示范基地全部免费开放，并要求各级财政部门应将博物馆、纪念馆免费开放相关经费纳入财政预算，切实予以保障。荣成博物馆</w:t>
      </w:r>
      <w:r>
        <w:rPr>
          <w:rFonts w:hint="eastAsia" w:ascii="Times New Roman Regular" w:hAnsi="Times New Roman Regular" w:eastAsia="仿宋_GB2312" w:cs="Times New Roman Regular"/>
          <w:color w:val="auto"/>
          <w:sz w:val="32"/>
          <w:szCs w:val="40"/>
          <w:highlight w:val="none"/>
          <w:lang w:val="en-US" w:eastAsia="zh-CN"/>
        </w:rPr>
        <w:t>内设</w:t>
      </w:r>
      <w:r>
        <w:rPr>
          <w:rFonts w:hint="default" w:ascii="Times New Roman Regular" w:hAnsi="Times New Roman Regular" w:eastAsia="仿宋_GB2312" w:cs="Times New Roman Regular"/>
          <w:color w:val="auto"/>
          <w:sz w:val="32"/>
          <w:szCs w:val="40"/>
          <w:highlight w:val="none"/>
          <w:lang w:val="en-US" w:eastAsia="zh-CN"/>
        </w:rPr>
        <w:t>荣成市郭永怀事迹陈列馆，为市文化和旅游局所属正科级公益一类事业单位，属于免费开放博物馆范畴</w:t>
      </w:r>
      <w:r>
        <w:rPr>
          <w:rFonts w:hint="eastAsia" w:ascii="Times New Roman Regular" w:hAnsi="Times New Roman Regular" w:eastAsia="仿宋_GB2312" w:cs="Times New Roman Regular"/>
          <w:color w:val="auto"/>
          <w:sz w:val="32"/>
          <w:szCs w:val="40"/>
          <w:highlight w:val="none"/>
          <w:lang w:val="en-US" w:eastAsia="zh-CN"/>
        </w:rPr>
        <w:t>。</w:t>
      </w:r>
    </w:p>
    <w:p w14:paraId="3A455387">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outlineLvl w:val="9"/>
        <w:rPr>
          <w:rFonts w:hint="default" w:ascii="Times New Roman Regular" w:hAnsi="Times New Roman Regular" w:eastAsia="仿宋_GB2312" w:cs="Times New Roman Regular"/>
          <w:color w:val="auto"/>
          <w:sz w:val="32"/>
          <w:szCs w:val="40"/>
          <w:highlight w:val="none"/>
          <w:lang w:val="en-US" w:eastAsia="zh-CN"/>
        </w:rPr>
      </w:pPr>
      <w:r>
        <w:rPr>
          <w:rFonts w:hint="default" w:ascii="Times New Roman Regular" w:hAnsi="Times New Roman Regular" w:eastAsia="仿宋_GB2312" w:cs="Times New Roman Regular"/>
          <w:color w:val="auto"/>
          <w:sz w:val="32"/>
          <w:szCs w:val="40"/>
          <w:highlight w:val="none"/>
          <w:lang w:val="en-US" w:eastAsia="zh-CN"/>
        </w:rPr>
        <w:t>基于上述政策要求与现实需求，荣成市每年实施荣成博物馆运转经费项目，由荣成博物馆作为实施主体负责项目</w:t>
      </w:r>
      <w:r>
        <w:rPr>
          <w:rFonts w:hint="eastAsia" w:ascii="Times New Roman Regular" w:hAnsi="Times New Roman Regular" w:eastAsia="仿宋_GB2312" w:cs="Times New Roman Regular"/>
          <w:color w:val="auto"/>
          <w:sz w:val="32"/>
          <w:szCs w:val="40"/>
          <w:highlight w:val="none"/>
          <w:lang w:val="en-US" w:eastAsia="zh-CN"/>
        </w:rPr>
        <w:t>运营</w:t>
      </w:r>
      <w:r>
        <w:rPr>
          <w:rFonts w:hint="default" w:ascii="Times New Roman Regular" w:hAnsi="Times New Roman Regular" w:eastAsia="仿宋_GB2312" w:cs="Times New Roman Regular"/>
          <w:color w:val="auto"/>
          <w:sz w:val="32"/>
          <w:szCs w:val="40"/>
          <w:highlight w:val="none"/>
          <w:lang w:val="en-US" w:eastAsia="zh-CN"/>
        </w:rPr>
        <w:t>工作。该项目为延续性项目，2022</w:t>
      </w:r>
      <w:r>
        <w:rPr>
          <w:rFonts w:hint="eastAsia" w:ascii="Times New Roman Regular" w:hAnsi="Times New Roman Regular" w:eastAsia="仿宋_GB2312" w:cs="Times New Roman Regular"/>
          <w:color w:val="auto"/>
          <w:sz w:val="32"/>
          <w:szCs w:val="40"/>
          <w:highlight w:val="none"/>
          <w:lang w:val="en-US" w:eastAsia="zh-CN"/>
        </w:rPr>
        <w:t>—</w:t>
      </w:r>
      <w:r>
        <w:rPr>
          <w:rFonts w:hint="default" w:ascii="Times New Roman Regular" w:hAnsi="Times New Roman Regular" w:eastAsia="仿宋_GB2312" w:cs="Times New Roman Regular"/>
          <w:color w:val="auto"/>
          <w:sz w:val="32"/>
          <w:szCs w:val="40"/>
          <w:highlight w:val="none"/>
          <w:lang w:val="en-US" w:eastAsia="zh-CN"/>
        </w:rPr>
        <w:t>2024年度荣成博物馆运转经费项目参照往年工作模式，持续有序实施。</w:t>
      </w:r>
    </w:p>
    <w:p w14:paraId="74B5EA7A">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outlineLvl w:val="9"/>
        <w:rPr>
          <w:rFonts w:hint="default" w:ascii="Times New Roman Regular" w:hAnsi="Times New Roman Regular" w:eastAsia="黑体" w:cs="Times New Roman Regular"/>
          <w:color w:val="auto"/>
          <w:sz w:val="32"/>
          <w:szCs w:val="40"/>
          <w:highlight w:val="none"/>
          <w:lang w:val="en-US" w:eastAsia="zh-CN"/>
        </w:rPr>
      </w:pPr>
      <w:bookmarkStart w:id="6" w:name="_Toc15718"/>
      <w:bookmarkStart w:id="7" w:name="_Toc17428"/>
      <w:bookmarkStart w:id="8" w:name="_Toc31283"/>
      <w:r>
        <w:rPr>
          <w:rFonts w:hint="default" w:ascii="Times New Roman Regular" w:hAnsi="Times New Roman Regular" w:eastAsia="黑体" w:cs="Times New Roman Regular"/>
          <w:color w:val="auto"/>
          <w:sz w:val="32"/>
          <w:szCs w:val="40"/>
          <w:highlight w:val="none"/>
          <w:lang w:val="en-US" w:eastAsia="zh-CN"/>
        </w:rPr>
        <w:t>二、绩效评价工作开展情况</w:t>
      </w:r>
      <w:bookmarkEnd w:id="6"/>
      <w:bookmarkEnd w:id="7"/>
      <w:bookmarkEnd w:id="8"/>
    </w:p>
    <w:p w14:paraId="2C2319F2">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outlineLvl w:val="9"/>
        <w:rPr>
          <w:rFonts w:hint="default" w:ascii="Times New Roman Regular" w:hAnsi="Times New Roman Regular" w:eastAsia="仿宋_GB2312" w:cs="Times New Roman Regular"/>
          <w:color w:val="auto"/>
          <w:sz w:val="32"/>
          <w:szCs w:val="40"/>
          <w:highlight w:val="none"/>
          <w:lang w:val="en-US" w:eastAsia="zh-CN"/>
        </w:rPr>
      </w:pPr>
      <w:r>
        <w:rPr>
          <w:rFonts w:hint="default" w:ascii="Times New Roman Regular" w:hAnsi="Times New Roman Regular" w:eastAsia="仿宋_GB2312" w:cs="Times New Roman Regular"/>
          <w:color w:val="auto"/>
          <w:sz w:val="32"/>
          <w:szCs w:val="40"/>
          <w:highlight w:val="none"/>
          <w:lang w:val="en-US" w:eastAsia="zh-CN"/>
        </w:rPr>
        <w:t>本次</w:t>
      </w:r>
      <w:r>
        <w:rPr>
          <w:rFonts w:hint="eastAsia" w:ascii="Times New Roman Regular" w:hAnsi="Times New Roman Regular" w:eastAsia="仿宋_GB2312" w:cs="Times New Roman Regular"/>
          <w:color w:val="auto"/>
          <w:sz w:val="32"/>
          <w:szCs w:val="40"/>
          <w:highlight w:val="none"/>
          <w:lang w:val="en-US" w:eastAsia="zh-CN"/>
        </w:rPr>
        <w:t>评价受荣成市</w:t>
      </w:r>
      <w:r>
        <w:rPr>
          <w:rFonts w:hint="default" w:ascii="Times New Roman Regular" w:hAnsi="Times New Roman Regular" w:eastAsia="仿宋_GB2312" w:cs="Times New Roman Regular"/>
          <w:color w:val="auto"/>
          <w:sz w:val="32"/>
          <w:szCs w:val="40"/>
          <w:highlight w:val="none"/>
          <w:lang w:val="en-US" w:eastAsia="zh-CN"/>
        </w:rPr>
        <w:t>财政局委托</w:t>
      </w:r>
      <w:r>
        <w:rPr>
          <w:rFonts w:hint="eastAsia" w:ascii="Times New Roman Regular" w:hAnsi="Times New Roman Regular" w:eastAsia="仿宋_GB2312" w:cs="Times New Roman Regular"/>
          <w:color w:val="auto"/>
          <w:sz w:val="32"/>
          <w:szCs w:val="40"/>
          <w:highlight w:val="none"/>
          <w:lang w:val="en-US" w:eastAsia="zh-CN"/>
        </w:rPr>
        <w:t>，</w:t>
      </w:r>
      <w:r>
        <w:rPr>
          <w:rFonts w:hint="default" w:ascii="Times New Roman Regular" w:hAnsi="Times New Roman Regular" w:eastAsia="仿宋_GB2312" w:cs="Times New Roman Regular"/>
          <w:color w:val="auto"/>
          <w:sz w:val="32"/>
          <w:szCs w:val="40"/>
          <w:highlight w:val="none"/>
          <w:lang w:val="en-US" w:eastAsia="zh-CN"/>
        </w:rPr>
        <w:t>对2022</w:t>
      </w:r>
      <w:r>
        <w:rPr>
          <w:rFonts w:hint="eastAsia" w:ascii="Times New Roman Regular" w:hAnsi="Times New Roman Regular" w:eastAsia="仿宋_GB2312" w:cs="Times New Roman Regular"/>
          <w:color w:val="auto"/>
          <w:sz w:val="32"/>
          <w:szCs w:val="40"/>
          <w:highlight w:val="none"/>
          <w:lang w:val="en-US" w:eastAsia="zh-CN"/>
        </w:rPr>
        <w:t>—2024年荣成博物馆运转经费项目</w:t>
      </w:r>
      <w:r>
        <w:rPr>
          <w:rFonts w:hint="default" w:ascii="Times New Roman Regular" w:hAnsi="Times New Roman Regular" w:eastAsia="仿宋_GB2312" w:cs="Times New Roman Regular"/>
          <w:color w:val="auto"/>
          <w:sz w:val="32"/>
          <w:szCs w:val="40"/>
          <w:highlight w:val="none"/>
          <w:lang w:val="en-US" w:eastAsia="zh-CN"/>
        </w:rPr>
        <w:t>进行绩效评价。本项目资金来源为一般公共预算资金，2022年预算批复金额为</w:t>
      </w:r>
      <w:r>
        <w:rPr>
          <w:rFonts w:hint="eastAsia" w:ascii="Times New Roman Regular" w:hAnsi="Times New Roman Regular" w:eastAsia="仿宋_GB2312" w:cs="Times New Roman Regular"/>
          <w:color w:val="auto"/>
          <w:sz w:val="32"/>
          <w:szCs w:val="40"/>
          <w:highlight w:val="none"/>
          <w:lang w:val="en-US" w:eastAsia="zh-CN"/>
        </w:rPr>
        <w:t>252</w:t>
      </w:r>
      <w:r>
        <w:rPr>
          <w:rFonts w:hint="default" w:ascii="Times New Roman Regular" w:hAnsi="Times New Roman Regular" w:eastAsia="仿宋_GB2312" w:cs="Times New Roman Regular"/>
          <w:color w:val="auto"/>
          <w:sz w:val="32"/>
          <w:szCs w:val="40"/>
          <w:highlight w:val="none"/>
          <w:lang w:val="en-US" w:eastAsia="zh-CN"/>
        </w:rPr>
        <w:t>万元</w:t>
      </w:r>
      <w:r>
        <w:rPr>
          <w:rFonts w:hint="eastAsia" w:ascii="Times New Roman Regular" w:hAnsi="Times New Roman Regular" w:eastAsia="仿宋_GB2312" w:cs="Times New Roman Regular"/>
          <w:color w:val="auto"/>
          <w:sz w:val="32"/>
          <w:szCs w:val="40"/>
          <w:highlight w:val="none"/>
          <w:lang w:val="en-US" w:eastAsia="zh-CN"/>
        </w:rPr>
        <w:t>、实际到位138.80</w:t>
      </w:r>
      <w:r>
        <w:rPr>
          <w:rFonts w:hint="default" w:ascii="Times New Roman Regular" w:hAnsi="Times New Roman Regular" w:eastAsia="仿宋_GB2312" w:cs="Times New Roman Regular"/>
          <w:color w:val="auto"/>
          <w:sz w:val="32"/>
          <w:szCs w:val="40"/>
          <w:highlight w:val="none"/>
          <w:lang w:val="en-US" w:eastAsia="zh-CN"/>
        </w:rPr>
        <w:t>万元</w:t>
      </w:r>
      <w:r>
        <w:rPr>
          <w:rFonts w:hint="eastAsia" w:ascii="Times New Roman Regular" w:hAnsi="Times New Roman Regular" w:eastAsia="仿宋_GB2312" w:cs="Times New Roman Regular"/>
          <w:color w:val="auto"/>
          <w:sz w:val="32"/>
          <w:szCs w:val="40"/>
          <w:highlight w:val="none"/>
          <w:lang w:val="en-US" w:eastAsia="zh-CN"/>
        </w:rPr>
        <w:t>，</w:t>
      </w:r>
      <w:r>
        <w:rPr>
          <w:rFonts w:hint="default" w:ascii="Times New Roman Regular" w:hAnsi="Times New Roman Regular" w:eastAsia="仿宋_GB2312" w:cs="Times New Roman Regular"/>
          <w:color w:val="auto"/>
          <w:sz w:val="32"/>
          <w:szCs w:val="40"/>
          <w:highlight w:val="none"/>
          <w:lang w:val="en-US" w:eastAsia="zh-CN"/>
        </w:rPr>
        <w:t>2023年预算批复金额为</w:t>
      </w:r>
      <w:r>
        <w:rPr>
          <w:rFonts w:hint="eastAsia" w:ascii="Times New Roman Regular" w:hAnsi="Times New Roman Regular" w:eastAsia="仿宋_GB2312" w:cs="Times New Roman Regular"/>
          <w:color w:val="auto"/>
          <w:sz w:val="32"/>
          <w:szCs w:val="40"/>
          <w:highlight w:val="none"/>
          <w:lang w:val="en-US" w:eastAsia="zh-CN"/>
        </w:rPr>
        <w:t>272</w:t>
      </w:r>
      <w:r>
        <w:rPr>
          <w:rFonts w:hint="default" w:ascii="Times New Roman Regular" w:hAnsi="Times New Roman Regular" w:eastAsia="仿宋_GB2312" w:cs="Times New Roman Regular"/>
          <w:color w:val="auto"/>
          <w:sz w:val="32"/>
          <w:szCs w:val="40"/>
          <w:highlight w:val="none"/>
          <w:lang w:val="en-US" w:eastAsia="zh-CN"/>
        </w:rPr>
        <w:t>万元</w:t>
      </w:r>
      <w:r>
        <w:rPr>
          <w:rFonts w:hint="eastAsia" w:ascii="Times New Roman Regular" w:hAnsi="Times New Roman Regular" w:eastAsia="仿宋_GB2312" w:cs="Times New Roman Regular"/>
          <w:color w:val="auto"/>
          <w:sz w:val="32"/>
          <w:szCs w:val="40"/>
          <w:highlight w:val="none"/>
          <w:lang w:val="en-US" w:eastAsia="zh-CN"/>
        </w:rPr>
        <w:t>、实际到位55.12</w:t>
      </w:r>
      <w:r>
        <w:rPr>
          <w:rFonts w:hint="default" w:ascii="Times New Roman Regular" w:hAnsi="Times New Roman Regular" w:eastAsia="仿宋_GB2312" w:cs="Times New Roman Regular"/>
          <w:color w:val="auto"/>
          <w:sz w:val="32"/>
          <w:szCs w:val="40"/>
          <w:highlight w:val="none"/>
          <w:lang w:val="en-US" w:eastAsia="zh-CN"/>
        </w:rPr>
        <w:t>万元，2024年预算批复金额为</w:t>
      </w:r>
      <w:r>
        <w:rPr>
          <w:rFonts w:hint="eastAsia" w:ascii="Times New Roman Regular" w:hAnsi="Times New Roman Regular" w:eastAsia="仿宋_GB2312" w:cs="Times New Roman Regular"/>
          <w:color w:val="auto"/>
          <w:sz w:val="32"/>
          <w:szCs w:val="40"/>
          <w:highlight w:val="none"/>
          <w:lang w:val="en-US" w:eastAsia="zh-CN"/>
        </w:rPr>
        <w:t>254</w:t>
      </w:r>
      <w:r>
        <w:rPr>
          <w:rFonts w:hint="default" w:ascii="Times New Roman Regular" w:hAnsi="Times New Roman Regular" w:eastAsia="仿宋_GB2312" w:cs="Times New Roman Regular"/>
          <w:color w:val="auto"/>
          <w:sz w:val="32"/>
          <w:szCs w:val="40"/>
          <w:highlight w:val="none"/>
          <w:lang w:val="en-US" w:eastAsia="zh-CN"/>
        </w:rPr>
        <w:t>万元</w:t>
      </w:r>
      <w:r>
        <w:rPr>
          <w:rFonts w:hint="eastAsia" w:ascii="Times New Roman Regular" w:hAnsi="Times New Roman Regular" w:eastAsia="仿宋_GB2312" w:cs="Times New Roman Regular"/>
          <w:color w:val="auto"/>
          <w:sz w:val="32"/>
          <w:szCs w:val="40"/>
          <w:highlight w:val="none"/>
          <w:lang w:val="en-US" w:eastAsia="zh-CN"/>
        </w:rPr>
        <w:t>、实际到位25.34</w:t>
      </w:r>
      <w:r>
        <w:rPr>
          <w:rFonts w:hint="default" w:ascii="Times New Roman Regular" w:hAnsi="Times New Roman Regular" w:eastAsia="仿宋_GB2312" w:cs="Times New Roman Regular"/>
          <w:color w:val="auto"/>
          <w:sz w:val="32"/>
          <w:szCs w:val="40"/>
          <w:highlight w:val="none"/>
          <w:lang w:val="en-US" w:eastAsia="zh-CN"/>
        </w:rPr>
        <w:t>万元。</w:t>
      </w:r>
    </w:p>
    <w:p w14:paraId="02EA083C">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outlineLvl w:val="9"/>
        <w:rPr>
          <w:rFonts w:hint="default" w:ascii="Times New Roman Regular" w:hAnsi="Times New Roman Regular" w:eastAsia="黑体" w:cs="Times New Roman Regular"/>
          <w:color w:val="auto"/>
          <w:sz w:val="32"/>
          <w:szCs w:val="40"/>
          <w:highlight w:val="none"/>
          <w:lang w:val="en-US" w:eastAsia="zh-CN"/>
        </w:rPr>
      </w:pPr>
      <w:bookmarkStart w:id="9" w:name="_Toc30850"/>
      <w:bookmarkStart w:id="10" w:name="_Toc13056"/>
      <w:bookmarkStart w:id="11" w:name="_Toc13473"/>
      <w:r>
        <w:rPr>
          <w:rFonts w:hint="default" w:ascii="Times New Roman Regular" w:hAnsi="Times New Roman Regular" w:eastAsia="黑体" w:cs="Times New Roman Regular"/>
          <w:color w:val="auto"/>
          <w:sz w:val="32"/>
          <w:szCs w:val="40"/>
          <w:highlight w:val="none"/>
          <w:lang w:val="en-US" w:eastAsia="zh-CN"/>
        </w:rPr>
        <w:t>三、综合评价情况</w:t>
      </w:r>
      <w:bookmarkEnd w:id="9"/>
      <w:bookmarkEnd w:id="10"/>
      <w:bookmarkEnd w:id="11"/>
    </w:p>
    <w:p w14:paraId="3F65DFF6">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outlineLvl w:val="9"/>
        <w:rPr>
          <w:rFonts w:hint="default" w:ascii="Times New Roman Regular" w:hAnsi="Times New Roman Regular" w:eastAsia="仿宋_GB2312" w:cs="Times New Roman Regular"/>
          <w:color w:val="auto"/>
          <w:sz w:val="32"/>
          <w:szCs w:val="40"/>
          <w:highlight w:val="none"/>
          <w:lang w:val="en-US" w:eastAsia="en-US"/>
        </w:rPr>
      </w:pPr>
      <w:r>
        <w:rPr>
          <w:rFonts w:hint="eastAsia" w:ascii="Times New Roman Regular" w:hAnsi="Times New Roman Regular" w:eastAsia="仿宋_GB2312" w:cs="Times New Roman Regular"/>
          <w:color w:val="auto"/>
          <w:sz w:val="32"/>
          <w:szCs w:val="40"/>
          <w:highlight w:val="none"/>
          <w:lang w:val="en-US" w:eastAsia="zh-CN"/>
        </w:rPr>
        <w:t>通过整理分析</w:t>
      </w:r>
      <w:r>
        <w:rPr>
          <w:rFonts w:hint="default" w:ascii="Times New Roman Regular" w:hAnsi="Times New Roman Regular" w:eastAsia="仿宋_GB2312" w:cs="Times New Roman Regular"/>
          <w:color w:val="auto"/>
          <w:sz w:val="32"/>
          <w:szCs w:val="40"/>
          <w:highlight w:val="none"/>
          <w:lang w:val="en-US" w:eastAsia="en-US"/>
        </w:rPr>
        <w:t>此次</w:t>
      </w:r>
      <w:r>
        <w:rPr>
          <w:rFonts w:hint="default" w:ascii="Times New Roman Regular" w:hAnsi="Times New Roman Regular" w:eastAsia="仿宋_GB2312" w:cs="Times New Roman Regular"/>
          <w:color w:val="auto"/>
          <w:sz w:val="32"/>
          <w:szCs w:val="40"/>
          <w:highlight w:val="none"/>
          <w:lang w:val="en-US" w:eastAsia="zh-CN"/>
        </w:rPr>
        <w:t>绩效评价</w:t>
      </w:r>
      <w:r>
        <w:rPr>
          <w:rFonts w:hint="default" w:ascii="Times New Roman Regular" w:hAnsi="Times New Roman Regular" w:eastAsia="仿宋_GB2312" w:cs="Times New Roman Regular"/>
          <w:color w:val="auto"/>
          <w:sz w:val="32"/>
          <w:szCs w:val="40"/>
          <w:highlight w:val="none"/>
          <w:lang w:val="en-US" w:eastAsia="en-US"/>
        </w:rPr>
        <w:t>收集的资料</w:t>
      </w:r>
      <w:r>
        <w:rPr>
          <w:rFonts w:hint="eastAsia" w:ascii="Times New Roman Regular" w:hAnsi="Times New Roman Regular" w:eastAsia="仿宋_GB2312" w:cs="Times New Roman Regular"/>
          <w:color w:val="auto"/>
          <w:sz w:val="32"/>
          <w:szCs w:val="40"/>
          <w:highlight w:val="none"/>
          <w:lang w:val="en-US" w:eastAsia="zh-CN"/>
        </w:rPr>
        <w:t>，核实资金</w:t>
      </w:r>
      <w:r>
        <w:rPr>
          <w:rFonts w:hint="default" w:ascii="Times New Roman Regular" w:hAnsi="Times New Roman Regular" w:eastAsia="仿宋_GB2312" w:cs="Times New Roman Regular"/>
          <w:color w:val="auto"/>
          <w:sz w:val="32"/>
          <w:szCs w:val="40"/>
          <w:highlight w:val="none"/>
          <w:lang w:val="en-US" w:eastAsia="en-US"/>
        </w:rPr>
        <w:t>数据</w:t>
      </w:r>
      <w:r>
        <w:rPr>
          <w:rFonts w:hint="eastAsia" w:ascii="Times New Roman Regular" w:hAnsi="Times New Roman Regular" w:eastAsia="仿宋_GB2312" w:cs="Times New Roman Regular"/>
          <w:color w:val="auto"/>
          <w:sz w:val="32"/>
          <w:szCs w:val="40"/>
          <w:highlight w:val="none"/>
          <w:lang w:val="en-US" w:eastAsia="zh-CN"/>
        </w:rPr>
        <w:t>情况</w:t>
      </w:r>
      <w:r>
        <w:rPr>
          <w:rFonts w:hint="default" w:ascii="Times New Roman Regular" w:hAnsi="Times New Roman Regular" w:eastAsia="仿宋_GB2312" w:cs="Times New Roman Regular"/>
          <w:color w:val="auto"/>
          <w:sz w:val="32"/>
          <w:szCs w:val="40"/>
          <w:highlight w:val="none"/>
          <w:lang w:val="en-US" w:eastAsia="en-US"/>
        </w:rPr>
        <w:t>，结合被调查单位的实际情况，真实客观</w:t>
      </w:r>
      <w:r>
        <w:rPr>
          <w:rFonts w:hint="eastAsia" w:ascii="Times New Roman Regular" w:hAnsi="Times New Roman Regular" w:eastAsia="仿宋_GB2312" w:cs="Times New Roman Regular"/>
          <w:color w:val="auto"/>
          <w:sz w:val="32"/>
          <w:szCs w:val="40"/>
          <w:highlight w:val="none"/>
          <w:lang w:val="en-US" w:eastAsia="zh-CN"/>
        </w:rPr>
        <w:t>地</w:t>
      </w:r>
      <w:r>
        <w:rPr>
          <w:rFonts w:hint="default" w:ascii="Times New Roman Regular" w:hAnsi="Times New Roman Regular" w:eastAsia="仿宋_GB2312" w:cs="Times New Roman Regular"/>
          <w:color w:val="auto"/>
          <w:sz w:val="32"/>
          <w:szCs w:val="40"/>
          <w:highlight w:val="none"/>
          <w:lang w:val="en-US" w:eastAsia="en-US"/>
        </w:rPr>
        <w:t>对</w:t>
      </w:r>
      <w:r>
        <w:rPr>
          <w:rFonts w:hint="eastAsia" w:ascii="Times New Roman Regular" w:hAnsi="Times New Roman Regular" w:eastAsia="仿宋_GB2312" w:cs="Times New Roman Regular"/>
          <w:color w:val="auto"/>
          <w:sz w:val="32"/>
          <w:szCs w:val="40"/>
          <w:highlight w:val="none"/>
          <w:lang w:val="en-US" w:eastAsia="zh-CN"/>
        </w:rPr>
        <w:t>项目</w:t>
      </w:r>
      <w:r>
        <w:rPr>
          <w:rFonts w:hint="default" w:ascii="Times New Roman Regular" w:hAnsi="Times New Roman Regular" w:eastAsia="仿宋_GB2312" w:cs="Times New Roman Regular"/>
          <w:color w:val="auto"/>
          <w:sz w:val="32"/>
          <w:szCs w:val="40"/>
          <w:highlight w:val="none"/>
          <w:lang w:val="en-US" w:eastAsia="en-US"/>
        </w:rPr>
        <w:t>予以打分评价，最终项目得分为</w:t>
      </w:r>
      <w:r>
        <w:rPr>
          <w:rFonts w:hint="eastAsia" w:ascii="Times New Roman Regular" w:hAnsi="Times New Roman Regular" w:eastAsia="仿宋_GB2312" w:cs="Times New Roman Regular"/>
          <w:color w:val="auto"/>
          <w:sz w:val="32"/>
          <w:szCs w:val="40"/>
          <w:highlight w:val="none"/>
          <w:lang w:val="en-US" w:eastAsia="zh-CN"/>
        </w:rPr>
        <w:t>92.5</w:t>
      </w:r>
      <w:r>
        <w:rPr>
          <w:rFonts w:hint="default" w:ascii="Times New Roman Regular" w:hAnsi="Times New Roman Regular" w:eastAsia="仿宋_GB2312" w:cs="Times New Roman Regular"/>
          <w:color w:val="auto"/>
          <w:sz w:val="32"/>
          <w:szCs w:val="40"/>
          <w:highlight w:val="none"/>
          <w:lang w:val="en-US" w:eastAsia="en-US"/>
        </w:rPr>
        <w:t>分，总体评价等级为“</w:t>
      </w:r>
      <w:r>
        <w:rPr>
          <w:rFonts w:hint="eastAsia" w:ascii="Times New Roman Regular" w:hAnsi="Times New Roman Regular" w:eastAsia="仿宋_GB2312" w:cs="Times New Roman Regular"/>
          <w:color w:val="auto"/>
          <w:sz w:val="32"/>
          <w:szCs w:val="40"/>
          <w:highlight w:val="none"/>
          <w:lang w:val="en-US" w:eastAsia="zh-CN"/>
        </w:rPr>
        <w:t>优</w:t>
      </w:r>
      <w:r>
        <w:rPr>
          <w:rFonts w:hint="default" w:ascii="Times New Roman Regular" w:hAnsi="Times New Roman Regular" w:eastAsia="仿宋_GB2312" w:cs="Times New Roman Regular"/>
          <w:color w:val="auto"/>
          <w:sz w:val="32"/>
          <w:szCs w:val="40"/>
          <w:highlight w:val="none"/>
          <w:lang w:val="en-US" w:eastAsia="en-US"/>
        </w:rPr>
        <w:t>”。</w:t>
      </w:r>
    </w:p>
    <w:p w14:paraId="2C218B22">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outlineLvl w:val="9"/>
        <w:rPr>
          <w:rFonts w:hint="default" w:ascii="Times New Roman Regular" w:hAnsi="Times New Roman Regular" w:eastAsia="仿宋_GB2312" w:cs="Times New Roman Regular"/>
          <w:color w:val="auto"/>
          <w:sz w:val="32"/>
          <w:szCs w:val="40"/>
          <w:highlight w:val="none"/>
          <w:lang w:val="en-US" w:eastAsia="zh-CN"/>
        </w:rPr>
      </w:pPr>
      <w:bookmarkStart w:id="12" w:name="_Toc16519"/>
      <w:bookmarkStart w:id="13" w:name="_Toc21133"/>
      <w:bookmarkStart w:id="14" w:name="_Toc5312"/>
      <w:r>
        <w:rPr>
          <w:rFonts w:hint="eastAsia" w:ascii="Times New Roman Regular" w:hAnsi="Times New Roman Regular" w:eastAsia="仿宋_GB2312" w:cs="Times New Roman Regular"/>
          <w:color w:val="auto"/>
          <w:sz w:val="32"/>
          <w:szCs w:val="40"/>
          <w:highlight w:val="none"/>
          <w:lang w:val="en-US" w:eastAsia="zh-CN"/>
        </w:rPr>
        <w:t>项目决策，评价分值</w:t>
      </w:r>
      <w:r>
        <w:rPr>
          <w:rFonts w:hint="default" w:ascii="Times New Roman Regular" w:hAnsi="Times New Roman Regular" w:eastAsia="仿宋_GB2312" w:cs="Times New Roman Regular"/>
          <w:color w:val="auto"/>
          <w:sz w:val="32"/>
          <w:szCs w:val="40"/>
          <w:highlight w:val="none"/>
          <w:lang w:val="en-US" w:eastAsia="zh-CN"/>
        </w:rPr>
        <w:t>10分，得分</w:t>
      </w:r>
      <w:r>
        <w:rPr>
          <w:rFonts w:hint="eastAsia" w:ascii="Times New Roman Regular" w:hAnsi="Times New Roman Regular" w:eastAsia="仿宋_GB2312" w:cs="Times New Roman Regular"/>
          <w:color w:val="auto"/>
          <w:sz w:val="32"/>
          <w:szCs w:val="40"/>
          <w:highlight w:val="none"/>
          <w:lang w:val="en-US" w:eastAsia="zh-CN"/>
        </w:rPr>
        <w:t>8.5</w:t>
      </w:r>
      <w:r>
        <w:rPr>
          <w:rFonts w:hint="default" w:ascii="Times New Roman Regular" w:hAnsi="Times New Roman Regular" w:eastAsia="仿宋_GB2312" w:cs="Times New Roman Regular"/>
          <w:color w:val="auto"/>
          <w:sz w:val="32"/>
          <w:szCs w:val="40"/>
          <w:highlight w:val="none"/>
          <w:lang w:val="en-US" w:eastAsia="zh-CN"/>
        </w:rPr>
        <w:t>分。项目符合荣成市国民经济和社会发展规划以及行业相关政策要求</w:t>
      </w:r>
      <w:r>
        <w:rPr>
          <w:rFonts w:hint="eastAsia" w:ascii="Times New Roman Regular" w:hAnsi="Times New Roman Regular" w:eastAsia="仿宋_GB2312" w:cs="Times New Roman Regular"/>
          <w:color w:val="auto"/>
          <w:sz w:val="32"/>
          <w:szCs w:val="40"/>
          <w:highlight w:val="none"/>
          <w:lang w:val="en-US" w:eastAsia="zh-CN"/>
        </w:rPr>
        <w:t>，</w:t>
      </w:r>
      <w:r>
        <w:rPr>
          <w:rFonts w:hint="default" w:ascii="Times New Roman Regular" w:hAnsi="Times New Roman Regular" w:eastAsia="仿宋_GB2312" w:cs="Times New Roman Regular"/>
          <w:color w:val="auto"/>
          <w:sz w:val="32"/>
          <w:szCs w:val="40"/>
          <w:highlight w:val="none"/>
          <w:lang w:val="en-US" w:eastAsia="zh-CN"/>
        </w:rPr>
        <w:t>属于公共财政支持范围。立项与部门职责范围相符、依据充分，</w:t>
      </w:r>
      <w:r>
        <w:rPr>
          <w:rFonts w:hint="eastAsia" w:ascii="Times New Roman Regular" w:hAnsi="Times New Roman Regular" w:eastAsia="仿宋_GB2312" w:cs="Times New Roman Regular"/>
          <w:color w:val="auto"/>
          <w:sz w:val="32"/>
          <w:szCs w:val="40"/>
          <w:highlight w:val="none"/>
          <w:lang w:val="en-US" w:eastAsia="zh-CN"/>
        </w:rPr>
        <w:t>项目决策当期</w:t>
      </w:r>
      <w:r>
        <w:rPr>
          <w:rFonts w:hint="default" w:ascii="Times New Roman Regular" w:hAnsi="Times New Roman Regular" w:eastAsia="仿宋_GB2312" w:cs="Times New Roman Regular"/>
          <w:color w:val="auto"/>
          <w:sz w:val="32"/>
          <w:szCs w:val="40"/>
          <w:highlight w:val="none"/>
          <w:lang w:val="en-US" w:eastAsia="zh-CN"/>
        </w:rPr>
        <w:t>未发现重复立项情况</w:t>
      </w:r>
      <w:r>
        <w:rPr>
          <w:rFonts w:hint="eastAsia" w:ascii="Times New Roman Regular" w:hAnsi="Times New Roman Regular" w:eastAsia="仿宋_GB2312" w:cs="Times New Roman Regular"/>
          <w:color w:val="auto"/>
          <w:sz w:val="32"/>
          <w:szCs w:val="40"/>
          <w:highlight w:val="none"/>
          <w:lang w:val="en-US" w:eastAsia="zh-CN"/>
        </w:rPr>
        <w:t>，重点工作事项经过集体决策。但</w:t>
      </w:r>
      <w:r>
        <w:rPr>
          <w:rFonts w:hint="default" w:ascii="Times New Roman Regular" w:hAnsi="Times New Roman Regular" w:eastAsia="仿宋_GB2312" w:cs="Times New Roman Regular"/>
          <w:color w:val="auto"/>
          <w:sz w:val="32"/>
          <w:szCs w:val="40"/>
          <w:highlight w:val="none"/>
          <w:lang w:val="en-US" w:eastAsia="zh-CN"/>
        </w:rPr>
        <w:t>2022年度</w:t>
      </w:r>
      <w:r>
        <w:rPr>
          <w:rFonts w:hint="eastAsia" w:ascii="Times New Roman Regular" w:hAnsi="Times New Roman Regular" w:eastAsia="仿宋_GB2312" w:cs="Times New Roman Regular"/>
          <w:color w:val="auto"/>
          <w:sz w:val="32"/>
          <w:szCs w:val="40"/>
          <w:highlight w:val="none"/>
          <w:lang w:val="en-US" w:eastAsia="zh-CN"/>
        </w:rPr>
        <w:t>存在</w:t>
      </w:r>
      <w:r>
        <w:rPr>
          <w:rFonts w:hint="default" w:ascii="Times New Roman Regular" w:hAnsi="Times New Roman Regular" w:eastAsia="仿宋_GB2312" w:cs="Times New Roman Regular"/>
          <w:color w:val="auto"/>
          <w:sz w:val="32"/>
          <w:szCs w:val="40"/>
          <w:highlight w:val="none"/>
          <w:lang w:val="en-US" w:eastAsia="zh-CN"/>
        </w:rPr>
        <w:t>绩效目标</w:t>
      </w:r>
      <w:r>
        <w:rPr>
          <w:rFonts w:hint="eastAsia" w:ascii="Times New Roman Regular" w:hAnsi="Times New Roman Regular" w:eastAsia="仿宋_GB2312" w:cs="Times New Roman Regular"/>
          <w:color w:val="auto"/>
          <w:sz w:val="32"/>
          <w:szCs w:val="40"/>
          <w:highlight w:val="none"/>
          <w:lang w:val="en-US" w:eastAsia="zh-CN"/>
        </w:rPr>
        <w:t>及绩效指标制定不完善问题。</w:t>
      </w:r>
    </w:p>
    <w:p w14:paraId="5AB42575">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outlineLvl w:val="9"/>
        <w:rPr>
          <w:rFonts w:hint="default" w:ascii="Times New Roman Regular" w:hAnsi="Times New Roman Regular" w:eastAsia="仿宋_GB2312" w:cs="Times New Roman Regular"/>
          <w:color w:val="auto"/>
          <w:sz w:val="32"/>
          <w:szCs w:val="40"/>
          <w:highlight w:val="none"/>
          <w:lang w:val="en-US" w:eastAsia="zh-CN"/>
        </w:rPr>
      </w:pPr>
      <w:r>
        <w:rPr>
          <w:rFonts w:hint="eastAsia" w:ascii="Times New Roman Regular" w:hAnsi="Times New Roman Regular" w:eastAsia="仿宋_GB2312" w:cs="Times New Roman Regular"/>
          <w:color w:val="auto"/>
          <w:sz w:val="32"/>
          <w:szCs w:val="40"/>
          <w:highlight w:val="none"/>
          <w:lang w:val="en-US" w:eastAsia="zh-CN"/>
        </w:rPr>
        <w:t>项目过程，评价分值30分，得分24分。已签订的各项服务合同较为完善。但存在预算批复率较低，</w:t>
      </w:r>
      <w:r>
        <w:rPr>
          <w:rFonts w:hint="default" w:ascii="Times New Roman Regular" w:hAnsi="Times New Roman Regular" w:eastAsia="仿宋_GB2312" w:cs="Times New Roman Regular"/>
          <w:color w:val="auto"/>
          <w:sz w:val="32"/>
          <w:szCs w:val="40"/>
          <w:highlight w:val="none"/>
          <w:lang w:val="en-US" w:eastAsia="zh-CN"/>
        </w:rPr>
        <w:t>保安</w:t>
      </w:r>
      <w:r>
        <w:rPr>
          <w:rFonts w:hint="eastAsia" w:ascii="Times New Roman Regular" w:hAnsi="Times New Roman Regular" w:eastAsia="仿宋_GB2312" w:cs="Times New Roman Regular"/>
          <w:color w:val="auto"/>
          <w:sz w:val="32"/>
          <w:szCs w:val="40"/>
          <w:highlight w:val="none"/>
          <w:lang w:val="en-US" w:eastAsia="zh-CN"/>
        </w:rPr>
        <w:t>及</w:t>
      </w:r>
      <w:r>
        <w:rPr>
          <w:rFonts w:hint="default" w:ascii="Times New Roman Regular" w:hAnsi="Times New Roman Regular" w:eastAsia="仿宋_GB2312" w:cs="Times New Roman Regular"/>
          <w:color w:val="auto"/>
          <w:sz w:val="32"/>
          <w:szCs w:val="40"/>
          <w:highlight w:val="none"/>
          <w:lang w:val="en-US" w:eastAsia="zh-CN"/>
        </w:rPr>
        <w:t>保洁服务未履行政府采购程序</w:t>
      </w:r>
      <w:r>
        <w:rPr>
          <w:rFonts w:hint="eastAsia" w:ascii="Times New Roman Regular" w:hAnsi="Times New Roman Regular" w:eastAsia="仿宋_GB2312" w:cs="Times New Roman Regular"/>
          <w:color w:val="auto"/>
          <w:sz w:val="32"/>
          <w:szCs w:val="40"/>
          <w:highlight w:val="none"/>
          <w:lang w:val="en-US" w:eastAsia="zh-CN"/>
        </w:rPr>
        <w:t>等情形。</w:t>
      </w:r>
    </w:p>
    <w:p w14:paraId="72EE5098">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outlineLvl w:val="9"/>
        <w:rPr>
          <w:rFonts w:hint="default" w:ascii="Times New Roman Regular" w:hAnsi="Times New Roman Regular" w:eastAsia="仿宋_GB2312" w:cs="Times New Roman Regular"/>
          <w:color w:val="auto"/>
          <w:sz w:val="32"/>
          <w:szCs w:val="40"/>
          <w:highlight w:val="none"/>
          <w:lang w:val="en-US" w:eastAsia="zh-CN"/>
        </w:rPr>
      </w:pPr>
      <w:r>
        <w:rPr>
          <w:rFonts w:hint="eastAsia" w:ascii="Times New Roman Regular" w:hAnsi="Times New Roman Regular" w:eastAsia="仿宋_GB2312" w:cs="Times New Roman Regular"/>
          <w:color w:val="auto"/>
          <w:sz w:val="32"/>
          <w:szCs w:val="40"/>
          <w:highlight w:val="none"/>
          <w:lang w:val="en-US" w:eastAsia="zh-CN"/>
        </w:rPr>
        <w:t>项目产出，评价分值35</w:t>
      </w:r>
      <w:r>
        <w:rPr>
          <w:rFonts w:hint="default" w:ascii="Times New Roman Regular" w:hAnsi="Times New Roman Regular" w:eastAsia="仿宋_GB2312" w:cs="Times New Roman Regular"/>
          <w:color w:val="auto"/>
          <w:sz w:val="32"/>
          <w:szCs w:val="40"/>
          <w:highlight w:val="none"/>
          <w:lang w:val="en-US" w:eastAsia="zh-CN"/>
        </w:rPr>
        <w:t>分，得分</w:t>
      </w:r>
      <w:r>
        <w:rPr>
          <w:rFonts w:hint="eastAsia" w:ascii="Times New Roman Regular" w:hAnsi="Times New Roman Regular" w:eastAsia="仿宋_GB2312" w:cs="Times New Roman Regular"/>
          <w:color w:val="auto"/>
          <w:sz w:val="32"/>
          <w:szCs w:val="40"/>
          <w:highlight w:val="none"/>
          <w:lang w:val="en-US" w:eastAsia="zh-CN"/>
        </w:rPr>
        <w:t>35</w:t>
      </w:r>
      <w:r>
        <w:rPr>
          <w:rFonts w:hint="default" w:ascii="Times New Roman Regular" w:hAnsi="Times New Roman Regular" w:eastAsia="仿宋_GB2312" w:cs="Times New Roman Regular"/>
          <w:color w:val="auto"/>
          <w:sz w:val="32"/>
          <w:szCs w:val="40"/>
          <w:highlight w:val="none"/>
          <w:lang w:val="en-US" w:eastAsia="zh-CN"/>
        </w:rPr>
        <w:t>分。</w:t>
      </w:r>
      <w:r>
        <w:rPr>
          <w:rFonts w:hint="eastAsia" w:ascii="Times New Roman Regular" w:hAnsi="Times New Roman Regular" w:eastAsia="仿宋_GB2312" w:cs="Times New Roman Regular"/>
          <w:color w:val="auto"/>
          <w:sz w:val="32"/>
          <w:szCs w:val="40"/>
          <w:highlight w:val="none"/>
          <w:lang w:val="en-US" w:eastAsia="zh-CN"/>
        </w:rPr>
        <w:t>项目范围内设施设备维修及时，项目能够高效率高质量完成日常运行工作。项目对于安保、保洁等人工成本以及专项委托事项成本控制良好，符合市场行情</w:t>
      </w:r>
      <w:r>
        <w:rPr>
          <w:rFonts w:hint="default" w:ascii="Times New Roman Regular" w:hAnsi="Times New Roman Regular" w:eastAsia="仿宋_GB2312" w:cs="Times New Roman Regular"/>
          <w:color w:val="auto"/>
          <w:sz w:val="32"/>
          <w:szCs w:val="40"/>
          <w:highlight w:val="none"/>
          <w:lang w:val="en-US" w:eastAsia="zh-CN"/>
        </w:rPr>
        <w:t>。</w:t>
      </w:r>
    </w:p>
    <w:p w14:paraId="5D37A3F5">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outlineLvl w:val="9"/>
        <w:rPr>
          <w:rFonts w:hint="eastAsia" w:ascii="Times New Roman Regular" w:hAnsi="Times New Roman Regular" w:eastAsia="仿宋_GB2312" w:cs="Times New Roman Regular"/>
          <w:color w:val="auto"/>
          <w:sz w:val="32"/>
          <w:szCs w:val="40"/>
          <w:highlight w:val="none"/>
          <w:lang w:val="en-US" w:eastAsia="zh-CN"/>
        </w:rPr>
      </w:pPr>
      <w:r>
        <w:rPr>
          <w:rFonts w:hint="eastAsia" w:ascii="Times New Roman Regular" w:hAnsi="Times New Roman Regular" w:eastAsia="仿宋_GB2312" w:cs="Times New Roman Regular"/>
          <w:color w:val="auto"/>
          <w:sz w:val="32"/>
          <w:szCs w:val="40"/>
          <w:highlight w:val="none"/>
          <w:lang w:val="en-US" w:eastAsia="zh-CN"/>
        </w:rPr>
        <w:t>项目效益，评价分值25</w:t>
      </w:r>
      <w:r>
        <w:rPr>
          <w:rFonts w:hint="default" w:ascii="Times New Roman Regular" w:hAnsi="Times New Roman Regular" w:eastAsia="仿宋_GB2312" w:cs="Times New Roman Regular"/>
          <w:color w:val="auto"/>
          <w:sz w:val="32"/>
          <w:szCs w:val="40"/>
          <w:highlight w:val="none"/>
          <w:lang w:val="en-US" w:eastAsia="zh-CN"/>
        </w:rPr>
        <w:t>分，评价得分</w:t>
      </w:r>
      <w:r>
        <w:rPr>
          <w:rFonts w:hint="eastAsia" w:ascii="Times New Roman Regular" w:hAnsi="Times New Roman Regular" w:eastAsia="仿宋_GB2312" w:cs="Times New Roman Regular"/>
          <w:color w:val="auto"/>
          <w:sz w:val="32"/>
          <w:szCs w:val="40"/>
          <w:highlight w:val="none"/>
          <w:lang w:val="en-US" w:eastAsia="zh-CN"/>
        </w:rPr>
        <w:t>25</w:t>
      </w:r>
      <w:r>
        <w:rPr>
          <w:rFonts w:hint="default" w:ascii="Times New Roman Regular" w:hAnsi="Times New Roman Regular" w:eastAsia="仿宋_GB2312" w:cs="Times New Roman Regular"/>
          <w:color w:val="auto"/>
          <w:sz w:val="32"/>
          <w:szCs w:val="40"/>
          <w:highlight w:val="none"/>
          <w:lang w:val="en-US" w:eastAsia="zh-CN"/>
        </w:rPr>
        <w:t>分。</w:t>
      </w:r>
      <w:r>
        <w:rPr>
          <w:rFonts w:hint="eastAsia" w:ascii="Times New Roman Regular" w:hAnsi="Times New Roman Regular" w:eastAsia="仿宋_GB2312" w:cs="Times New Roman Regular"/>
          <w:color w:val="auto"/>
          <w:sz w:val="32"/>
          <w:szCs w:val="40"/>
          <w:highlight w:val="none"/>
          <w:lang w:val="en-US" w:eastAsia="zh-CN"/>
        </w:rPr>
        <w:t>近年来，荣成博物馆积极开展宣讲、展览、纪念等活动，实现各年度客流量大幅上升，对地方文化发展产生积极影响。同时，各年度荣成博物馆陈列馆开展培训活动所获得的收入均超出绩效目标金额，取得了良好的经济效益。对</w:t>
      </w:r>
      <w:r>
        <w:rPr>
          <w:rFonts w:hint="default" w:ascii="Times New Roman Regular" w:hAnsi="Times New Roman Regular" w:eastAsia="仿宋_GB2312" w:cs="Times New Roman Regular"/>
          <w:color w:val="auto"/>
          <w:sz w:val="32"/>
          <w:szCs w:val="40"/>
          <w:highlight w:val="none"/>
          <w:lang w:val="en-US" w:eastAsia="zh-CN"/>
        </w:rPr>
        <w:t>博物馆游客</w:t>
      </w:r>
      <w:r>
        <w:rPr>
          <w:rFonts w:hint="eastAsia" w:ascii="Times New Roman Regular" w:hAnsi="Times New Roman Regular" w:eastAsia="仿宋_GB2312" w:cs="Times New Roman Regular"/>
          <w:color w:val="auto"/>
          <w:sz w:val="32"/>
          <w:szCs w:val="40"/>
          <w:highlight w:val="none"/>
          <w:lang w:val="en-US" w:eastAsia="zh-CN"/>
        </w:rPr>
        <w:t>进行</w:t>
      </w:r>
      <w:r>
        <w:rPr>
          <w:rFonts w:hint="default" w:ascii="Times New Roman Regular" w:hAnsi="Times New Roman Regular" w:eastAsia="仿宋_GB2312" w:cs="Times New Roman Regular"/>
          <w:color w:val="auto"/>
          <w:sz w:val="32"/>
          <w:szCs w:val="40"/>
          <w:highlight w:val="none"/>
          <w:lang w:val="en-US" w:eastAsia="zh-CN"/>
        </w:rPr>
        <w:t>满意</w:t>
      </w:r>
      <w:r>
        <w:rPr>
          <w:rFonts w:hint="eastAsia" w:ascii="Times New Roman Regular" w:hAnsi="Times New Roman Regular" w:eastAsia="仿宋_GB2312" w:cs="Times New Roman Regular"/>
          <w:color w:val="auto"/>
          <w:sz w:val="32"/>
          <w:szCs w:val="40"/>
          <w:highlight w:val="none"/>
          <w:lang w:val="en-US" w:eastAsia="zh-CN"/>
        </w:rPr>
        <w:t>度调查，群众反馈良好。</w:t>
      </w:r>
    </w:p>
    <w:p w14:paraId="3BD88A8B">
      <w:pPr>
        <w:keepNext/>
        <w:keepLines w:val="0"/>
        <w:pageBreakBefore w:val="0"/>
        <w:widowControl/>
        <w:kinsoku/>
        <w:wordWrap/>
        <w:overflowPunct/>
        <w:topLinePunct w:val="0"/>
        <w:autoSpaceDE/>
        <w:autoSpaceDN/>
        <w:bidi w:val="0"/>
        <w:adjustRightInd/>
        <w:snapToGrid w:val="0"/>
        <w:spacing w:line="600" w:lineRule="exact"/>
        <w:ind w:firstLine="640" w:firstLineChars="200"/>
        <w:jc w:val="both"/>
        <w:textAlignment w:val="auto"/>
        <w:outlineLvl w:val="9"/>
        <w:rPr>
          <w:rFonts w:hint="default" w:ascii="Times New Roman Regular" w:hAnsi="Times New Roman Regular" w:eastAsia="黑体" w:cs="Times New Roman Regular"/>
          <w:color w:val="auto"/>
          <w:sz w:val="32"/>
          <w:szCs w:val="40"/>
          <w:highlight w:val="none"/>
          <w:lang w:val="en-US" w:eastAsia="zh-CN"/>
        </w:rPr>
      </w:pPr>
      <w:r>
        <w:rPr>
          <w:rFonts w:hint="default" w:ascii="Times New Roman Regular" w:hAnsi="Times New Roman Regular" w:eastAsia="黑体" w:cs="Times New Roman Regular"/>
          <w:color w:val="auto"/>
          <w:sz w:val="32"/>
          <w:szCs w:val="40"/>
          <w:highlight w:val="none"/>
          <w:lang w:val="en-US" w:eastAsia="zh-CN"/>
        </w:rPr>
        <w:t>四、存在问题</w:t>
      </w:r>
      <w:bookmarkEnd w:id="12"/>
      <w:bookmarkEnd w:id="13"/>
      <w:bookmarkEnd w:id="14"/>
    </w:p>
    <w:p w14:paraId="7C5B2B97">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outlineLvl w:val="9"/>
        <w:rPr>
          <w:rFonts w:hint="default" w:ascii="Times New Roman Regular" w:hAnsi="Times New Roman Regular" w:eastAsia="楷体_GB2312" w:cs="Times New Roman Regular"/>
          <w:color w:val="auto"/>
          <w:sz w:val="32"/>
          <w:szCs w:val="40"/>
          <w:highlight w:val="none"/>
          <w:lang w:val="en-US" w:eastAsia="zh-CN"/>
        </w:rPr>
      </w:pPr>
      <w:r>
        <w:rPr>
          <w:rFonts w:hint="default" w:ascii="Times New Roman Regular" w:hAnsi="Times New Roman Regular" w:eastAsia="楷体_GB2312" w:cs="Times New Roman Regular"/>
          <w:color w:val="auto"/>
          <w:sz w:val="32"/>
          <w:szCs w:val="40"/>
          <w:highlight w:val="none"/>
          <w:lang w:val="en-US" w:eastAsia="zh-CN"/>
        </w:rPr>
        <w:t>（一）绩效目标与指标管理不规范</w:t>
      </w:r>
    </w:p>
    <w:p w14:paraId="4AD99E0F">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outlineLvl w:val="9"/>
        <w:rPr>
          <w:rFonts w:hint="eastAsia" w:ascii="Times New Roman Regular" w:hAnsi="Times New Roman Regular" w:eastAsia="仿宋_GB2312" w:cs="Times New Roman Regular"/>
          <w:color w:val="auto"/>
          <w:sz w:val="32"/>
          <w:szCs w:val="40"/>
          <w:highlight w:val="none"/>
          <w:lang w:val="en-US" w:eastAsia="zh-CN"/>
        </w:rPr>
      </w:pPr>
      <w:r>
        <w:rPr>
          <w:rFonts w:hint="eastAsia" w:ascii="Times New Roman Regular" w:hAnsi="Times New Roman Regular" w:eastAsia="仿宋_GB2312" w:cs="Times New Roman Regular"/>
          <w:color w:val="auto"/>
          <w:sz w:val="32"/>
          <w:szCs w:val="40"/>
          <w:highlight w:val="none"/>
          <w:lang w:val="en-US" w:eastAsia="zh-CN"/>
        </w:rPr>
        <w:t>荣成博物馆该年度预算费用申报及管理工作不到位，一是2022年度绩效目标仅陈列工作事项，未约定工作标准、要求及目标效果；二是绩效指标中，成本指标中未设置单项费用目标，无法衡量单项费用支出是否合理。</w:t>
      </w:r>
    </w:p>
    <w:p w14:paraId="566A7089">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outlineLvl w:val="9"/>
        <w:rPr>
          <w:rFonts w:hint="default" w:ascii="Times New Roman Regular" w:hAnsi="Times New Roman Regular" w:eastAsia="楷体_GB2312" w:cs="Times New Roman Regular"/>
          <w:color w:val="auto"/>
          <w:sz w:val="32"/>
          <w:szCs w:val="40"/>
          <w:highlight w:val="none"/>
          <w:lang w:val="en-US" w:eastAsia="zh-CN"/>
        </w:rPr>
      </w:pPr>
      <w:r>
        <w:rPr>
          <w:rFonts w:hint="default" w:ascii="Times New Roman Regular" w:hAnsi="Times New Roman Regular" w:eastAsia="楷体_GB2312" w:cs="Times New Roman Regular"/>
          <w:color w:val="auto"/>
          <w:sz w:val="32"/>
          <w:szCs w:val="40"/>
          <w:highlight w:val="none"/>
          <w:lang w:val="en-US" w:eastAsia="zh-CN"/>
        </w:rPr>
        <w:t>（二）预算编制与资金到位存在问题</w:t>
      </w:r>
    </w:p>
    <w:p w14:paraId="5F364DB6">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outlineLvl w:val="9"/>
        <w:rPr>
          <w:rFonts w:hint="default" w:ascii="Times New Roman Regular" w:hAnsi="Times New Roman Regular" w:eastAsia="仿宋_GB2312" w:cs="Times New Roman Regular"/>
          <w:color w:val="auto"/>
          <w:sz w:val="32"/>
          <w:szCs w:val="40"/>
          <w:highlight w:val="none"/>
          <w:lang w:val="en-US" w:eastAsia="zh-CN"/>
        </w:rPr>
      </w:pPr>
      <w:r>
        <w:rPr>
          <w:rFonts w:hint="default" w:ascii="Times New Roman Regular" w:hAnsi="Times New Roman Regular" w:eastAsia="仿宋_GB2312" w:cs="Times New Roman Regular"/>
          <w:color w:val="auto"/>
          <w:sz w:val="32"/>
          <w:szCs w:val="40"/>
          <w:highlight w:val="none"/>
          <w:lang w:val="en-US" w:eastAsia="zh-CN"/>
        </w:rPr>
        <w:t>资金到位率</w:t>
      </w:r>
      <w:r>
        <w:rPr>
          <w:rFonts w:hint="eastAsia" w:ascii="Times New Roman Regular" w:hAnsi="Times New Roman Regular" w:eastAsia="仿宋_GB2312" w:cs="Times New Roman Regular"/>
          <w:color w:val="auto"/>
          <w:sz w:val="32"/>
          <w:szCs w:val="40"/>
          <w:highlight w:val="none"/>
          <w:lang w:val="en-US" w:eastAsia="zh-CN"/>
        </w:rPr>
        <w:t>较低</w:t>
      </w:r>
      <w:r>
        <w:rPr>
          <w:rFonts w:hint="default" w:ascii="Times New Roman Regular" w:hAnsi="Times New Roman Regular" w:eastAsia="仿宋_GB2312" w:cs="Times New Roman Regular"/>
          <w:color w:val="auto"/>
          <w:sz w:val="32"/>
          <w:szCs w:val="40"/>
          <w:highlight w:val="none"/>
          <w:lang w:val="en-US" w:eastAsia="zh-CN"/>
        </w:rPr>
        <w:t>，资金落实情况未能有效保障项目实施需求。</w:t>
      </w:r>
    </w:p>
    <w:p w14:paraId="7D5BEC17">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outlineLvl w:val="9"/>
        <w:rPr>
          <w:rFonts w:hint="default" w:ascii="Times New Roman Regular" w:hAnsi="Times New Roman Regular" w:eastAsia="楷体_GB2312" w:cs="Times New Roman Regular"/>
          <w:color w:val="auto"/>
          <w:sz w:val="32"/>
          <w:szCs w:val="40"/>
          <w:highlight w:val="none"/>
          <w:lang w:val="en-US" w:eastAsia="zh-CN"/>
        </w:rPr>
      </w:pPr>
      <w:r>
        <w:rPr>
          <w:rFonts w:hint="default" w:ascii="Times New Roman Regular" w:hAnsi="Times New Roman Regular" w:eastAsia="楷体_GB2312" w:cs="Times New Roman Regular"/>
          <w:color w:val="auto"/>
          <w:sz w:val="32"/>
          <w:szCs w:val="40"/>
          <w:highlight w:val="none"/>
          <w:lang w:val="en-US" w:eastAsia="zh-CN"/>
        </w:rPr>
        <w:t>（三）采购管理不规范</w:t>
      </w:r>
    </w:p>
    <w:p w14:paraId="3552E235">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outlineLvl w:val="9"/>
        <w:rPr>
          <w:rFonts w:hint="default" w:ascii="Times New Roman Regular" w:hAnsi="Times New Roman Regular" w:eastAsia="仿宋_GB2312" w:cs="Times New Roman Regular"/>
          <w:color w:val="auto"/>
          <w:sz w:val="32"/>
          <w:szCs w:val="40"/>
          <w:highlight w:val="none"/>
          <w:lang w:val="en-US" w:eastAsia="zh-CN"/>
        </w:rPr>
      </w:pPr>
      <w:r>
        <w:rPr>
          <w:rFonts w:hint="eastAsia" w:ascii="Times New Roman Regular" w:hAnsi="Times New Roman Regular" w:eastAsia="仿宋_GB2312" w:cs="Times New Roman Regular"/>
          <w:color w:val="auto"/>
          <w:sz w:val="32"/>
          <w:szCs w:val="40"/>
          <w:highlight w:val="none"/>
          <w:lang w:val="en-US" w:eastAsia="zh-CN"/>
        </w:rPr>
        <w:t>项目采购环节存在多处不合规情况。一是采购方式违规，保安保洁工作属于政府集中采购目录范畴，却未履行政府采购程序，直接与第三方签订委托合同；二是采购计划备案缺失，各项委托服务未制定采购计划、未按时备案，缺乏采购计划的完整准确性；三是合同签订时效性不足，因未履行采购流程、无中标（成交）通知书环节，导致合同未按时签订，采购全流程规范性欠缺。</w:t>
      </w:r>
    </w:p>
    <w:p w14:paraId="6FDBDD90">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outlineLvl w:val="9"/>
        <w:rPr>
          <w:rFonts w:hint="default" w:ascii="Times New Roman Regular" w:hAnsi="Times New Roman Regular" w:eastAsia="黑体" w:cs="Times New Roman Regular"/>
          <w:color w:val="auto"/>
          <w:sz w:val="32"/>
          <w:szCs w:val="40"/>
          <w:highlight w:val="none"/>
          <w:lang w:val="en-US" w:eastAsia="zh-CN"/>
        </w:rPr>
      </w:pPr>
      <w:bookmarkStart w:id="15" w:name="_Toc4456"/>
      <w:bookmarkStart w:id="16" w:name="_Toc22656"/>
      <w:bookmarkStart w:id="17" w:name="_Toc236"/>
      <w:r>
        <w:rPr>
          <w:rFonts w:hint="default" w:ascii="Times New Roman Regular" w:hAnsi="Times New Roman Regular" w:eastAsia="黑体" w:cs="Times New Roman Regular"/>
          <w:color w:val="auto"/>
          <w:sz w:val="32"/>
          <w:szCs w:val="40"/>
          <w:highlight w:val="none"/>
          <w:lang w:val="en-US" w:eastAsia="zh-CN"/>
        </w:rPr>
        <w:t>五、有关建议</w:t>
      </w:r>
      <w:bookmarkEnd w:id="15"/>
      <w:bookmarkEnd w:id="16"/>
      <w:bookmarkEnd w:id="17"/>
    </w:p>
    <w:p w14:paraId="5B6DE8B3">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outlineLvl w:val="9"/>
        <w:rPr>
          <w:rFonts w:hint="eastAsia" w:ascii="Times New Roman Regular" w:hAnsi="Times New Roman Regular" w:eastAsia="楷体_GB2312" w:cs="Times New Roman Regular"/>
          <w:color w:val="auto"/>
          <w:sz w:val="32"/>
          <w:szCs w:val="40"/>
          <w:highlight w:val="none"/>
          <w:lang w:val="en-US" w:eastAsia="zh-CN"/>
        </w:rPr>
      </w:pPr>
      <w:bookmarkStart w:id="18" w:name="_Toc11042"/>
      <w:r>
        <w:rPr>
          <w:rFonts w:hint="eastAsia" w:ascii="Times New Roman Regular" w:hAnsi="Times New Roman Regular" w:eastAsia="楷体_GB2312" w:cs="Times New Roman Regular"/>
          <w:color w:val="auto"/>
          <w:sz w:val="32"/>
          <w:szCs w:val="40"/>
          <w:highlight w:val="none"/>
          <w:lang w:val="en-US" w:eastAsia="zh-CN"/>
        </w:rPr>
        <w:t>（一）规范绩效目标与指标管理，提升目标导向性。</w:t>
      </w:r>
      <w:bookmarkEnd w:id="18"/>
    </w:p>
    <w:p w14:paraId="2DB53907">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outlineLvl w:val="9"/>
        <w:rPr>
          <w:rFonts w:hint="eastAsia" w:ascii="Times New Roman Regular" w:hAnsi="Times New Roman Regular" w:eastAsia="仿宋_GB2312" w:cs="Times New Roman Regular"/>
          <w:color w:val="auto"/>
          <w:sz w:val="32"/>
          <w:szCs w:val="40"/>
          <w:highlight w:val="none"/>
          <w:lang w:val="en-US" w:eastAsia="zh-CN"/>
        </w:rPr>
      </w:pPr>
      <w:r>
        <w:rPr>
          <w:rFonts w:hint="eastAsia" w:ascii="Times New Roman Regular" w:hAnsi="Times New Roman Regular" w:eastAsia="仿宋_GB2312" w:cs="Times New Roman Regular"/>
          <w:color w:val="auto"/>
          <w:sz w:val="32"/>
          <w:szCs w:val="40"/>
          <w:highlight w:val="none"/>
          <w:lang w:val="en-US" w:eastAsia="zh-CN"/>
        </w:rPr>
        <w:t>一是完善年度绩效目标设定，制定系统全面的目标，明确与项目关联度及预期成效；二是细化分解绩效指标，从多维度设定可衡量指标值，规避指标细化不足问题；三是建立审核机制，严格审核立项阶段绩效目标表，未通过审核需重新修订。</w:t>
      </w:r>
    </w:p>
    <w:p w14:paraId="10201297">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outlineLvl w:val="9"/>
        <w:rPr>
          <w:rFonts w:hint="eastAsia" w:ascii="Times New Roman Regular" w:hAnsi="Times New Roman Regular" w:eastAsia="楷体_GB2312" w:cs="Times New Roman Regular"/>
          <w:color w:val="auto"/>
          <w:sz w:val="32"/>
          <w:szCs w:val="40"/>
          <w:highlight w:val="none"/>
          <w:lang w:val="en-US" w:eastAsia="zh-CN"/>
        </w:rPr>
      </w:pPr>
      <w:bookmarkStart w:id="19" w:name="_Toc1236"/>
      <w:r>
        <w:rPr>
          <w:rFonts w:hint="eastAsia" w:ascii="Times New Roman Regular" w:hAnsi="Times New Roman Regular" w:eastAsia="楷体_GB2312" w:cs="Times New Roman Regular"/>
          <w:color w:val="auto"/>
          <w:sz w:val="32"/>
          <w:szCs w:val="40"/>
          <w:highlight w:val="none"/>
          <w:lang w:val="en-US" w:eastAsia="zh-CN"/>
        </w:rPr>
        <w:t>（二）强化预算编制与资金保障，避免资金拖欠。</w:t>
      </w:r>
      <w:bookmarkEnd w:id="19"/>
    </w:p>
    <w:p w14:paraId="526EB4FD">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outlineLvl w:val="9"/>
        <w:rPr>
          <w:rFonts w:hint="eastAsia" w:ascii="Times New Roman Regular" w:hAnsi="Times New Roman Regular" w:eastAsia="仿宋_GB2312" w:cs="Times New Roman Regular"/>
          <w:color w:val="auto"/>
          <w:sz w:val="32"/>
          <w:szCs w:val="40"/>
          <w:highlight w:val="none"/>
          <w:lang w:val="en-US" w:eastAsia="zh-CN"/>
        </w:rPr>
      </w:pPr>
      <w:r>
        <w:rPr>
          <w:rFonts w:hint="eastAsia" w:ascii="Times New Roman Regular" w:hAnsi="Times New Roman Regular" w:eastAsia="仿宋_GB2312" w:cs="Times New Roman Regular"/>
          <w:color w:val="auto"/>
          <w:sz w:val="32"/>
          <w:szCs w:val="40"/>
          <w:highlight w:val="none"/>
          <w:lang w:val="en-US" w:eastAsia="zh-CN"/>
        </w:rPr>
        <w:t>建立资金到位跟踪机制，加强与财政部门沟通，及时解决资金到位滞后问题。</w:t>
      </w:r>
    </w:p>
    <w:p w14:paraId="7D96CBA8">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outlineLvl w:val="9"/>
        <w:rPr>
          <w:rFonts w:hint="eastAsia" w:ascii="Times New Roman Regular" w:hAnsi="Times New Roman Regular" w:eastAsia="楷体_GB2312" w:cs="Times New Roman Regular"/>
          <w:color w:val="auto"/>
          <w:sz w:val="32"/>
          <w:szCs w:val="40"/>
          <w:highlight w:val="none"/>
          <w:lang w:val="en-US" w:eastAsia="zh-CN"/>
        </w:rPr>
      </w:pPr>
      <w:bookmarkStart w:id="20" w:name="_Toc9919"/>
      <w:r>
        <w:rPr>
          <w:rFonts w:hint="eastAsia" w:ascii="Times New Roman Regular" w:hAnsi="Times New Roman Regular" w:eastAsia="楷体_GB2312" w:cs="Times New Roman Regular"/>
          <w:color w:val="auto"/>
          <w:sz w:val="32"/>
          <w:szCs w:val="40"/>
          <w:highlight w:val="none"/>
          <w:lang w:val="en-US" w:eastAsia="zh-CN"/>
        </w:rPr>
        <w:t>（三）规范采购管理流程，提升采购合规性。</w:t>
      </w:r>
      <w:bookmarkEnd w:id="20"/>
    </w:p>
    <w:p w14:paraId="5029009D">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outlineLvl w:val="9"/>
        <w:rPr>
          <w:rFonts w:hint="eastAsia" w:ascii="Times New Roman Regular" w:hAnsi="Times New Roman Regular" w:eastAsia="仿宋_GB2312" w:cs="Times New Roman Regular"/>
          <w:color w:val="auto"/>
          <w:sz w:val="32"/>
          <w:szCs w:val="40"/>
          <w:highlight w:val="none"/>
          <w:lang w:val="en-US" w:eastAsia="zh-CN"/>
        </w:rPr>
      </w:pPr>
      <w:r>
        <w:rPr>
          <w:rFonts w:hint="eastAsia" w:ascii="Times New Roman Regular" w:hAnsi="Times New Roman Regular" w:eastAsia="仿宋_GB2312" w:cs="Times New Roman Regular"/>
          <w:color w:val="auto"/>
          <w:sz w:val="32"/>
          <w:szCs w:val="40"/>
          <w:highlight w:val="none"/>
          <w:lang w:val="en-US" w:eastAsia="zh-CN"/>
        </w:rPr>
        <w:t>一是严格执行政府采购程序，按要求选择采购方式，杜绝违规行为；二是完善采购计划备案工作；三是保障合同签订时效性。</w:t>
      </w:r>
    </w:p>
    <w:p w14:paraId="79256766">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outlineLvl w:val="9"/>
        <w:rPr>
          <w:rFonts w:hint="eastAsia" w:ascii="Times New Roman Regular" w:hAnsi="Times New Roman Regular" w:eastAsia="楷体_GB2312" w:cs="Times New Roman Regular"/>
          <w:color w:val="auto"/>
          <w:sz w:val="32"/>
          <w:szCs w:val="40"/>
          <w:highlight w:val="none"/>
          <w:lang w:val="en-US" w:eastAsia="zh-CN"/>
        </w:rPr>
      </w:pPr>
      <w:bookmarkStart w:id="21" w:name="_Toc15842"/>
      <w:r>
        <w:rPr>
          <w:rFonts w:hint="eastAsia" w:ascii="Times New Roman Regular" w:hAnsi="Times New Roman Regular" w:eastAsia="楷体_GB2312" w:cs="Times New Roman Regular"/>
          <w:color w:val="auto"/>
          <w:sz w:val="32"/>
          <w:szCs w:val="40"/>
          <w:highlight w:val="none"/>
          <w:lang w:val="en-US" w:eastAsia="zh-CN"/>
        </w:rPr>
        <w:t>（四）加强活动成本控制，严防预算超支。</w:t>
      </w:r>
      <w:bookmarkEnd w:id="21"/>
    </w:p>
    <w:p w14:paraId="1ED7644F">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outlineLvl w:val="9"/>
        <w:rPr>
          <w:rFonts w:hint="default" w:ascii="Times New Roman Regular" w:hAnsi="Times New Roman Regular" w:eastAsia="仿宋_GB2312" w:cs="Times New Roman Regular"/>
          <w:color w:val="auto"/>
          <w:sz w:val="32"/>
          <w:szCs w:val="40"/>
          <w:highlight w:val="none"/>
          <w:lang w:val="en-US" w:eastAsia="zh-CN"/>
        </w:rPr>
      </w:pPr>
      <w:r>
        <w:rPr>
          <w:rFonts w:hint="eastAsia" w:ascii="Times New Roman Regular" w:hAnsi="Times New Roman Regular" w:eastAsia="仿宋_GB2312" w:cs="Times New Roman Regular"/>
          <w:color w:val="auto"/>
          <w:sz w:val="32"/>
          <w:szCs w:val="40"/>
          <w:highlight w:val="none"/>
          <w:lang w:val="en-US" w:eastAsia="zh-CN"/>
        </w:rPr>
        <w:t>一是强化年度预算执行监控，定期对比实际支出与预算目标，跟踪重点费用；二是建立超支预警与审批机制，接近预算上限及时预警，超支需严格审批。</w:t>
      </w:r>
    </w:p>
    <w:p w14:paraId="3AF66C26">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outlineLvl w:val="9"/>
        <w:rPr>
          <w:rFonts w:hint="default" w:ascii="Times New Roman Regular" w:hAnsi="Times New Roman Regular" w:eastAsia="仿宋_GB2312" w:cs="Times New Roman Regular"/>
          <w:color w:val="auto"/>
          <w:sz w:val="32"/>
          <w:szCs w:val="40"/>
          <w:highlight w:val="none"/>
          <w:lang w:val="en-US" w:eastAsia="zh-CN"/>
        </w:rPr>
        <w:sectPr>
          <w:footerReference r:id="rId5" w:type="default"/>
          <w:pgSz w:w="11906" w:h="16838"/>
          <w:pgMar w:top="1814" w:right="1417" w:bottom="1814" w:left="1474" w:header="851" w:footer="1134" w:gutter="0"/>
          <w:pgNumType w:fmt="upperRoman" w:start="1"/>
          <w:cols w:space="0" w:num="1"/>
          <w:rtlGutter w:val="0"/>
          <w:docGrid w:linePitch="312" w:charSpace="0"/>
        </w:sectPr>
      </w:pPr>
    </w:p>
    <w:p w14:paraId="25D0450A">
      <w:pPr>
        <w:pStyle w:val="11"/>
        <w:keepNext w:val="0"/>
        <w:keepLines w:val="0"/>
        <w:pageBreakBefore/>
        <w:widowControl w:val="0"/>
        <w:kinsoku/>
        <w:wordWrap/>
        <w:overflowPunct/>
        <w:topLinePunct w:val="0"/>
        <w:autoSpaceDE/>
        <w:autoSpaceDN/>
        <w:bidi w:val="0"/>
        <w:adjustRightInd w:val="0"/>
        <w:snapToGrid w:val="0"/>
        <w:spacing w:line="600" w:lineRule="exact"/>
        <w:ind w:left="0" w:leftChars="0" w:firstLine="0" w:firstLineChars="0"/>
        <w:jc w:val="center"/>
        <w:textAlignment w:val="auto"/>
        <w:outlineLvl w:val="9"/>
        <w:rPr>
          <w:rFonts w:hint="default" w:ascii="Times New Roman Regular" w:hAnsi="Times New Roman Regular" w:eastAsia="方正小标宋简体" w:cs="Times New Roman Regular"/>
          <w:color w:val="auto"/>
          <w:sz w:val="44"/>
          <w:szCs w:val="44"/>
          <w:highlight w:val="none"/>
          <w:lang w:val="en-US" w:eastAsia="zh-CN"/>
        </w:rPr>
      </w:pPr>
      <w:r>
        <w:rPr>
          <w:rFonts w:hint="default" w:ascii="Times New Roman Regular" w:hAnsi="Times New Roman Regular" w:eastAsia="方正小标宋简体" w:cs="Times New Roman Regular"/>
          <w:color w:val="auto"/>
          <w:sz w:val="44"/>
          <w:szCs w:val="44"/>
          <w:highlight w:val="none"/>
          <w:lang w:val="en-US" w:eastAsia="zh-CN"/>
        </w:rPr>
        <w:t>目  录</w:t>
      </w:r>
    </w:p>
    <w:p w14:paraId="69154BD6">
      <w:pPr>
        <w:pStyle w:val="8"/>
        <w:keepNext w:val="0"/>
        <w:keepLines w:val="0"/>
        <w:widowControl w:val="0"/>
        <w:tabs>
          <w:tab w:val="right" w:leader="dot" w:pos="9015"/>
          <w:tab w:val="clear" w:pos="8504"/>
        </w:tabs>
        <w:kinsoku/>
        <w:wordWrap/>
        <w:overflowPunct/>
        <w:topLinePunct w:val="0"/>
        <w:autoSpaceDE/>
        <w:autoSpaceDN/>
        <w:bidi w:val="0"/>
        <w:snapToGrid w:val="0"/>
        <w:spacing w:line="600" w:lineRule="exact"/>
        <w:textAlignment w:val="auto"/>
        <w:rPr>
          <w:sz w:val="32"/>
          <w:szCs w:val="32"/>
        </w:rPr>
      </w:pPr>
      <w:r>
        <w:rPr>
          <w:rFonts w:hint="default" w:ascii="Times New Roman Regular" w:hAnsi="Times New Roman Regular" w:cs="Times New Roman Regular"/>
          <w:color w:val="auto"/>
          <w:sz w:val="32"/>
          <w:szCs w:val="32"/>
          <w:highlight w:val="none"/>
          <w:lang w:val="en-US" w:eastAsia="zh-CN"/>
        </w:rPr>
        <w:fldChar w:fldCharType="begin"/>
      </w:r>
      <w:r>
        <w:rPr>
          <w:rFonts w:hint="default" w:ascii="Times New Roman Regular" w:hAnsi="Times New Roman Regular" w:cs="Times New Roman Regular"/>
          <w:color w:val="auto"/>
          <w:sz w:val="32"/>
          <w:szCs w:val="32"/>
          <w:highlight w:val="none"/>
          <w:lang w:val="en-US" w:eastAsia="zh-CN"/>
        </w:rPr>
        <w:instrText xml:space="preserve">TOC \o "1-2" \h \u </w:instrText>
      </w:r>
      <w:r>
        <w:rPr>
          <w:rFonts w:hint="default" w:ascii="Times New Roman Regular" w:hAnsi="Times New Roman Regular" w:cs="Times New Roman Regular"/>
          <w:color w:val="auto"/>
          <w:sz w:val="32"/>
          <w:szCs w:val="32"/>
          <w:highlight w:val="none"/>
          <w:lang w:val="en-US" w:eastAsia="zh-CN"/>
        </w:rPr>
        <w:fldChar w:fldCharType="separate"/>
      </w:r>
      <w:r>
        <w:rPr>
          <w:rFonts w:hint="default" w:ascii="Times New Roman Regular" w:hAnsi="Times New Roman Regular" w:cs="Times New Roman Regular"/>
          <w:color w:val="auto"/>
          <w:sz w:val="32"/>
          <w:szCs w:val="32"/>
          <w:highlight w:val="none"/>
          <w:lang w:val="en-US" w:eastAsia="zh-CN"/>
        </w:rPr>
        <w:fldChar w:fldCharType="begin"/>
      </w:r>
      <w:r>
        <w:rPr>
          <w:rFonts w:hint="default" w:ascii="Times New Roman Regular" w:hAnsi="Times New Roman Regular" w:cs="Times New Roman Regular"/>
          <w:sz w:val="32"/>
          <w:szCs w:val="32"/>
          <w:highlight w:val="none"/>
          <w:lang w:val="en-US" w:eastAsia="zh-CN"/>
        </w:rPr>
        <w:instrText xml:space="preserve"> HYPERLINK \l _Toc28034 </w:instrText>
      </w:r>
      <w:r>
        <w:rPr>
          <w:rFonts w:hint="default" w:ascii="Times New Roman Regular" w:hAnsi="Times New Roman Regular" w:cs="Times New Roman Regular"/>
          <w:sz w:val="32"/>
          <w:szCs w:val="32"/>
          <w:highlight w:val="none"/>
          <w:lang w:val="en-US" w:eastAsia="zh-CN"/>
        </w:rPr>
        <w:fldChar w:fldCharType="separate"/>
      </w:r>
      <w:r>
        <w:rPr>
          <w:rFonts w:hint="default" w:ascii="Times New Roman" w:hAnsi="Times New Roman" w:eastAsia="黑体" w:cs="Times New Roman"/>
          <w:sz w:val="32"/>
          <w:szCs w:val="32"/>
          <w:highlight w:val="none"/>
          <w:lang w:val="en-US" w:eastAsia="zh-CN"/>
        </w:rPr>
        <w:t>一、项目基本情况</w:t>
      </w:r>
      <w:r>
        <w:rPr>
          <w:sz w:val="32"/>
          <w:szCs w:val="32"/>
        </w:rPr>
        <w:tab/>
      </w:r>
      <w:r>
        <w:rPr>
          <w:sz w:val="32"/>
          <w:szCs w:val="32"/>
        </w:rPr>
        <w:fldChar w:fldCharType="begin"/>
      </w:r>
      <w:r>
        <w:rPr>
          <w:sz w:val="32"/>
          <w:szCs w:val="32"/>
        </w:rPr>
        <w:instrText xml:space="preserve"> PAGEREF _Toc28034 \h </w:instrText>
      </w:r>
      <w:r>
        <w:rPr>
          <w:sz w:val="32"/>
          <w:szCs w:val="32"/>
        </w:rPr>
        <w:fldChar w:fldCharType="separate"/>
      </w:r>
      <w:r>
        <w:rPr>
          <w:sz w:val="32"/>
          <w:szCs w:val="32"/>
        </w:rPr>
        <w:t>1</w:t>
      </w:r>
      <w:r>
        <w:rPr>
          <w:sz w:val="32"/>
          <w:szCs w:val="32"/>
        </w:rPr>
        <w:fldChar w:fldCharType="end"/>
      </w:r>
      <w:r>
        <w:rPr>
          <w:rFonts w:hint="default" w:ascii="Times New Roman Regular" w:hAnsi="Times New Roman Regular" w:cs="Times New Roman Regular"/>
          <w:color w:val="auto"/>
          <w:sz w:val="32"/>
          <w:szCs w:val="32"/>
          <w:highlight w:val="none"/>
          <w:lang w:val="en-US" w:eastAsia="zh-CN"/>
        </w:rPr>
        <w:fldChar w:fldCharType="end"/>
      </w:r>
    </w:p>
    <w:p w14:paraId="62D00265">
      <w:pPr>
        <w:pStyle w:val="9"/>
        <w:keepNext w:val="0"/>
        <w:keepLines w:val="0"/>
        <w:widowControl w:val="0"/>
        <w:tabs>
          <w:tab w:val="right" w:leader="dot" w:pos="9015"/>
          <w:tab w:val="clear" w:pos="8504"/>
        </w:tabs>
        <w:kinsoku/>
        <w:wordWrap/>
        <w:overflowPunct/>
        <w:topLinePunct w:val="0"/>
        <w:autoSpaceDE/>
        <w:autoSpaceDN/>
        <w:bidi w:val="0"/>
        <w:snapToGrid w:val="0"/>
        <w:spacing w:line="600" w:lineRule="exact"/>
        <w:textAlignment w:val="auto"/>
        <w:rPr>
          <w:sz w:val="32"/>
          <w:szCs w:val="32"/>
        </w:rPr>
      </w:pPr>
      <w:r>
        <w:rPr>
          <w:rFonts w:hint="default" w:ascii="Times New Roman Regular" w:hAnsi="Times New Roman Regular" w:cs="Times New Roman Regular"/>
          <w:color w:val="auto"/>
          <w:sz w:val="32"/>
          <w:szCs w:val="32"/>
          <w:highlight w:val="none"/>
          <w:lang w:val="en-US" w:eastAsia="zh-CN"/>
        </w:rPr>
        <w:fldChar w:fldCharType="begin"/>
      </w:r>
      <w:r>
        <w:rPr>
          <w:rFonts w:hint="default" w:ascii="Times New Roman Regular" w:hAnsi="Times New Roman Regular" w:cs="Times New Roman Regular"/>
          <w:sz w:val="32"/>
          <w:szCs w:val="32"/>
          <w:highlight w:val="none"/>
          <w:lang w:val="en-US" w:eastAsia="zh-CN"/>
        </w:rPr>
        <w:instrText xml:space="preserve"> HYPERLINK \l _Toc29313 </w:instrText>
      </w:r>
      <w:r>
        <w:rPr>
          <w:rFonts w:hint="default" w:ascii="Times New Roman Regular" w:hAnsi="Times New Roman Regular" w:cs="Times New Roman Regular"/>
          <w:sz w:val="32"/>
          <w:szCs w:val="32"/>
          <w:highlight w:val="none"/>
          <w:lang w:val="en-US" w:eastAsia="zh-CN"/>
        </w:rPr>
        <w:fldChar w:fldCharType="separate"/>
      </w:r>
      <w:r>
        <w:rPr>
          <w:rFonts w:hint="default" w:ascii="Times New Roman Regular" w:hAnsi="Times New Roman Regular" w:eastAsia="楷体_GB2312" w:cs="Times New Roman Regular"/>
          <w:sz w:val="32"/>
          <w:szCs w:val="32"/>
          <w:highlight w:val="none"/>
          <w:lang w:val="en-US" w:eastAsia="zh-CN"/>
        </w:rPr>
        <w:t>（一）项目</w:t>
      </w:r>
      <w:r>
        <w:rPr>
          <w:rFonts w:hint="eastAsia" w:ascii="Times New Roman Regular" w:hAnsi="Times New Roman Regular" w:eastAsia="楷体_GB2312" w:cs="Times New Roman Regular"/>
          <w:sz w:val="32"/>
          <w:szCs w:val="32"/>
          <w:highlight w:val="none"/>
          <w:lang w:val="en-US" w:eastAsia="zh-CN"/>
        </w:rPr>
        <w:t>立项</w:t>
      </w:r>
      <w:r>
        <w:rPr>
          <w:sz w:val="32"/>
          <w:szCs w:val="32"/>
        </w:rPr>
        <w:tab/>
      </w:r>
      <w:r>
        <w:rPr>
          <w:sz w:val="32"/>
          <w:szCs w:val="32"/>
        </w:rPr>
        <w:fldChar w:fldCharType="begin"/>
      </w:r>
      <w:r>
        <w:rPr>
          <w:sz w:val="32"/>
          <w:szCs w:val="32"/>
        </w:rPr>
        <w:instrText xml:space="preserve"> PAGEREF _Toc29313 \h </w:instrText>
      </w:r>
      <w:r>
        <w:rPr>
          <w:sz w:val="32"/>
          <w:szCs w:val="32"/>
        </w:rPr>
        <w:fldChar w:fldCharType="separate"/>
      </w:r>
      <w:r>
        <w:rPr>
          <w:sz w:val="32"/>
          <w:szCs w:val="32"/>
        </w:rPr>
        <w:t>1</w:t>
      </w:r>
      <w:r>
        <w:rPr>
          <w:sz w:val="32"/>
          <w:szCs w:val="32"/>
        </w:rPr>
        <w:fldChar w:fldCharType="end"/>
      </w:r>
      <w:r>
        <w:rPr>
          <w:rFonts w:hint="default" w:ascii="Times New Roman Regular" w:hAnsi="Times New Roman Regular" w:cs="Times New Roman Regular"/>
          <w:color w:val="auto"/>
          <w:sz w:val="32"/>
          <w:szCs w:val="32"/>
          <w:highlight w:val="none"/>
          <w:lang w:val="en-US" w:eastAsia="zh-CN"/>
        </w:rPr>
        <w:fldChar w:fldCharType="end"/>
      </w:r>
    </w:p>
    <w:p w14:paraId="59498E4A">
      <w:pPr>
        <w:pStyle w:val="9"/>
        <w:keepNext w:val="0"/>
        <w:keepLines w:val="0"/>
        <w:widowControl w:val="0"/>
        <w:tabs>
          <w:tab w:val="right" w:leader="dot" w:pos="9015"/>
          <w:tab w:val="clear" w:pos="8504"/>
        </w:tabs>
        <w:kinsoku/>
        <w:wordWrap/>
        <w:overflowPunct/>
        <w:topLinePunct w:val="0"/>
        <w:autoSpaceDE/>
        <w:autoSpaceDN/>
        <w:bidi w:val="0"/>
        <w:snapToGrid w:val="0"/>
        <w:spacing w:line="600" w:lineRule="exact"/>
        <w:textAlignment w:val="auto"/>
        <w:rPr>
          <w:sz w:val="32"/>
          <w:szCs w:val="32"/>
        </w:rPr>
      </w:pPr>
      <w:r>
        <w:rPr>
          <w:rFonts w:hint="default" w:ascii="Times New Roman Regular" w:hAnsi="Times New Roman Regular" w:cs="Times New Roman Regular"/>
          <w:color w:val="auto"/>
          <w:sz w:val="32"/>
          <w:szCs w:val="32"/>
          <w:highlight w:val="none"/>
          <w:lang w:val="en-US" w:eastAsia="zh-CN"/>
        </w:rPr>
        <w:fldChar w:fldCharType="begin"/>
      </w:r>
      <w:r>
        <w:rPr>
          <w:rFonts w:hint="default" w:ascii="Times New Roman Regular" w:hAnsi="Times New Roman Regular" w:cs="Times New Roman Regular"/>
          <w:sz w:val="32"/>
          <w:szCs w:val="32"/>
          <w:highlight w:val="none"/>
          <w:lang w:val="en-US" w:eastAsia="zh-CN"/>
        </w:rPr>
        <w:instrText xml:space="preserve"> HYPERLINK \l _Toc10464 </w:instrText>
      </w:r>
      <w:r>
        <w:rPr>
          <w:rFonts w:hint="default" w:ascii="Times New Roman Regular" w:hAnsi="Times New Roman Regular" w:cs="Times New Roman Regular"/>
          <w:sz w:val="32"/>
          <w:szCs w:val="32"/>
          <w:highlight w:val="none"/>
          <w:lang w:val="en-US" w:eastAsia="zh-CN"/>
        </w:rPr>
        <w:fldChar w:fldCharType="separate"/>
      </w:r>
      <w:r>
        <w:rPr>
          <w:rFonts w:hint="eastAsia" w:ascii="Times New Roman Regular" w:hAnsi="Times New Roman Regular" w:eastAsia="楷体_GB2312" w:cs="Times New Roman Regular"/>
          <w:sz w:val="32"/>
          <w:szCs w:val="32"/>
          <w:highlight w:val="none"/>
          <w:lang w:val="en-US" w:eastAsia="zh-CN"/>
        </w:rPr>
        <w:t>（二）项目预算</w:t>
      </w:r>
      <w:r>
        <w:rPr>
          <w:sz w:val="32"/>
          <w:szCs w:val="32"/>
        </w:rPr>
        <w:tab/>
      </w:r>
      <w:r>
        <w:rPr>
          <w:sz w:val="32"/>
          <w:szCs w:val="32"/>
        </w:rPr>
        <w:fldChar w:fldCharType="begin"/>
      </w:r>
      <w:r>
        <w:rPr>
          <w:sz w:val="32"/>
          <w:szCs w:val="32"/>
        </w:rPr>
        <w:instrText xml:space="preserve"> PAGEREF _Toc10464 \h </w:instrText>
      </w:r>
      <w:r>
        <w:rPr>
          <w:sz w:val="32"/>
          <w:szCs w:val="32"/>
        </w:rPr>
        <w:fldChar w:fldCharType="separate"/>
      </w:r>
      <w:r>
        <w:rPr>
          <w:sz w:val="32"/>
          <w:szCs w:val="32"/>
        </w:rPr>
        <w:t>2</w:t>
      </w:r>
      <w:r>
        <w:rPr>
          <w:sz w:val="32"/>
          <w:szCs w:val="32"/>
        </w:rPr>
        <w:fldChar w:fldCharType="end"/>
      </w:r>
      <w:r>
        <w:rPr>
          <w:rFonts w:hint="default" w:ascii="Times New Roman Regular" w:hAnsi="Times New Roman Regular" w:cs="Times New Roman Regular"/>
          <w:color w:val="auto"/>
          <w:sz w:val="32"/>
          <w:szCs w:val="32"/>
          <w:highlight w:val="none"/>
          <w:lang w:val="en-US" w:eastAsia="zh-CN"/>
        </w:rPr>
        <w:fldChar w:fldCharType="end"/>
      </w:r>
    </w:p>
    <w:p w14:paraId="009B77DC">
      <w:pPr>
        <w:pStyle w:val="9"/>
        <w:keepNext w:val="0"/>
        <w:keepLines w:val="0"/>
        <w:widowControl w:val="0"/>
        <w:tabs>
          <w:tab w:val="right" w:leader="dot" w:pos="9015"/>
          <w:tab w:val="clear" w:pos="8504"/>
        </w:tabs>
        <w:kinsoku/>
        <w:wordWrap/>
        <w:overflowPunct/>
        <w:topLinePunct w:val="0"/>
        <w:autoSpaceDE/>
        <w:autoSpaceDN/>
        <w:bidi w:val="0"/>
        <w:snapToGrid w:val="0"/>
        <w:spacing w:line="600" w:lineRule="exact"/>
        <w:textAlignment w:val="auto"/>
        <w:rPr>
          <w:sz w:val="32"/>
          <w:szCs w:val="32"/>
        </w:rPr>
      </w:pPr>
      <w:r>
        <w:rPr>
          <w:rFonts w:hint="default" w:ascii="Times New Roman Regular" w:hAnsi="Times New Roman Regular" w:cs="Times New Roman Regular"/>
          <w:color w:val="auto"/>
          <w:sz w:val="32"/>
          <w:szCs w:val="32"/>
          <w:highlight w:val="none"/>
          <w:lang w:val="en-US" w:eastAsia="zh-CN"/>
        </w:rPr>
        <w:fldChar w:fldCharType="begin"/>
      </w:r>
      <w:r>
        <w:rPr>
          <w:rFonts w:hint="default" w:ascii="Times New Roman Regular" w:hAnsi="Times New Roman Regular" w:cs="Times New Roman Regular"/>
          <w:sz w:val="32"/>
          <w:szCs w:val="32"/>
          <w:highlight w:val="none"/>
          <w:lang w:val="en-US" w:eastAsia="zh-CN"/>
        </w:rPr>
        <w:instrText xml:space="preserve"> HYPERLINK \l _Toc5660 </w:instrText>
      </w:r>
      <w:r>
        <w:rPr>
          <w:rFonts w:hint="default" w:ascii="Times New Roman Regular" w:hAnsi="Times New Roman Regular" w:cs="Times New Roman Regular"/>
          <w:sz w:val="32"/>
          <w:szCs w:val="32"/>
          <w:highlight w:val="none"/>
          <w:lang w:val="en-US" w:eastAsia="zh-CN"/>
        </w:rPr>
        <w:fldChar w:fldCharType="separate"/>
      </w:r>
      <w:r>
        <w:rPr>
          <w:rFonts w:hint="eastAsia" w:ascii="Times New Roman Regular" w:hAnsi="Times New Roman Regular" w:eastAsia="楷体_GB2312" w:cs="Times New Roman Regular"/>
          <w:sz w:val="32"/>
          <w:szCs w:val="32"/>
          <w:highlight w:val="none"/>
          <w:lang w:val="en-US" w:eastAsia="zh-CN"/>
        </w:rPr>
        <w:t>（三）项目计划实施内容</w:t>
      </w:r>
      <w:r>
        <w:rPr>
          <w:sz w:val="32"/>
          <w:szCs w:val="32"/>
        </w:rPr>
        <w:tab/>
      </w:r>
      <w:r>
        <w:rPr>
          <w:sz w:val="32"/>
          <w:szCs w:val="32"/>
        </w:rPr>
        <w:fldChar w:fldCharType="begin"/>
      </w:r>
      <w:r>
        <w:rPr>
          <w:sz w:val="32"/>
          <w:szCs w:val="32"/>
        </w:rPr>
        <w:instrText xml:space="preserve"> PAGEREF _Toc5660 \h </w:instrText>
      </w:r>
      <w:r>
        <w:rPr>
          <w:sz w:val="32"/>
          <w:szCs w:val="32"/>
        </w:rPr>
        <w:fldChar w:fldCharType="separate"/>
      </w:r>
      <w:r>
        <w:rPr>
          <w:sz w:val="32"/>
          <w:szCs w:val="32"/>
        </w:rPr>
        <w:t>2</w:t>
      </w:r>
      <w:r>
        <w:rPr>
          <w:sz w:val="32"/>
          <w:szCs w:val="32"/>
        </w:rPr>
        <w:fldChar w:fldCharType="end"/>
      </w:r>
      <w:r>
        <w:rPr>
          <w:rFonts w:hint="default" w:ascii="Times New Roman Regular" w:hAnsi="Times New Roman Regular" w:cs="Times New Roman Regular"/>
          <w:color w:val="auto"/>
          <w:sz w:val="32"/>
          <w:szCs w:val="32"/>
          <w:highlight w:val="none"/>
          <w:lang w:val="en-US" w:eastAsia="zh-CN"/>
        </w:rPr>
        <w:fldChar w:fldCharType="end"/>
      </w:r>
    </w:p>
    <w:p w14:paraId="7C5E749D">
      <w:pPr>
        <w:pStyle w:val="9"/>
        <w:keepNext w:val="0"/>
        <w:keepLines w:val="0"/>
        <w:widowControl w:val="0"/>
        <w:tabs>
          <w:tab w:val="right" w:leader="dot" w:pos="9015"/>
          <w:tab w:val="clear" w:pos="8504"/>
        </w:tabs>
        <w:kinsoku/>
        <w:wordWrap/>
        <w:overflowPunct/>
        <w:topLinePunct w:val="0"/>
        <w:autoSpaceDE/>
        <w:autoSpaceDN/>
        <w:bidi w:val="0"/>
        <w:snapToGrid w:val="0"/>
        <w:spacing w:line="600" w:lineRule="exact"/>
        <w:textAlignment w:val="auto"/>
        <w:rPr>
          <w:sz w:val="32"/>
          <w:szCs w:val="32"/>
        </w:rPr>
      </w:pPr>
      <w:r>
        <w:rPr>
          <w:rFonts w:hint="default" w:ascii="Times New Roman Regular" w:hAnsi="Times New Roman Regular" w:cs="Times New Roman Regular"/>
          <w:color w:val="auto"/>
          <w:sz w:val="32"/>
          <w:szCs w:val="32"/>
          <w:highlight w:val="none"/>
          <w:lang w:val="en-US" w:eastAsia="zh-CN"/>
        </w:rPr>
        <w:fldChar w:fldCharType="begin"/>
      </w:r>
      <w:r>
        <w:rPr>
          <w:rFonts w:hint="default" w:ascii="Times New Roman Regular" w:hAnsi="Times New Roman Regular" w:cs="Times New Roman Regular"/>
          <w:sz w:val="32"/>
          <w:szCs w:val="32"/>
          <w:highlight w:val="none"/>
          <w:lang w:val="en-US" w:eastAsia="zh-CN"/>
        </w:rPr>
        <w:instrText xml:space="preserve"> HYPERLINK \l _Toc15375 </w:instrText>
      </w:r>
      <w:r>
        <w:rPr>
          <w:rFonts w:hint="default" w:ascii="Times New Roman Regular" w:hAnsi="Times New Roman Regular" w:cs="Times New Roman Regular"/>
          <w:sz w:val="32"/>
          <w:szCs w:val="32"/>
          <w:highlight w:val="none"/>
          <w:lang w:val="en-US" w:eastAsia="zh-CN"/>
        </w:rPr>
        <w:fldChar w:fldCharType="separate"/>
      </w:r>
      <w:r>
        <w:rPr>
          <w:rFonts w:hint="default" w:ascii="Times New Roman Regular" w:hAnsi="Times New Roman Regular" w:eastAsia="楷体_GB2312" w:cs="Times New Roman Regular"/>
          <w:sz w:val="32"/>
          <w:szCs w:val="32"/>
          <w:highlight w:val="none"/>
          <w:lang w:val="en-US" w:eastAsia="zh-CN"/>
        </w:rPr>
        <w:t>（</w:t>
      </w:r>
      <w:r>
        <w:rPr>
          <w:rFonts w:hint="eastAsia" w:ascii="Times New Roman Regular" w:hAnsi="Times New Roman Regular" w:eastAsia="楷体_GB2312" w:cs="Times New Roman Regular"/>
          <w:sz w:val="32"/>
          <w:szCs w:val="32"/>
          <w:highlight w:val="none"/>
          <w:lang w:val="en-US" w:eastAsia="zh-CN"/>
        </w:rPr>
        <w:t>四</w:t>
      </w:r>
      <w:r>
        <w:rPr>
          <w:rFonts w:hint="default" w:ascii="Times New Roman Regular" w:hAnsi="Times New Roman Regular" w:eastAsia="楷体_GB2312" w:cs="Times New Roman Regular"/>
          <w:sz w:val="32"/>
          <w:szCs w:val="32"/>
          <w:highlight w:val="none"/>
          <w:lang w:val="en-US" w:eastAsia="zh-CN"/>
        </w:rPr>
        <w:t>）项目</w:t>
      </w:r>
      <w:r>
        <w:rPr>
          <w:rFonts w:hint="eastAsia" w:ascii="Times New Roman Regular" w:hAnsi="Times New Roman Regular" w:eastAsia="楷体_GB2312" w:cs="Times New Roman Regular"/>
          <w:sz w:val="32"/>
          <w:szCs w:val="32"/>
          <w:highlight w:val="none"/>
          <w:lang w:val="en-US" w:eastAsia="zh-CN"/>
        </w:rPr>
        <w:t>组织管理</w:t>
      </w:r>
      <w:r>
        <w:rPr>
          <w:sz w:val="32"/>
          <w:szCs w:val="32"/>
        </w:rPr>
        <w:tab/>
      </w:r>
      <w:r>
        <w:rPr>
          <w:sz w:val="32"/>
          <w:szCs w:val="32"/>
        </w:rPr>
        <w:fldChar w:fldCharType="begin"/>
      </w:r>
      <w:r>
        <w:rPr>
          <w:sz w:val="32"/>
          <w:szCs w:val="32"/>
        </w:rPr>
        <w:instrText xml:space="preserve"> PAGEREF _Toc15375 \h </w:instrText>
      </w:r>
      <w:r>
        <w:rPr>
          <w:sz w:val="32"/>
          <w:szCs w:val="32"/>
        </w:rPr>
        <w:fldChar w:fldCharType="separate"/>
      </w:r>
      <w:r>
        <w:rPr>
          <w:sz w:val="32"/>
          <w:szCs w:val="32"/>
        </w:rPr>
        <w:t>3</w:t>
      </w:r>
      <w:r>
        <w:rPr>
          <w:sz w:val="32"/>
          <w:szCs w:val="32"/>
        </w:rPr>
        <w:fldChar w:fldCharType="end"/>
      </w:r>
      <w:r>
        <w:rPr>
          <w:rFonts w:hint="default" w:ascii="Times New Roman Regular" w:hAnsi="Times New Roman Regular" w:cs="Times New Roman Regular"/>
          <w:color w:val="auto"/>
          <w:sz w:val="32"/>
          <w:szCs w:val="32"/>
          <w:highlight w:val="none"/>
          <w:lang w:val="en-US" w:eastAsia="zh-CN"/>
        </w:rPr>
        <w:fldChar w:fldCharType="end"/>
      </w:r>
    </w:p>
    <w:p w14:paraId="1EF579AA">
      <w:pPr>
        <w:pStyle w:val="8"/>
        <w:keepNext w:val="0"/>
        <w:keepLines w:val="0"/>
        <w:widowControl w:val="0"/>
        <w:tabs>
          <w:tab w:val="right" w:leader="dot" w:pos="9015"/>
          <w:tab w:val="clear" w:pos="8504"/>
        </w:tabs>
        <w:kinsoku/>
        <w:wordWrap/>
        <w:overflowPunct/>
        <w:topLinePunct w:val="0"/>
        <w:autoSpaceDE/>
        <w:autoSpaceDN/>
        <w:bidi w:val="0"/>
        <w:snapToGrid w:val="0"/>
        <w:spacing w:line="600" w:lineRule="exact"/>
        <w:textAlignment w:val="auto"/>
        <w:rPr>
          <w:sz w:val="32"/>
          <w:szCs w:val="32"/>
        </w:rPr>
      </w:pPr>
      <w:r>
        <w:rPr>
          <w:rFonts w:hint="default" w:ascii="Times New Roman Regular" w:hAnsi="Times New Roman Regular" w:cs="Times New Roman Regular"/>
          <w:color w:val="auto"/>
          <w:sz w:val="32"/>
          <w:szCs w:val="32"/>
          <w:highlight w:val="none"/>
          <w:lang w:val="en-US" w:eastAsia="zh-CN"/>
        </w:rPr>
        <w:fldChar w:fldCharType="begin"/>
      </w:r>
      <w:r>
        <w:rPr>
          <w:rFonts w:hint="default" w:ascii="Times New Roman Regular" w:hAnsi="Times New Roman Regular" w:cs="Times New Roman Regular"/>
          <w:sz w:val="32"/>
          <w:szCs w:val="32"/>
          <w:highlight w:val="none"/>
          <w:lang w:val="en-US" w:eastAsia="zh-CN"/>
        </w:rPr>
        <w:instrText xml:space="preserve"> HYPERLINK \l _Toc25902 </w:instrText>
      </w:r>
      <w:r>
        <w:rPr>
          <w:rFonts w:hint="default" w:ascii="Times New Roman Regular" w:hAnsi="Times New Roman Regular" w:cs="Times New Roman Regular"/>
          <w:sz w:val="32"/>
          <w:szCs w:val="32"/>
          <w:highlight w:val="none"/>
          <w:lang w:val="en-US" w:eastAsia="zh-CN"/>
        </w:rPr>
        <w:fldChar w:fldCharType="separate"/>
      </w:r>
      <w:r>
        <w:rPr>
          <w:rFonts w:hint="eastAsia" w:ascii="Times New Roman" w:hAnsi="Times New Roman" w:eastAsia="黑体" w:cs="Times New Roman"/>
          <w:sz w:val="32"/>
          <w:szCs w:val="32"/>
          <w:highlight w:val="none"/>
          <w:lang w:val="en-US" w:eastAsia="zh-CN"/>
        </w:rPr>
        <w:t>二、</w:t>
      </w:r>
      <w:r>
        <w:rPr>
          <w:rFonts w:hint="default" w:ascii="Times New Roman" w:hAnsi="Times New Roman" w:eastAsia="黑体" w:cs="Times New Roman"/>
          <w:sz w:val="32"/>
          <w:szCs w:val="32"/>
          <w:highlight w:val="none"/>
          <w:lang w:val="en-US" w:eastAsia="zh-CN"/>
        </w:rPr>
        <w:t>项目绩效目标</w:t>
      </w:r>
      <w:r>
        <w:rPr>
          <w:sz w:val="32"/>
          <w:szCs w:val="32"/>
        </w:rPr>
        <w:tab/>
      </w:r>
      <w:r>
        <w:rPr>
          <w:sz w:val="32"/>
          <w:szCs w:val="32"/>
        </w:rPr>
        <w:fldChar w:fldCharType="begin"/>
      </w:r>
      <w:r>
        <w:rPr>
          <w:sz w:val="32"/>
          <w:szCs w:val="32"/>
        </w:rPr>
        <w:instrText xml:space="preserve"> PAGEREF _Toc25902 \h </w:instrText>
      </w:r>
      <w:r>
        <w:rPr>
          <w:sz w:val="32"/>
          <w:szCs w:val="32"/>
        </w:rPr>
        <w:fldChar w:fldCharType="separate"/>
      </w:r>
      <w:r>
        <w:rPr>
          <w:sz w:val="32"/>
          <w:szCs w:val="32"/>
        </w:rPr>
        <w:t>5</w:t>
      </w:r>
      <w:r>
        <w:rPr>
          <w:sz w:val="32"/>
          <w:szCs w:val="32"/>
        </w:rPr>
        <w:fldChar w:fldCharType="end"/>
      </w:r>
      <w:r>
        <w:rPr>
          <w:rFonts w:hint="default" w:ascii="Times New Roman Regular" w:hAnsi="Times New Roman Regular" w:cs="Times New Roman Regular"/>
          <w:color w:val="auto"/>
          <w:sz w:val="32"/>
          <w:szCs w:val="32"/>
          <w:highlight w:val="none"/>
          <w:lang w:val="en-US" w:eastAsia="zh-CN"/>
        </w:rPr>
        <w:fldChar w:fldCharType="end"/>
      </w:r>
    </w:p>
    <w:p w14:paraId="11D2DBD0">
      <w:pPr>
        <w:pStyle w:val="9"/>
        <w:keepNext w:val="0"/>
        <w:keepLines w:val="0"/>
        <w:widowControl w:val="0"/>
        <w:tabs>
          <w:tab w:val="right" w:leader="dot" w:pos="9015"/>
          <w:tab w:val="clear" w:pos="8504"/>
        </w:tabs>
        <w:kinsoku/>
        <w:wordWrap/>
        <w:overflowPunct/>
        <w:topLinePunct w:val="0"/>
        <w:autoSpaceDE/>
        <w:autoSpaceDN/>
        <w:bidi w:val="0"/>
        <w:snapToGrid w:val="0"/>
        <w:spacing w:line="600" w:lineRule="exact"/>
        <w:textAlignment w:val="auto"/>
        <w:rPr>
          <w:sz w:val="32"/>
          <w:szCs w:val="32"/>
        </w:rPr>
      </w:pPr>
      <w:r>
        <w:rPr>
          <w:rFonts w:hint="default" w:ascii="Times New Roman Regular" w:hAnsi="Times New Roman Regular" w:cs="Times New Roman Regular"/>
          <w:color w:val="auto"/>
          <w:sz w:val="32"/>
          <w:szCs w:val="32"/>
          <w:highlight w:val="none"/>
          <w:lang w:val="en-US" w:eastAsia="zh-CN"/>
        </w:rPr>
        <w:fldChar w:fldCharType="begin"/>
      </w:r>
      <w:r>
        <w:rPr>
          <w:rFonts w:hint="default" w:ascii="Times New Roman Regular" w:hAnsi="Times New Roman Regular" w:cs="Times New Roman Regular"/>
          <w:sz w:val="32"/>
          <w:szCs w:val="32"/>
          <w:highlight w:val="none"/>
          <w:lang w:val="en-US" w:eastAsia="zh-CN"/>
        </w:rPr>
        <w:instrText xml:space="preserve"> HYPERLINK \l _Toc11548 </w:instrText>
      </w:r>
      <w:r>
        <w:rPr>
          <w:rFonts w:hint="default" w:ascii="Times New Roman Regular" w:hAnsi="Times New Roman Regular" w:cs="Times New Roman Regular"/>
          <w:sz w:val="32"/>
          <w:szCs w:val="32"/>
          <w:highlight w:val="none"/>
          <w:lang w:val="en-US" w:eastAsia="zh-CN"/>
        </w:rPr>
        <w:fldChar w:fldCharType="separate"/>
      </w:r>
      <w:r>
        <w:rPr>
          <w:rFonts w:hint="eastAsia" w:ascii="Times New Roman Regular" w:hAnsi="Times New Roman Regular" w:eastAsia="楷体_GB2312" w:cs="Times New Roman Regular"/>
          <w:sz w:val="32"/>
          <w:szCs w:val="32"/>
          <w:highlight w:val="none"/>
          <w:lang w:val="en-US" w:eastAsia="zh-CN"/>
        </w:rPr>
        <w:t>（一）</w:t>
      </w:r>
      <w:r>
        <w:rPr>
          <w:rFonts w:hint="default" w:ascii="Times New Roman Regular" w:hAnsi="Times New Roman Regular" w:eastAsia="楷体_GB2312" w:cs="Times New Roman Regular"/>
          <w:sz w:val="32"/>
          <w:szCs w:val="32"/>
          <w:highlight w:val="none"/>
          <w:lang w:val="en-US" w:eastAsia="zh-CN"/>
        </w:rPr>
        <w:t>总体目标</w:t>
      </w:r>
      <w:r>
        <w:rPr>
          <w:sz w:val="32"/>
          <w:szCs w:val="32"/>
        </w:rPr>
        <w:tab/>
      </w:r>
      <w:r>
        <w:rPr>
          <w:sz w:val="32"/>
          <w:szCs w:val="32"/>
        </w:rPr>
        <w:fldChar w:fldCharType="begin"/>
      </w:r>
      <w:r>
        <w:rPr>
          <w:sz w:val="32"/>
          <w:szCs w:val="32"/>
        </w:rPr>
        <w:instrText xml:space="preserve"> PAGEREF _Toc11548 \h </w:instrText>
      </w:r>
      <w:r>
        <w:rPr>
          <w:sz w:val="32"/>
          <w:szCs w:val="32"/>
        </w:rPr>
        <w:fldChar w:fldCharType="separate"/>
      </w:r>
      <w:r>
        <w:rPr>
          <w:sz w:val="32"/>
          <w:szCs w:val="32"/>
        </w:rPr>
        <w:t>5</w:t>
      </w:r>
      <w:r>
        <w:rPr>
          <w:sz w:val="32"/>
          <w:szCs w:val="32"/>
        </w:rPr>
        <w:fldChar w:fldCharType="end"/>
      </w:r>
      <w:r>
        <w:rPr>
          <w:rFonts w:hint="default" w:ascii="Times New Roman Regular" w:hAnsi="Times New Roman Regular" w:cs="Times New Roman Regular"/>
          <w:color w:val="auto"/>
          <w:sz w:val="32"/>
          <w:szCs w:val="32"/>
          <w:highlight w:val="none"/>
          <w:lang w:val="en-US" w:eastAsia="zh-CN"/>
        </w:rPr>
        <w:fldChar w:fldCharType="end"/>
      </w:r>
    </w:p>
    <w:p w14:paraId="004E2DEE">
      <w:pPr>
        <w:pStyle w:val="9"/>
        <w:keepNext w:val="0"/>
        <w:keepLines w:val="0"/>
        <w:widowControl w:val="0"/>
        <w:tabs>
          <w:tab w:val="right" w:leader="dot" w:pos="9015"/>
          <w:tab w:val="clear" w:pos="8504"/>
        </w:tabs>
        <w:kinsoku/>
        <w:wordWrap/>
        <w:overflowPunct/>
        <w:topLinePunct w:val="0"/>
        <w:autoSpaceDE/>
        <w:autoSpaceDN/>
        <w:bidi w:val="0"/>
        <w:snapToGrid w:val="0"/>
        <w:spacing w:line="600" w:lineRule="exact"/>
        <w:textAlignment w:val="auto"/>
        <w:rPr>
          <w:sz w:val="32"/>
          <w:szCs w:val="32"/>
        </w:rPr>
      </w:pPr>
      <w:r>
        <w:rPr>
          <w:rFonts w:hint="default" w:ascii="Times New Roman Regular" w:hAnsi="Times New Roman Regular" w:cs="Times New Roman Regular"/>
          <w:color w:val="auto"/>
          <w:sz w:val="32"/>
          <w:szCs w:val="32"/>
          <w:highlight w:val="none"/>
          <w:lang w:val="en-US" w:eastAsia="zh-CN"/>
        </w:rPr>
        <w:fldChar w:fldCharType="begin"/>
      </w:r>
      <w:r>
        <w:rPr>
          <w:rFonts w:hint="default" w:ascii="Times New Roman Regular" w:hAnsi="Times New Roman Regular" w:cs="Times New Roman Regular"/>
          <w:sz w:val="32"/>
          <w:szCs w:val="32"/>
          <w:highlight w:val="none"/>
          <w:lang w:val="en-US" w:eastAsia="zh-CN"/>
        </w:rPr>
        <w:instrText xml:space="preserve"> HYPERLINK \l _Toc3812 </w:instrText>
      </w:r>
      <w:r>
        <w:rPr>
          <w:rFonts w:hint="default" w:ascii="Times New Roman Regular" w:hAnsi="Times New Roman Regular" w:cs="Times New Roman Regular"/>
          <w:sz w:val="32"/>
          <w:szCs w:val="32"/>
          <w:highlight w:val="none"/>
          <w:lang w:val="en-US" w:eastAsia="zh-CN"/>
        </w:rPr>
        <w:fldChar w:fldCharType="separate"/>
      </w:r>
      <w:r>
        <w:rPr>
          <w:rFonts w:hint="eastAsia" w:ascii="Times New Roman Regular" w:hAnsi="Times New Roman Regular" w:eastAsia="楷体_GB2312" w:cs="Times New Roman Regular"/>
          <w:sz w:val="32"/>
          <w:szCs w:val="32"/>
          <w:highlight w:val="none"/>
          <w:lang w:val="en-US" w:eastAsia="zh-CN"/>
        </w:rPr>
        <w:t>（二）</w:t>
      </w:r>
      <w:r>
        <w:rPr>
          <w:rFonts w:hint="default" w:ascii="Times New Roman Regular" w:hAnsi="Times New Roman Regular" w:eastAsia="楷体_GB2312" w:cs="Times New Roman Regular"/>
          <w:sz w:val="32"/>
          <w:szCs w:val="32"/>
          <w:highlight w:val="none"/>
          <w:lang w:val="en-US" w:eastAsia="zh-CN"/>
        </w:rPr>
        <w:t>年度目标</w:t>
      </w:r>
      <w:r>
        <w:rPr>
          <w:sz w:val="32"/>
          <w:szCs w:val="32"/>
        </w:rPr>
        <w:tab/>
      </w:r>
      <w:r>
        <w:rPr>
          <w:sz w:val="32"/>
          <w:szCs w:val="32"/>
        </w:rPr>
        <w:fldChar w:fldCharType="begin"/>
      </w:r>
      <w:r>
        <w:rPr>
          <w:sz w:val="32"/>
          <w:szCs w:val="32"/>
        </w:rPr>
        <w:instrText xml:space="preserve"> PAGEREF _Toc3812 \h </w:instrText>
      </w:r>
      <w:r>
        <w:rPr>
          <w:sz w:val="32"/>
          <w:szCs w:val="32"/>
        </w:rPr>
        <w:fldChar w:fldCharType="separate"/>
      </w:r>
      <w:r>
        <w:rPr>
          <w:sz w:val="32"/>
          <w:szCs w:val="32"/>
        </w:rPr>
        <w:t>5</w:t>
      </w:r>
      <w:r>
        <w:rPr>
          <w:sz w:val="32"/>
          <w:szCs w:val="32"/>
        </w:rPr>
        <w:fldChar w:fldCharType="end"/>
      </w:r>
      <w:r>
        <w:rPr>
          <w:rFonts w:hint="default" w:ascii="Times New Roman Regular" w:hAnsi="Times New Roman Regular" w:cs="Times New Roman Regular"/>
          <w:color w:val="auto"/>
          <w:sz w:val="32"/>
          <w:szCs w:val="32"/>
          <w:highlight w:val="none"/>
          <w:lang w:val="en-US" w:eastAsia="zh-CN"/>
        </w:rPr>
        <w:fldChar w:fldCharType="end"/>
      </w:r>
    </w:p>
    <w:p w14:paraId="2EC313F1">
      <w:pPr>
        <w:pStyle w:val="8"/>
        <w:keepNext w:val="0"/>
        <w:keepLines w:val="0"/>
        <w:widowControl w:val="0"/>
        <w:tabs>
          <w:tab w:val="right" w:leader="dot" w:pos="9015"/>
          <w:tab w:val="clear" w:pos="8504"/>
        </w:tabs>
        <w:kinsoku/>
        <w:wordWrap/>
        <w:overflowPunct/>
        <w:topLinePunct w:val="0"/>
        <w:autoSpaceDE/>
        <w:autoSpaceDN/>
        <w:bidi w:val="0"/>
        <w:snapToGrid w:val="0"/>
        <w:spacing w:line="600" w:lineRule="exact"/>
        <w:textAlignment w:val="auto"/>
        <w:rPr>
          <w:sz w:val="32"/>
          <w:szCs w:val="32"/>
        </w:rPr>
      </w:pPr>
      <w:r>
        <w:rPr>
          <w:rFonts w:hint="default" w:ascii="Times New Roman Regular" w:hAnsi="Times New Roman Regular" w:cs="Times New Roman Regular"/>
          <w:color w:val="auto"/>
          <w:sz w:val="32"/>
          <w:szCs w:val="32"/>
          <w:highlight w:val="none"/>
          <w:lang w:val="en-US" w:eastAsia="zh-CN"/>
        </w:rPr>
        <w:fldChar w:fldCharType="begin"/>
      </w:r>
      <w:r>
        <w:rPr>
          <w:rFonts w:hint="default" w:ascii="Times New Roman Regular" w:hAnsi="Times New Roman Regular" w:cs="Times New Roman Regular"/>
          <w:sz w:val="32"/>
          <w:szCs w:val="32"/>
          <w:highlight w:val="none"/>
          <w:lang w:val="en-US" w:eastAsia="zh-CN"/>
        </w:rPr>
        <w:instrText xml:space="preserve"> HYPERLINK \l _Toc29320 </w:instrText>
      </w:r>
      <w:r>
        <w:rPr>
          <w:rFonts w:hint="default" w:ascii="Times New Roman Regular" w:hAnsi="Times New Roman Regular" w:cs="Times New Roman Regular"/>
          <w:sz w:val="32"/>
          <w:szCs w:val="32"/>
          <w:highlight w:val="none"/>
          <w:lang w:val="en-US" w:eastAsia="zh-CN"/>
        </w:rPr>
        <w:fldChar w:fldCharType="separate"/>
      </w:r>
      <w:r>
        <w:rPr>
          <w:rFonts w:hint="eastAsia" w:ascii="Times New Roman" w:hAnsi="Times New Roman" w:eastAsia="黑体" w:cs="Times New Roman"/>
          <w:sz w:val="32"/>
          <w:szCs w:val="32"/>
          <w:highlight w:val="none"/>
          <w:lang w:val="en-US" w:eastAsia="zh-CN"/>
        </w:rPr>
        <w:t>三</w:t>
      </w:r>
      <w:r>
        <w:rPr>
          <w:rFonts w:hint="default" w:ascii="Times New Roman" w:hAnsi="Times New Roman" w:eastAsia="黑体" w:cs="Times New Roman"/>
          <w:sz w:val="32"/>
          <w:szCs w:val="32"/>
          <w:highlight w:val="none"/>
          <w:lang w:val="en-US" w:eastAsia="zh-CN"/>
        </w:rPr>
        <w:t>、</w:t>
      </w:r>
      <w:r>
        <w:rPr>
          <w:rFonts w:hint="eastAsia" w:ascii="Times New Roman" w:hAnsi="Times New Roman" w:eastAsia="黑体" w:cs="Times New Roman"/>
          <w:sz w:val="32"/>
          <w:szCs w:val="32"/>
          <w:highlight w:val="none"/>
          <w:lang w:val="en-US" w:eastAsia="zh-CN"/>
        </w:rPr>
        <w:t>评价基本情况</w:t>
      </w:r>
      <w:r>
        <w:rPr>
          <w:sz w:val="32"/>
          <w:szCs w:val="32"/>
        </w:rPr>
        <w:tab/>
      </w:r>
      <w:r>
        <w:rPr>
          <w:sz w:val="32"/>
          <w:szCs w:val="32"/>
        </w:rPr>
        <w:fldChar w:fldCharType="begin"/>
      </w:r>
      <w:r>
        <w:rPr>
          <w:sz w:val="32"/>
          <w:szCs w:val="32"/>
        </w:rPr>
        <w:instrText xml:space="preserve"> PAGEREF _Toc29320 \h </w:instrText>
      </w:r>
      <w:r>
        <w:rPr>
          <w:sz w:val="32"/>
          <w:szCs w:val="32"/>
        </w:rPr>
        <w:fldChar w:fldCharType="separate"/>
      </w:r>
      <w:r>
        <w:rPr>
          <w:sz w:val="32"/>
          <w:szCs w:val="32"/>
        </w:rPr>
        <w:t>8</w:t>
      </w:r>
      <w:r>
        <w:rPr>
          <w:sz w:val="32"/>
          <w:szCs w:val="32"/>
        </w:rPr>
        <w:fldChar w:fldCharType="end"/>
      </w:r>
      <w:r>
        <w:rPr>
          <w:rFonts w:hint="default" w:ascii="Times New Roman Regular" w:hAnsi="Times New Roman Regular" w:cs="Times New Roman Regular"/>
          <w:color w:val="auto"/>
          <w:sz w:val="32"/>
          <w:szCs w:val="32"/>
          <w:highlight w:val="none"/>
          <w:lang w:val="en-US" w:eastAsia="zh-CN"/>
        </w:rPr>
        <w:fldChar w:fldCharType="end"/>
      </w:r>
    </w:p>
    <w:p w14:paraId="086189FB">
      <w:pPr>
        <w:pStyle w:val="9"/>
        <w:keepNext w:val="0"/>
        <w:keepLines w:val="0"/>
        <w:widowControl w:val="0"/>
        <w:tabs>
          <w:tab w:val="right" w:leader="dot" w:pos="9015"/>
          <w:tab w:val="clear" w:pos="8504"/>
        </w:tabs>
        <w:kinsoku/>
        <w:wordWrap/>
        <w:overflowPunct/>
        <w:topLinePunct w:val="0"/>
        <w:autoSpaceDE/>
        <w:autoSpaceDN/>
        <w:bidi w:val="0"/>
        <w:snapToGrid w:val="0"/>
        <w:spacing w:line="600" w:lineRule="exact"/>
        <w:textAlignment w:val="auto"/>
        <w:rPr>
          <w:sz w:val="32"/>
          <w:szCs w:val="32"/>
        </w:rPr>
      </w:pPr>
      <w:r>
        <w:rPr>
          <w:rFonts w:hint="default" w:ascii="Times New Roman Regular" w:hAnsi="Times New Roman Regular" w:cs="Times New Roman Regular"/>
          <w:color w:val="auto"/>
          <w:sz w:val="32"/>
          <w:szCs w:val="32"/>
          <w:highlight w:val="none"/>
          <w:lang w:val="en-US" w:eastAsia="zh-CN"/>
        </w:rPr>
        <w:fldChar w:fldCharType="begin"/>
      </w:r>
      <w:r>
        <w:rPr>
          <w:rFonts w:hint="default" w:ascii="Times New Roman Regular" w:hAnsi="Times New Roman Regular" w:cs="Times New Roman Regular"/>
          <w:sz w:val="32"/>
          <w:szCs w:val="32"/>
          <w:highlight w:val="none"/>
          <w:lang w:val="en-US" w:eastAsia="zh-CN"/>
        </w:rPr>
        <w:instrText xml:space="preserve"> HYPERLINK \l _Toc19355 </w:instrText>
      </w:r>
      <w:r>
        <w:rPr>
          <w:rFonts w:hint="default" w:ascii="Times New Roman Regular" w:hAnsi="Times New Roman Regular" w:cs="Times New Roman Regular"/>
          <w:sz w:val="32"/>
          <w:szCs w:val="32"/>
          <w:highlight w:val="none"/>
          <w:lang w:val="en-US" w:eastAsia="zh-CN"/>
        </w:rPr>
        <w:fldChar w:fldCharType="separate"/>
      </w:r>
      <w:r>
        <w:rPr>
          <w:rFonts w:hint="default" w:ascii="Times New Roman Regular" w:hAnsi="Times New Roman Regular" w:eastAsia="楷体_GB2312" w:cs="Times New Roman Regular"/>
          <w:sz w:val="32"/>
          <w:szCs w:val="32"/>
          <w:highlight w:val="none"/>
          <w:lang w:val="en-US" w:eastAsia="zh-CN"/>
        </w:rPr>
        <w:t>（一）评价目的、评价对象和范围</w:t>
      </w:r>
      <w:r>
        <w:rPr>
          <w:sz w:val="32"/>
          <w:szCs w:val="32"/>
        </w:rPr>
        <w:tab/>
      </w:r>
      <w:r>
        <w:rPr>
          <w:sz w:val="32"/>
          <w:szCs w:val="32"/>
        </w:rPr>
        <w:fldChar w:fldCharType="begin"/>
      </w:r>
      <w:r>
        <w:rPr>
          <w:sz w:val="32"/>
          <w:szCs w:val="32"/>
        </w:rPr>
        <w:instrText xml:space="preserve"> PAGEREF _Toc19355 \h </w:instrText>
      </w:r>
      <w:r>
        <w:rPr>
          <w:sz w:val="32"/>
          <w:szCs w:val="32"/>
        </w:rPr>
        <w:fldChar w:fldCharType="separate"/>
      </w:r>
      <w:r>
        <w:rPr>
          <w:sz w:val="32"/>
          <w:szCs w:val="32"/>
        </w:rPr>
        <w:t>8</w:t>
      </w:r>
      <w:r>
        <w:rPr>
          <w:sz w:val="32"/>
          <w:szCs w:val="32"/>
        </w:rPr>
        <w:fldChar w:fldCharType="end"/>
      </w:r>
      <w:r>
        <w:rPr>
          <w:rFonts w:hint="default" w:ascii="Times New Roman Regular" w:hAnsi="Times New Roman Regular" w:cs="Times New Roman Regular"/>
          <w:color w:val="auto"/>
          <w:sz w:val="32"/>
          <w:szCs w:val="32"/>
          <w:highlight w:val="none"/>
          <w:lang w:val="en-US" w:eastAsia="zh-CN"/>
        </w:rPr>
        <w:fldChar w:fldCharType="end"/>
      </w:r>
    </w:p>
    <w:p w14:paraId="4B953A14">
      <w:pPr>
        <w:pStyle w:val="9"/>
        <w:keepNext w:val="0"/>
        <w:keepLines w:val="0"/>
        <w:widowControl w:val="0"/>
        <w:tabs>
          <w:tab w:val="right" w:leader="dot" w:pos="9015"/>
          <w:tab w:val="clear" w:pos="8504"/>
        </w:tabs>
        <w:kinsoku/>
        <w:wordWrap/>
        <w:overflowPunct/>
        <w:topLinePunct w:val="0"/>
        <w:autoSpaceDE/>
        <w:autoSpaceDN/>
        <w:bidi w:val="0"/>
        <w:snapToGrid w:val="0"/>
        <w:spacing w:line="600" w:lineRule="exact"/>
        <w:textAlignment w:val="auto"/>
        <w:rPr>
          <w:sz w:val="32"/>
          <w:szCs w:val="32"/>
        </w:rPr>
      </w:pPr>
      <w:r>
        <w:rPr>
          <w:rFonts w:hint="default" w:ascii="Times New Roman Regular" w:hAnsi="Times New Roman Regular" w:cs="Times New Roman Regular"/>
          <w:color w:val="auto"/>
          <w:sz w:val="32"/>
          <w:szCs w:val="32"/>
          <w:highlight w:val="none"/>
          <w:lang w:val="en-US" w:eastAsia="zh-CN"/>
        </w:rPr>
        <w:fldChar w:fldCharType="begin"/>
      </w:r>
      <w:r>
        <w:rPr>
          <w:rFonts w:hint="default" w:ascii="Times New Roman Regular" w:hAnsi="Times New Roman Regular" w:cs="Times New Roman Regular"/>
          <w:sz w:val="32"/>
          <w:szCs w:val="32"/>
          <w:highlight w:val="none"/>
          <w:lang w:val="en-US" w:eastAsia="zh-CN"/>
        </w:rPr>
        <w:instrText xml:space="preserve"> HYPERLINK \l _Toc6036 </w:instrText>
      </w:r>
      <w:r>
        <w:rPr>
          <w:rFonts w:hint="default" w:ascii="Times New Roman Regular" w:hAnsi="Times New Roman Regular" w:cs="Times New Roman Regular"/>
          <w:sz w:val="32"/>
          <w:szCs w:val="32"/>
          <w:highlight w:val="none"/>
          <w:lang w:val="en-US" w:eastAsia="zh-CN"/>
        </w:rPr>
        <w:fldChar w:fldCharType="separate"/>
      </w:r>
      <w:r>
        <w:rPr>
          <w:rFonts w:hint="default" w:ascii="Times New Roman Regular" w:hAnsi="Times New Roman Regular" w:eastAsia="楷体_GB2312" w:cs="Times New Roman Regular"/>
          <w:sz w:val="32"/>
          <w:szCs w:val="32"/>
          <w:highlight w:val="none"/>
          <w:lang w:val="en-US" w:eastAsia="zh-CN"/>
        </w:rPr>
        <w:t>（</w:t>
      </w:r>
      <w:r>
        <w:rPr>
          <w:rFonts w:hint="eastAsia" w:ascii="Times New Roman Regular" w:hAnsi="Times New Roman Regular" w:eastAsia="楷体_GB2312" w:cs="Times New Roman Regular"/>
          <w:sz w:val="32"/>
          <w:szCs w:val="32"/>
          <w:highlight w:val="none"/>
          <w:lang w:val="en-US" w:eastAsia="zh-CN"/>
        </w:rPr>
        <w:t>二</w:t>
      </w:r>
      <w:r>
        <w:rPr>
          <w:rFonts w:hint="default" w:ascii="Times New Roman Regular" w:hAnsi="Times New Roman Regular" w:eastAsia="楷体_GB2312" w:cs="Times New Roman Regular"/>
          <w:sz w:val="32"/>
          <w:szCs w:val="32"/>
          <w:highlight w:val="none"/>
          <w:lang w:val="en-US" w:eastAsia="zh-CN"/>
        </w:rPr>
        <w:t>）评价对象和范围</w:t>
      </w:r>
      <w:r>
        <w:rPr>
          <w:sz w:val="32"/>
          <w:szCs w:val="32"/>
        </w:rPr>
        <w:tab/>
      </w:r>
      <w:r>
        <w:rPr>
          <w:sz w:val="32"/>
          <w:szCs w:val="32"/>
        </w:rPr>
        <w:fldChar w:fldCharType="begin"/>
      </w:r>
      <w:r>
        <w:rPr>
          <w:sz w:val="32"/>
          <w:szCs w:val="32"/>
        </w:rPr>
        <w:instrText xml:space="preserve"> PAGEREF _Toc6036 \h </w:instrText>
      </w:r>
      <w:r>
        <w:rPr>
          <w:sz w:val="32"/>
          <w:szCs w:val="32"/>
        </w:rPr>
        <w:fldChar w:fldCharType="separate"/>
      </w:r>
      <w:r>
        <w:rPr>
          <w:sz w:val="32"/>
          <w:szCs w:val="32"/>
        </w:rPr>
        <w:t>8</w:t>
      </w:r>
      <w:r>
        <w:rPr>
          <w:sz w:val="32"/>
          <w:szCs w:val="32"/>
        </w:rPr>
        <w:fldChar w:fldCharType="end"/>
      </w:r>
      <w:r>
        <w:rPr>
          <w:rFonts w:hint="default" w:ascii="Times New Roman Regular" w:hAnsi="Times New Roman Regular" w:cs="Times New Roman Regular"/>
          <w:color w:val="auto"/>
          <w:sz w:val="32"/>
          <w:szCs w:val="32"/>
          <w:highlight w:val="none"/>
          <w:lang w:val="en-US" w:eastAsia="zh-CN"/>
        </w:rPr>
        <w:fldChar w:fldCharType="end"/>
      </w:r>
    </w:p>
    <w:p w14:paraId="21F132AE">
      <w:pPr>
        <w:pStyle w:val="9"/>
        <w:keepNext w:val="0"/>
        <w:keepLines w:val="0"/>
        <w:widowControl w:val="0"/>
        <w:tabs>
          <w:tab w:val="right" w:leader="dot" w:pos="9015"/>
          <w:tab w:val="clear" w:pos="8504"/>
        </w:tabs>
        <w:kinsoku/>
        <w:wordWrap/>
        <w:overflowPunct/>
        <w:topLinePunct w:val="0"/>
        <w:autoSpaceDE/>
        <w:autoSpaceDN/>
        <w:bidi w:val="0"/>
        <w:snapToGrid w:val="0"/>
        <w:spacing w:line="600" w:lineRule="exact"/>
        <w:textAlignment w:val="auto"/>
        <w:rPr>
          <w:sz w:val="32"/>
          <w:szCs w:val="32"/>
        </w:rPr>
      </w:pPr>
      <w:r>
        <w:rPr>
          <w:rFonts w:hint="default" w:ascii="Times New Roman Regular" w:hAnsi="Times New Roman Regular" w:cs="Times New Roman Regular"/>
          <w:color w:val="auto"/>
          <w:sz w:val="32"/>
          <w:szCs w:val="32"/>
          <w:highlight w:val="none"/>
          <w:lang w:val="en-US" w:eastAsia="zh-CN"/>
        </w:rPr>
        <w:fldChar w:fldCharType="begin"/>
      </w:r>
      <w:r>
        <w:rPr>
          <w:rFonts w:hint="default" w:ascii="Times New Roman Regular" w:hAnsi="Times New Roman Regular" w:cs="Times New Roman Regular"/>
          <w:sz w:val="32"/>
          <w:szCs w:val="32"/>
          <w:highlight w:val="none"/>
          <w:lang w:val="en-US" w:eastAsia="zh-CN"/>
        </w:rPr>
        <w:instrText xml:space="preserve"> HYPERLINK \l _Toc17535 </w:instrText>
      </w:r>
      <w:r>
        <w:rPr>
          <w:rFonts w:hint="default" w:ascii="Times New Roman Regular" w:hAnsi="Times New Roman Regular" w:cs="Times New Roman Regular"/>
          <w:sz w:val="32"/>
          <w:szCs w:val="32"/>
          <w:highlight w:val="none"/>
          <w:lang w:val="en-US" w:eastAsia="zh-CN"/>
        </w:rPr>
        <w:fldChar w:fldCharType="separate"/>
      </w:r>
      <w:r>
        <w:rPr>
          <w:rFonts w:hint="eastAsia" w:ascii="Times New Roman Regular" w:hAnsi="Times New Roman Regular" w:eastAsia="楷体_GB2312" w:cs="Times New Roman Regular"/>
          <w:sz w:val="32"/>
          <w:szCs w:val="32"/>
          <w:highlight w:val="none"/>
          <w:lang w:val="en-US" w:eastAsia="zh-CN"/>
        </w:rPr>
        <w:t>（三）评价依据</w:t>
      </w:r>
      <w:r>
        <w:rPr>
          <w:sz w:val="32"/>
          <w:szCs w:val="32"/>
        </w:rPr>
        <w:tab/>
      </w:r>
      <w:r>
        <w:rPr>
          <w:sz w:val="32"/>
          <w:szCs w:val="32"/>
        </w:rPr>
        <w:fldChar w:fldCharType="begin"/>
      </w:r>
      <w:r>
        <w:rPr>
          <w:sz w:val="32"/>
          <w:szCs w:val="32"/>
        </w:rPr>
        <w:instrText xml:space="preserve"> PAGEREF _Toc17535 \h </w:instrText>
      </w:r>
      <w:r>
        <w:rPr>
          <w:sz w:val="32"/>
          <w:szCs w:val="32"/>
        </w:rPr>
        <w:fldChar w:fldCharType="separate"/>
      </w:r>
      <w:r>
        <w:rPr>
          <w:sz w:val="32"/>
          <w:szCs w:val="32"/>
        </w:rPr>
        <w:t>8</w:t>
      </w:r>
      <w:r>
        <w:rPr>
          <w:sz w:val="32"/>
          <w:szCs w:val="32"/>
        </w:rPr>
        <w:fldChar w:fldCharType="end"/>
      </w:r>
      <w:r>
        <w:rPr>
          <w:rFonts w:hint="default" w:ascii="Times New Roman Regular" w:hAnsi="Times New Roman Regular" w:cs="Times New Roman Regular"/>
          <w:color w:val="auto"/>
          <w:sz w:val="32"/>
          <w:szCs w:val="32"/>
          <w:highlight w:val="none"/>
          <w:lang w:val="en-US" w:eastAsia="zh-CN"/>
        </w:rPr>
        <w:fldChar w:fldCharType="end"/>
      </w:r>
    </w:p>
    <w:p w14:paraId="44BE332B">
      <w:pPr>
        <w:pStyle w:val="9"/>
        <w:keepNext w:val="0"/>
        <w:keepLines w:val="0"/>
        <w:widowControl w:val="0"/>
        <w:tabs>
          <w:tab w:val="right" w:leader="dot" w:pos="9015"/>
          <w:tab w:val="clear" w:pos="8504"/>
        </w:tabs>
        <w:kinsoku/>
        <w:wordWrap/>
        <w:overflowPunct/>
        <w:topLinePunct w:val="0"/>
        <w:autoSpaceDE/>
        <w:autoSpaceDN/>
        <w:bidi w:val="0"/>
        <w:snapToGrid w:val="0"/>
        <w:spacing w:line="600" w:lineRule="exact"/>
        <w:textAlignment w:val="auto"/>
        <w:rPr>
          <w:sz w:val="32"/>
          <w:szCs w:val="32"/>
        </w:rPr>
      </w:pPr>
      <w:r>
        <w:rPr>
          <w:rFonts w:hint="default" w:ascii="Times New Roman Regular" w:hAnsi="Times New Roman Regular" w:cs="Times New Roman Regular"/>
          <w:color w:val="auto"/>
          <w:sz w:val="32"/>
          <w:szCs w:val="32"/>
          <w:highlight w:val="none"/>
          <w:lang w:val="en-US" w:eastAsia="zh-CN"/>
        </w:rPr>
        <w:fldChar w:fldCharType="begin"/>
      </w:r>
      <w:r>
        <w:rPr>
          <w:rFonts w:hint="default" w:ascii="Times New Roman Regular" w:hAnsi="Times New Roman Regular" w:cs="Times New Roman Regular"/>
          <w:sz w:val="32"/>
          <w:szCs w:val="32"/>
          <w:highlight w:val="none"/>
          <w:lang w:val="en-US" w:eastAsia="zh-CN"/>
        </w:rPr>
        <w:instrText xml:space="preserve"> HYPERLINK \l _Toc2025 </w:instrText>
      </w:r>
      <w:r>
        <w:rPr>
          <w:rFonts w:hint="default" w:ascii="Times New Roman Regular" w:hAnsi="Times New Roman Regular" w:cs="Times New Roman Regular"/>
          <w:sz w:val="32"/>
          <w:szCs w:val="32"/>
          <w:highlight w:val="none"/>
          <w:lang w:val="en-US" w:eastAsia="zh-CN"/>
        </w:rPr>
        <w:fldChar w:fldCharType="separate"/>
      </w:r>
      <w:r>
        <w:rPr>
          <w:rFonts w:hint="default" w:ascii="Times New Roman Regular" w:hAnsi="Times New Roman Regular" w:eastAsia="楷体_GB2312" w:cs="Times New Roman Regular"/>
          <w:sz w:val="32"/>
          <w:szCs w:val="32"/>
          <w:highlight w:val="none"/>
          <w:lang w:val="en-US" w:eastAsia="zh-CN"/>
        </w:rPr>
        <w:t>（</w:t>
      </w:r>
      <w:r>
        <w:rPr>
          <w:rFonts w:hint="eastAsia" w:ascii="Times New Roman Regular" w:hAnsi="Times New Roman Regular" w:eastAsia="楷体_GB2312" w:cs="Times New Roman Regular"/>
          <w:sz w:val="32"/>
          <w:szCs w:val="32"/>
          <w:highlight w:val="none"/>
          <w:lang w:val="en-US" w:eastAsia="zh-CN"/>
        </w:rPr>
        <w:t>四</w:t>
      </w:r>
      <w:r>
        <w:rPr>
          <w:rFonts w:hint="default" w:ascii="Times New Roman Regular" w:hAnsi="Times New Roman Regular" w:eastAsia="楷体_GB2312" w:cs="Times New Roman Regular"/>
          <w:sz w:val="32"/>
          <w:szCs w:val="32"/>
          <w:highlight w:val="none"/>
          <w:lang w:val="en-US" w:eastAsia="zh-CN"/>
        </w:rPr>
        <w:t>）</w:t>
      </w:r>
      <w:r>
        <w:rPr>
          <w:rFonts w:hint="eastAsia" w:ascii="Times New Roman Regular" w:hAnsi="Times New Roman Regular" w:eastAsia="楷体_GB2312" w:cs="Times New Roman Regular"/>
          <w:sz w:val="32"/>
          <w:szCs w:val="32"/>
          <w:highlight w:val="none"/>
          <w:lang w:val="en-US" w:eastAsia="zh-CN"/>
        </w:rPr>
        <w:t>评价原则、评价方法</w:t>
      </w:r>
      <w:r>
        <w:rPr>
          <w:sz w:val="32"/>
          <w:szCs w:val="32"/>
        </w:rPr>
        <w:tab/>
      </w:r>
      <w:r>
        <w:rPr>
          <w:sz w:val="32"/>
          <w:szCs w:val="32"/>
        </w:rPr>
        <w:fldChar w:fldCharType="begin"/>
      </w:r>
      <w:r>
        <w:rPr>
          <w:sz w:val="32"/>
          <w:szCs w:val="32"/>
        </w:rPr>
        <w:instrText xml:space="preserve"> PAGEREF _Toc2025 \h </w:instrText>
      </w:r>
      <w:r>
        <w:rPr>
          <w:sz w:val="32"/>
          <w:szCs w:val="32"/>
        </w:rPr>
        <w:fldChar w:fldCharType="separate"/>
      </w:r>
      <w:r>
        <w:rPr>
          <w:sz w:val="32"/>
          <w:szCs w:val="32"/>
        </w:rPr>
        <w:t>11</w:t>
      </w:r>
      <w:r>
        <w:rPr>
          <w:sz w:val="32"/>
          <w:szCs w:val="32"/>
        </w:rPr>
        <w:fldChar w:fldCharType="end"/>
      </w:r>
      <w:r>
        <w:rPr>
          <w:rFonts w:hint="default" w:ascii="Times New Roman Regular" w:hAnsi="Times New Roman Regular" w:cs="Times New Roman Regular"/>
          <w:color w:val="auto"/>
          <w:sz w:val="32"/>
          <w:szCs w:val="32"/>
          <w:highlight w:val="none"/>
          <w:lang w:val="en-US" w:eastAsia="zh-CN"/>
        </w:rPr>
        <w:fldChar w:fldCharType="end"/>
      </w:r>
    </w:p>
    <w:p w14:paraId="0EAA2F23">
      <w:pPr>
        <w:pStyle w:val="9"/>
        <w:keepNext w:val="0"/>
        <w:keepLines w:val="0"/>
        <w:widowControl w:val="0"/>
        <w:tabs>
          <w:tab w:val="right" w:leader="dot" w:pos="9015"/>
          <w:tab w:val="clear" w:pos="8504"/>
        </w:tabs>
        <w:kinsoku/>
        <w:wordWrap/>
        <w:overflowPunct/>
        <w:topLinePunct w:val="0"/>
        <w:autoSpaceDE/>
        <w:autoSpaceDN/>
        <w:bidi w:val="0"/>
        <w:snapToGrid w:val="0"/>
        <w:spacing w:line="600" w:lineRule="exact"/>
        <w:textAlignment w:val="auto"/>
        <w:rPr>
          <w:sz w:val="32"/>
          <w:szCs w:val="32"/>
        </w:rPr>
      </w:pPr>
      <w:r>
        <w:rPr>
          <w:rFonts w:hint="default" w:ascii="Times New Roman Regular" w:hAnsi="Times New Roman Regular" w:cs="Times New Roman Regular"/>
          <w:color w:val="auto"/>
          <w:sz w:val="32"/>
          <w:szCs w:val="32"/>
          <w:highlight w:val="none"/>
          <w:lang w:val="en-US" w:eastAsia="zh-CN"/>
        </w:rPr>
        <w:fldChar w:fldCharType="begin"/>
      </w:r>
      <w:r>
        <w:rPr>
          <w:rFonts w:hint="default" w:ascii="Times New Roman Regular" w:hAnsi="Times New Roman Regular" w:cs="Times New Roman Regular"/>
          <w:sz w:val="32"/>
          <w:szCs w:val="32"/>
          <w:highlight w:val="none"/>
          <w:lang w:val="en-US" w:eastAsia="zh-CN"/>
        </w:rPr>
        <w:instrText xml:space="preserve"> HYPERLINK \l _Toc10526 </w:instrText>
      </w:r>
      <w:r>
        <w:rPr>
          <w:rFonts w:hint="default" w:ascii="Times New Roman Regular" w:hAnsi="Times New Roman Regular" w:cs="Times New Roman Regular"/>
          <w:sz w:val="32"/>
          <w:szCs w:val="32"/>
          <w:highlight w:val="none"/>
          <w:lang w:val="en-US" w:eastAsia="zh-CN"/>
        </w:rPr>
        <w:fldChar w:fldCharType="separate"/>
      </w:r>
      <w:r>
        <w:rPr>
          <w:rFonts w:hint="default" w:ascii="Times New Roman Regular" w:hAnsi="Times New Roman Regular" w:eastAsia="楷体_GB2312" w:cs="Times New Roman Regular"/>
          <w:sz w:val="32"/>
          <w:szCs w:val="32"/>
          <w:highlight w:val="none"/>
          <w:lang w:val="en-US" w:eastAsia="zh-CN"/>
        </w:rPr>
        <w:t>（</w:t>
      </w:r>
      <w:r>
        <w:rPr>
          <w:rFonts w:hint="eastAsia" w:ascii="Times New Roman Regular" w:hAnsi="Times New Roman Regular" w:eastAsia="楷体_GB2312" w:cs="Times New Roman Regular"/>
          <w:sz w:val="32"/>
          <w:szCs w:val="32"/>
          <w:highlight w:val="none"/>
          <w:lang w:val="en-US" w:eastAsia="zh-CN"/>
        </w:rPr>
        <w:t>五</w:t>
      </w:r>
      <w:r>
        <w:rPr>
          <w:rFonts w:hint="default" w:ascii="Times New Roman Regular" w:hAnsi="Times New Roman Regular" w:eastAsia="楷体_GB2312" w:cs="Times New Roman Regular"/>
          <w:sz w:val="32"/>
          <w:szCs w:val="32"/>
          <w:highlight w:val="none"/>
          <w:lang w:val="en-US" w:eastAsia="zh-CN"/>
        </w:rPr>
        <w:t>）评价重点、评价指标体系和评价标准</w:t>
      </w:r>
      <w:r>
        <w:rPr>
          <w:sz w:val="32"/>
          <w:szCs w:val="32"/>
        </w:rPr>
        <w:tab/>
      </w:r>
      <w:r>
        <w:rPr>
          <w:sz w:val="32"/>
          <w:szCs w:val="32"/>
        </w:rPr>
        <w:fldChar w:fldCharType="begin"/>
      </w:r>
      <w:r>
        <w:rPr>
          <w:sz w:val="32"/>
          <w:szCs w:val="32"/>
        </w:rPr>
        <w:instrText xml:space="preserve"> PAGEREF _Toc10526 \h </w:instrText>
      </w:r>
      <w:r>
        <w:rPr>
          <w:sz w:val="32"/>
          <w:szCs w:val="32"/>
        </w:rPr>
        <w:fldChar w:fldCharType="separate"/>
      </w:r>
      <w:r>
        <w:rPr>
          <w:sz w:val="32"/>
          <w:szCs w:val="32"/>
        </w:rPr>
        <w:t>12</w:t>
      </w:r>
      <w:r>
        <w:rPr>
          <w:sz w:val="32"/>
          <w:szCs w:val="32"/>
        </w:rPr>
        <w:fldChar w:fldCharType="end"/>
      </w:r>
      <w:r>
        <w:rPr>
          <w:rFonts w:hint="default" w:ascii="Times New Roman Regular" w:hAnsi="Times New Roman Regular" w:cs="Times New Roman Regular"/>
          <w:color w:val="auto"/>
          <w:sz w:val="32"/>
          <w:szCs w:val="32"/>
          <w:highlight w:val="none"/>
          <w:lang w:val="en-US" w:eastAsia="zh-CN"/>
        </w:rPr>
        <w:fldChar w:fldCharType="end"/>
      </w:r>
    </w:p>
    <w:p w14:paraId="09765CF5">
      <w:pPr>
        <w:pStyle w:val="9"/>
        <w:keepNext w:val="0"/>
        <w:keepLines w:val="0"/>
        <w:widowControl w:val="0"/>
        <w:tabs>
          <w:tab w:val="right" w:leader="dot" w:pos="9015"/>
          <w:tab w:val="clear" w:pos="8504"/>
        </w:tabs>
        <w:kinsoku/>
        <w:wordWrap/>
        <w:overflowPunct/>
        <w:topLinePunct w:val="0"/>
        <w:autoSpaceDE/>
        <w:autoSpaceDN/>
        <w:bidi w:val="0"/>
        <w:snapToGrid w:val="0"/>
        <w:spacing w:line="600" w:lineRule="exact"/>
        <w:textAlignment w:val="auto"/>
        <w:rPr>
          <w:sz w:val="32"/>
          <w:szCs w:val="32"/>
        </w:rPr>
      </w:pPr>
      <w:r>
        <w:rPr>
          <w:rFonts w:hint="default" w:ascii="Times New Roman Regular" w:hAnsi="Times New Roman Regular" w:cs="Times New Roman Regular"/>
          <w:color w:val="auto"/>
          <w:sz w:val="32"/>
          <w:szCs w:val="32"/>
          <w:highlight w:val="none"/>
          <w:lang w:val="en-US" w:eastAsia="zh-CN"/>
        </w:rPr>
        <w:fldChar w:fldCharType="begin"/>
      </w:r>
      <w:r>
        <w:rPr>
          <w:rFonts w:hint="default" w:ascii="Times New Roman Regular" w:hAnsi="Times New Roman Regular" w:cs="Times New Roman Regular"/>
          <w:sz w:val="32"/>
          <w:szCs w:val="32"/>
          <w:highlight w:val="none"/>
          <w:lang w:val="en-US" w:eastAsia="zh-CN"/>
        </w:rPr>
        <w:instrText xml:space="preserve"> HYPERLINK \l _Toc25941 </w:instrText>
      </w:r>
      <w:r>
        <w:rPr>
          <w:rFonts w:hint="default" w:ascii="Times New Roman Regular" w:hAnsi="Times New Roman Regular" w:cs="Times New Roman Regular"/>
          <w:sz w:val="32"/>
          <w:szCs w:val="32"/>
          <w:highlight w:val="none"/>
          <w:lang w:val="en-US" w:eastAsia="zh-CN"/>
        </w:rPr>
        <w:fldChar w:fldCharType="separate"/>
      </w:r>
      <w:r>
        <w:rPr>
          <w:rFonts w:hint="default" w:ascii="Times New Roman Regular" w:hAnsi="Times New Roman Regular" w:eastAsia="楷体_GB2312" w:cs="Times New Roman Regular"/>
          <w:sz w:val="32"/>
          <w:szCs w:val="32"/>
          <w:highlight w:val="none"/>
          <w:lang w:val="en-US" w:eastAsia="zh-CN"/>
        </w:rPr>
        <w:t>（</w:t>
      </w:r>
      <w:r>
        <w:rPr>
          <w:rFonts w:hint="eastAsia" w:ascii="Times New Roman Regular" w:hAnsi="Times New Roman Regular" w:eastAsia="楷体_GB2312" w:cs="Times New Roman Regular"/>
          <w:sz w:val="32"/>
          <w:szCs w:val="32"/>
          <w:highlight w:val="none"/>
          <w:lang w:val="en-US" w:eastAsia="zh-CN"/>
        </w:rPr>
        <w:t>六</w:t>
      </w:r>
      <w:r>
        <w:rPr>
          <w:rFonts w:hint="default" w:ascii="Times New Roman Regular" w:hAnsi="Times New Roman Regular" w:eastAsia="楷体_GB2312" w:cs="Times New Roman Regular"/>
          <w:sz w:val="32"/>
          <w:szCs w:val="32"/>
          <w:highlight w:val="none"/>
          <w:lang w:val="en-US" w:eastAsia="zh-CN"/>
        </w:rPr>
        <w:t>）</w:t>
      </w:r>
      <w:r>
        <w:rPr>
          <w:rFonts w:hint="eastAsia" w:ascii="Times New Roman Regular" w:hAnsi="Times New Roman Regular" w:eastAsia="楷体_GB2312" w:cs="Times New Roman Regular"/>
          <w:sz w:val="32"/>
          <w:szCs w:val="32"/>
          <w:highlight w:val="none"/>
          <w:lang w:val="en-US" w:eastAsia="zh-CN"/>
        </w:rPr>
        <w:t>评价人员组成</w:t>
      </w:r>
      <w:r>
        <w:rPr>
          <w:sz w:val="32"/>
          <w:szCs w:val="32"/>
        </w:rPr>
        <w:tab/>
      </w:r>
      <w:r>
        <w:rPr>
          <w:sz w:val="32"/>
          <w:szCs w:val="32"/>
        </w:rPr>
        <w:fldChar w:fldCharType="begin"/>
      </w:r>
      <w:r>
        <w:rPr>
          <w:sz w:val="32"/>
          <w:szCs w:val="32"/>
        </w:rPr>
        <w:instrText xml:space="preserve"> PAGEREF _Toc25941 \h </w:instrText>
      </w:r>
      <w:r>
        <w:rPr>
          <w:sz w:val="32"/>
          <w:szCs w:val="32"/>
        </w:rPr>
        <w:fldChar w:fldCharType="separate"/>
      </w:r>
      <w:r>
        <w:rPr>
          <w:sz w:val="32"/>
          <w:szCs w:val="32"/>
        </w:rPr>
        <w:t>13</w:t>
      </w:r>
      <w:r>
        <w:rPr>
          <w:sz w:val="32"/>
          <w:szCs w:val="32"/>
        </w:rPr>
        <w:fldChar w:fldCharType="end"/>
      </w:r>
      <w:r>
        <w:rPr>
          <w:rFonts w:hint="default" w:ascii="Times New Roman Regular" w:hAnsi="Times New Roman Regular" w:cs="Times New Roman Regular"/>
          <w:color w:val="auto"/>
          <w:sz w:val="32"/>
          <w:szCs w:val="32"/>
          <w:highlight w:val="none"/>
          <w:lang w:val="en-US" w:eastAsia="zh-CN"/>
        </w:rPr>
        <w:fldChar w:fldCharType="end"/>
      </w:r>
    </w:p>
    <w:p w14:paraId="6C4AF627">
      <w:pPr>
        <w:pStyle w:val="9"/>
        <w:keepNext w:val="0"/>
        <w:keepLines w:val="0"/>
        <w:widowControl w:val="0"/>
        <w:tabs>
          <w:tab w:val="right" w:leader="dot" w:pos="9015"/>
          <w:tab w:val="clear" w:pos="8504"/>
        </w:tabs>
        <w:kinsoku/>
        <w:wordWrap/>
        <w:overflowPunct/>
        <w:topLinePunct w:val="0"/>
        <w:autoSpaceDE/>
        <w:autoSpaceDN/>
        <w:bidi w:val="0"/>
        <w:snapToGrid w:val="0"/>
        <w:spacing w:line="600" w:lineRule="exact"/>
        <w:textAlignment w:val="auto"/>
        <w:rPr>
          <w:sz w:val="32"/>
          <w:szCs w:val="32"/>
        </w:rPr>
      </w:pPr>
      <w:r>
        <w:rPr>
          <w:rFonts w:hint="default" w:ascii="Times New Roman Regular" w:hAnsi="Times New Roman Regular" w:cs="Times New Roman Regular"/>
          <w:color w:val="auto"/>
          <w:sz w:val="32"/>
          <w:szCs w:val="32"/>
          <w:highlight w:val="none"/>
          <w:lang w:val="en-US" w:eastAsia="zh-CN"/>
        </w:rPr>
        <w:fldChar w:fldCharType="begin"/>
      </w:r>
      <w:r>
        <w:rPr>
          <w:rFonts w:hint="default" w:ascii="Times New Roman Regular" w:hAnsi="Times New Roman Regular" w:cs="Times New Roman Regular"/>
          <w:sz w:val="32"/>
          <w:szCs w:val="32"/>
          <w:highlight w:val="none"/>
          <w:lang w:val="en-US" w:eastAsia="zh-CN"/>
        </w:rPr>
        <w:instrText xml:space="preserve"> HYPERLINK \l _Toc27289 </w:instrText>
      </w:r>
      <w:r>
        <w:rPr>
          <w:rFonts w:hint="default" w:ascii="Times New Roman Regular" w:hAnsi="Times New Roman Regular" w:cs="Times New Roman Regular"/>
          <w:sz w:val="32"/>
          <w:szCs w:val="32"/>
          <w:highlight w:val="none"/>
          <w:lang w:val="en-US" w:eastAsia="zh-CN"/>
        </w:rPr>
        <w:fldChar w:fldCharType="separate"/>
      </w:r>
      <w:r>
        <w:rPr>
          <w:rFonts w:hint="default" w:ascii="Times New Roman Regular" w:hAnsi="Times New Roman Regular" w:eastAsia="楷体_GB2312" w:cs="Times New Roman Regular"/>
          <w:sz w:val="32"/>
          <w:szCs w:val="32"/>
          <w:highlight w:val="none"/>
          <w:lang w:val="en-US" w:eastAsia="zh-CN"/>
        </w:rPr>
        <w:t>（</w:t>
      </w:r>
      <w:r>
        <w:rPr>
          <w:rFonts w:hint="eastAsia" w:ascii="Times New Roman Regular" w:hAnsi="Times New Roman Regular" w:eastAsia="楷体_GB2312" w:cs="Times New Roman Regular"/>
          <w:sz w:val="32"/>
          <w:szCs w:val="32"/>
          <w:highlight w:val="none"/>
          <w:lang w:val="en-US" w:eastAsia="zh-CN"/>
        </w:rPr>
        <w:t>七</w:t>
      </w:r>
      <w:r>
        <w:rPr>
          <w:rFonts w:hint="default" w:ascii="Times New Roman Regular" w:hAnsi="Times New Roman Regular" w:eastAsia="楷体_GB2312" w:cs="Times New Roman Regular"/>
          <w:sz w:val="32"/>
          <w:szCs w:val="32"/>
          <w:highlight w:val="none"/>
          <w:lang w:val="en-US" w:eastAsia="zh-CN"/>
        </w:rPr>
        <w:t>）</w:t>
      </w:r>
      <w:r>
        <w:rPr>
          <w:rFonts w:hint="eastAsia" w:ascii="Times New Roman Regular" w:hAnsi="Times New Roman Regular" w:eastAsia="楷体_GB2312" w:cs="Times New Roman Regular"/>
          <w:sz w:val="32"/>
          <w:szCs w:val="32"/>
          <w:highlight w:val="none"/>
          <w:lang w:val="en-US" w:eastAsia="zh-CN"/>
        </w:rPr>
        <w:t>绩效评价工作过程</w:t>
      </w:r>
      <w:r>
        <w:rPr>
          <w:sz w:val="32"/>
          <w:szCs w:val="32"/>
        </w:rPr>
        <w:tab/>
      </w:r>
      <w:r>
        <w:rPr>
          <w:sz w:val="32"/>
          <w:szCs w:val="32"/>
        </w:rPr>
        <w:fldChar w:fldCharType="begin"/>
      </w:r>
      <w:r>
        <w:rPr>
          <w:sz w:val="32"/>
          <w:szCs w:val="32"/>
        </w:rPr>
        <w:instrText xml:space="preserve"> PAGEREF _Toc27289 \h </w:instrText>
      </w:r>
      <w:r>
        <w:rPr>
          <w:sz w:val="32"/>
          <w:szCs w:val="32"/>
        </w:rPr>
        <w:fldChar w:fldCharType="separate"/>
      </w:r>
      <w:r>
        <w:rPr>
          <w:sz w:val="32"/>
          <w:szCs w:val="32"/>
        </w:rPr>
        <w:t>14</w:t>
      </w:r>
      <w:r>
        <w:rPr>
          <w:sz w:val="32"/>
          <w:szCs w:val="32"/>
        </w:rPr>
        <w:fldChar w:fldCharType="end"/>
      </w:r>
      <w:r>
        <w:rPr>
          <w:rFonts w:hint="default" w:ascii="Times New Roman Regular" w:hAnsi="Times New Roman Regular" w:cs="Times New Roman Regular"/>
          <w:color w:val="auto"/>
          <w:sz w:val="32"/>
          <w:szCs w:val="32"/>
          <w:highlight w:val="none"/>
          <w:lang w:val="en-US" w:eastAsia="zh-CN"/>
        </w:rPr>
        <w:fldChar w:fldCharType="end"/>
      </w:r>
    </w:p>
    <w:p w14:paraId="761AC889">
      <w:pPr>
        <w:pStyle w:val="9"/>
        <w:keepNext w:val="0"/>
        <w:keepLines w:val="0"/>
        <w:widowControl w:val="0"/>
        <w:tabs>
          <w:tab w:val="right" w:leader="dot" w:pos="9015"/>
          <w:tab w:val="clear" w:pos="8504"/>
        </w:tabs>
        <w:kinsoku/>
        <w:wordWrap/>
        <w:overflowPunct/>
        <w:topLinePunct w:val="0"/>
        <w:autoSpaceDE/>
        <w:autoSpaceDN/>
        <w:bidi w:val="0"/>
        <w:snapToGrid w:val="0"/>
        <w:spacing w:line="600" w:lineRule="exact"/>
        <w:textAlignment w:val="auto"/>
        <w:rPr>
          <w:sz w:val="32"/>
          <w:szCs w:val="32"/>
        </w:rPr>
      </w:pPr>
      <w:r>
        <w:rPr>
          <w:rFonts w:hint="default" w:ascii="Times New Roman Regular" w:hAnsi="Times New Roman Regular" w:cs="Times New Roman Regular"/>
          <w:color w:val="auto"/>
          <w:sz w:val="32"/>
          <w:szCs w:val="32"/>
          <w:highlight w:val="none"/>
          <w:lang w:val="en-US" w:eastAsia="zh-CN"/>
        </w:rPr>
        <w:fldChar w:fldCharType="begin"/>
      </w:r>
      <w:r>
        <w:rPr>
          <w:rFonts w:hint="default" w:ascii="Times New Roman Regular" w:hAnsi="Times New Roman Regular" w:cs="Times New Roman Regular"/>
          <w:sz w:val="32"/>
          <w:szCs w:val="32"/>
          <w:highlight w:val="none"/>
          <w:lang w:val="en-US" w:eastAsia="zh-CN"/>
        </w:rPr>
        <w:instrText xml:space="preserve"> HYPERLINK \l _Toc8387 </w:instrText>
      </w:r>
      <w:r>
        <w:rPr>
          <w:rFonts w:hint="default" w:ascii="Times New Roman Regular" w:hAnsi="Times New Roman Regular" w:cs="Times New Roman Regular"/>
          <w:sz w:val="32"/>
          <w:szCs w:val="32"/>
          <w:highlight w:val="none"/>
          <w:lang w:val="en-US" w:eastAsia="zh-CN"/>
        </w:rPr>
        <w:fldChar w:fldCharType="separate"/>
      </w:r>
      <w:r>
        <w:rPr>
          <w:rFonts w:hint="default" w:ascii="Times New Roman Regular" w:hAnsi="Times New Roman Regular" w:eastAsia="楷体_GB2312" w:cs="Times New Roman Regular"/>
          <w:sz w:val="32"/>
          <w:szCs w:val="32"/>
          <w:highlight w:val="none"/>
          <w:lang w:val="en-US" w:eastAsia="zh-CN"/>
        </w:rPr>
        <w:t>（</w:t>
      </w:r>
      <w:r>
        <w:rPr>
          <w:rFonts w:hint="eastAsia" w:ascii="Times New Roman Regular" w:hAnsi="Times New Roman Regular" w:eastAsia="楷体_GB2312" w:cs="Times New Roman Regular"/>
          <w:sz w:val="32"/>
          <w:szCs w:val="32"/>
          <w:highlight w:val="none"/>
          <w:lang w:val="en-US" w:eastAsia="zh-CN"/>
        </w:rPr>
        <w:t>八</w:t>
      </w:r>
      <w:r>
        <w:rPr>
          <w:rFonts w:hint="default" w:ascii="Times New Roman Regular" w:hAnsi="Times New Roman Regular" w:eastAsia="楷体_GB2312" w:cs="Times New Roman Regular"/>
          <w:sz w:val="32"/>
          <w:szCs w:val="32"/>
          <w:highlight w:val="none"/>
          <w:lang w:val="en-US" w:eastAsia="zh-CN"/>
        </w:rPr>
        <w:t>）评价局限性</w:t>
      </w:r>
      <w:r>
        <w:rPr>
          <w:sz w:val="32"/>
          <w:szCs w:val="32"/>
        </w:rPr>
        <w:tab/>
      </w:r>
      <w:r>
        <w:rPr>
          <w:sz w:val="32"/>
          <w:szCs w:val="32"/>
        </w:rPr>
        <w:fldChar w:fldCharType="begin"/>
      </w:r>
      <w:r>
        <w:rPr>
          <w:sz w:val="32"/>
          <w:szCs w:val="32"/>
        </w:rPr>
        <w:instrText xml:space="preserve"> PAGEREF _Toc8387 \h </w:instrText>
      </w:r>
      <w:r>
        <w:rPr>
          <w:sz w:val="32"/>
          <w:szCs w:val="32"/>
        </w:rPr>
        <w:fldChar w:fldCharType="separate"/>
      </w:r>
      <w:r>
        <w:rPr>
          <w:sz w:val="32"/>
          <w:szCs w:val="32"/>
        </w:rPr>
        <w:t>15</w:t>
      </w:r>
      <w:r>
        <w:rPr>
          <w:sz w:val="32"/>
          <w:szCs w:val="32"/>
        </w:rPr>
        <w:fldChar w:fldCharType="end"/>
      </w:r>
      <w:r>
        <w:rPr>
          <w:rFonts w:hint="default" w:ascii="Times New Roman Regular" w:hAnsi="Times New Roman Regular" w:cs="Times New Roman Regular"/>
          <w:color w:val="auto"/>
          <w:sz w:val="32"/>
          <w:szCs w:val="32"/>
          <w:highlight w:val="none"/>
          <w:lang w:val="en-US" w:eastAsia="zh-CN"/>
        </w:rPr>
        <w:fldChar w:fldCharType="end"/>
      </w:r>
    </w:p>
    <w:p w14:paraId="566C8193">
      <w:pPr>
        <w:pStyle w:val="8"/>
        <w:keepNext w:val="0"/>
        <w:keepLines w:val="0"/>
        <w:widowControl w:val="0"/>
        <w:tabs>
          <w:tab w:val="right" w:leader="dot" w:pos="9015"/>
          <w:tab w:val="clear" w:pos="8504"/>
        </w:tabs>
        <w:kinsoku/>
        <w:wordWrap/>
        <w:overflowPunct/>
        <w:topLinePunct w:val="0"/>
        <w:autoSpaceDE/>
        <w:autoSpaceDN/>
        <w:bidi w:val="0"/>
        <w:snapToGrid w:val="0"/>
        <w:spacing w:line="600" w:lineRule="exact"/>
        <w:textAlignment w:val="auto"/>
        <w:rPr>
          <w:sz w:val="32"/>
          <w:szCs w:val="32"/>
        </w:rPr>
      </w:pPr>
      <w:r>
        <w:rPr>
          <w:rFonts w:hint="default" w:ascii="Times New Roman Regular" w:hAnsi="Times New Roman Regular" w:cs="Times New Roman Regular"/>
          <w:color w:val="auto"/>
          <w:sz w:val="32"/>
          <w:szCs w:val="32"/>
          <w:highlight w:val="none"/>
          <w:lang w:val="en-US" w:eastAsia="zh-CN"/>
        </w:rPr>
        <w:fldChar w:fldCharType="begin"/>
      </w:r>
      <w:r>
        <w:rPr>
          <w:rFonts w:hint="default" w:ascii="Times New Roman Regular" w:hAnsi="Times New Roman Regular" w:cs="Times New Roman Regular"/>
          <w:sz w:val="32"/>
          <w:szCs w:val="32"/>
          <w:highlight w:val="none"/>
          <w:lang w:val="en-US" w:eastAsia="zh-CN"/>
        </w:rPr>
        <w:instrText xml:space="preserve"> HYPERLINK \l _Toc4440 </w:instrText>
      </w:r>
      <w:r>
        <w:rPr>
          <w:rFonts w:hint="default" w:ascii="Times New Roman Regular" w:hAnsi="Times New Roman Regular" w:cs="Times New Roman Regular"/>
          <w:sz w:val="32"/>
          <w:szCs w:val="32"/>
          <w:highlight w:val="none"/>
          <w:lang w:val="en-US" w:eastAsia="zh-CN"/>
        </w:rPr>
        <w:fldChar w:fldCharType="separate"/>
      </w:r>
      <w:r>
        <w:rPr>
          <w:rFonts w:hint="eastAsia" w:ascii="Times New Roman" w:hAnsi="Times New Roman" w:eastAsia="黑体" w:cs="Times New Roman"/>
          <w:sz w:val="32"/>
          <w:szCs w:val="32"/>
          <w:highlight w:val="none"/>
          <w:lang w:val="en-US" w:eastAsia="zh-CN"/>
        </w:rPr>
        <w:t>四</w:t>
      </w:r>
      <w:r>
        <w:rPr>
          <w:rFonts w:hint="default" w:ascii="Times New Roman" w:hAnsi="Times New Roman" w:eastAsia="黑体" w:cs="Times New Roman"/>
          <w:sz w:val="32"/>
          <w:szCs w:val="32"/>
          <w:highlight w:val="none"/>
          <w:lang w:val="en-US" w:eastAsia="zh-CN"/>
        </w:rPr>
        <w:t>、评价结论及</w:t>
      </w:r>
      <w:r>
        <w:rPr>
          <w:rFonts w:hint="eastAsia" w:ascii="Times New Roman" w:hAnsi="Times New Roman" w:eastAsia="黑体" w:cs="Times New Roman"/>
          <w:sz w:val="32"/>
          <w:szCs w:val="32"/>
          <w:highlight w:val="none"/>
          <w:lang w:val="en-US" w:eastAsia="zh-CN"/>
        </w:rPr>
        <w:t>指标</w:t>
      </w:r>
      <w:r>
        <w:rPr>
          <w:rFonts w:hint="default" w:ascii="Times New Roman" w:hAnsi="Times New Roman" w:eastAsia="黑体" w:cs="Times New Roman"/>
          <w:sz w:val="32"/>
          <w:szCs w:val="32"/>
          <w:highlight w:val="none"/>
          <w:lang w:val="en-US" w:eastAsia="zh-CN"/>
        </w:rPr>
        <w:t>分析</w:t>
      </w:r>
      <w:r>
        <w:rPr>
          <w:sz w:val="32"/>
          <w:szCs w:val="32"/>
        </w:rPr>
        <w:tab/>
      </w:r>
      <w:r>
        <w:rPr>
          <w:sz w:val="32"/>
          <w:szCs w:val="32"/>
        </w:rPr>
        <w:fldChar w:fldCharType="begin"/>
      </w:r>
      <w:r>
        <w:rPr>
          <w:sz w:val="32"/>
          <w:szCs w:val="32"/>
        </w:rPr>
        <w:instrText xml:space="preserve"> PAGEREF _Toc4440 \h </w:instrText>
      </w:r>
      <w:r>
        <w:rPr>
          <w:sz w:val="32"/>
          <w:szCs w:val="32"/>
        </w:rPr>
        <w:fldChar w:fldCharType="separate"/>
      </w:r>
      <w:r>
        <w:rPr>
          <w:sz w:val="32"/>
          <w:szCs w:val="32"/>
        </w:rPr>
        <w:t>15</w:t>
      </w:r>
      <w:r>
        <w:rPr>
          <w:sz w:val="32"/>
          <w:szCs w:val="32"/>
        </w:rPr>
        <w:fldChar w:fldCharType="end"/>
      </w:r>
      <w:r>
        <w:rPr>
          <w:rFonts w:hint="default" w:ascii="Times New Roman Regular" w:hAnsi="Times New Roman Regular" w:cs="Times New Roman Regular"/>
          <w:color w:val="auto"/>
          <w:sz w:val="32"/>
          <w:szCs w:val="32"/>
          <w:highlight w:val="none"/>
          <w:lang w:val="en-US" w:eastAsia="zh-CN"/>
        </w:rPr>
        <w:fldChar w:fldCharType="end"/>
      </w:r>
    </w:p>
    <w:p w14:paraId="04591495">
      <w:pPr>
        <w:pStyle w:val="9"/>
        <w:keepNext w:val="0"/>
        <w:keepLines w:val="0"/>
        <w:widowControl w:val="0"/>
        <w:tabs>
          <w:tab w:val="right" w:leader="dot" w:pos="9015"/>
          <w:tab w:val="clear" w:pos="8504"/>
        </w:tabs>
        <w:kinsoku/>
        <w:wordWrap/>
        <w:overflowPunct/>
        <w:topLinePunct w:val="0"/>
        <w:autoSpaceDE/>
        <w:autoSpaceDN/>
        <w:bidi w:val="0"/>
        <w:snapToGrid w:val="0"/>
        <w:spacing w:line="600" w:lineRule="exact"/>
        <w:textAlignment w:val="auto"/>
        <w:rPr>
          <w:sz w:val="32"/>
          <w:szCs w:val="32"/>
        </w:rPr>
      </w:pPr>
      <w:r>
        <w:rPr>
          <w:rFonts w:hint="default" w:ascii="Times New Roman Regular" w:hAnsi="Times New Roman Regular" w:cs="Times New Roman Regular"/>
          <w:color w:val="auto"/>
          <w:sz w:val="32"/>
          <w:szCs w:val="32"/>
          <w:highlight w:val="none"/>
          <w:lang w:val="en-US" w:eastAsia="zh-CN"/>
        </w:rPr>
        <w:fldChar w:fldCharType="begin"/>
      </w:r>
      <w:r>
        <w:rPr>
          <w:rFonts w:hint="default" w:ascii="Times New Roman Regular" w:hAnsi="Times New Roman Regular" w:cs="Times New Roman Regular"/>
          <w:sz w:val="32"/>
          <w:szCs w:val="32"/>
          <w:highlight w:val="none"/>
          <w:lang w:val="en-US" w:eastAsia="zh-CN"/>
        </w:rPr>
        <w:instrText xml:space="preserve"> HYPERLINK \l _Toc6032 </w:instrText>
      </w:r>
      <w:r>
        <w:rPr>
          <w:rFonts w:hint="default" w:ascii="Times New Roman Regular" w:hAnsi="Times New Roman Regular" w:cs="Times New Roman Regular"/>
          <w:sz w:val="32"/>
          <w:szCs w:val="32"/>
          <w:highlight w:val="none"/>
          <w:lang w:val="en-US" w:eastAsia="zh-CN"/>
        </w:rPr>
        <w:fldChar w:fldCharType="separate"/>
      </w:r>
      <w:r>
        <w:rPr>
          <w:rFonts w:hint="default" w:ascii="Times New Roman Regular" w:hAnsi="Times New Roman Regular" w:eastAsia="楷体_GB2312" w:cs="Times New Roman Regular"/>
          <w:sz w:val="32"/>
          <w:szCs w:val="32"/>
          <w:highlight w:val="none"/>
          <w:lang w:val="en-US" w:eastAsia="zh-CN"/>
        </w:rPr>
        <w:t>（一）综合评价结论</w:t>
      </w:r>
      <w:r>
        <w:rPr>
          <w:sz w:val="32"/>
          <w:szCs w:val="32"/>
        </w:rPr>
        <w:tab/>
      </w:r>
      <w:r>
        <w:rPr>
          <w:sz w:val="32"/>
          <w:szCs w:val="32"/>
        </w:rPr>
        <w:fldChar w:fldCharType="begin"/>
      </w:r>
      <w:r>
        <w:rPr>
          <w:sz w:val="32"/>
          <w:szCs w:val="32"/>
        </w:rPr>
        <w:instrText xml:space="preserve"> PAGEREF _Toc6032 \h </w:instrText>
      </w:r>
      <w:r>
        <w:rPr>
          <w:sz w:val="32"/>
          <w:szCs w:val="32"/>
        </w:rPr>
        <w:fldChar w:fldCharType="separate"/>
      </w:r>
      <w:r>
        <w:rPr>
          <w:sz w:val="32"/>
          <w:szCs w:val="32"/>
        </w:rPr>
        <w:t>15</w:t>
      </w:r>
      <w:r>
        <w:rPr>
          <w:sz w:val="32"/>
          <w:szCs w:val="32"/>
        </w:rPr>
        <w:fldChar w:fldCharType="end"/>
      </w:r>
      <w:r>
        <w:rPr>
          <w:rFonts w:hint="default" w:ascii="Times New Roman Regular" w:hAnsi="Times New Roman Regular" w:cs="Times New Roman Regular"/>
          <w:color w:val="auto"/>
          <w:sz w:val="32"/>
          <w:szCs w:val="32"/>
          <w:highlight w:val="none"/>
          <w:lang w:val="en-US" w:eastAsia="zh-CN"/>
        </w:rPr>
        <w:fldChar w:fldCharType="end"/>
      </w:r>
    </w:p>
    <w:p w14:paraId="7D640650">
      <w:pPr>
        <w:pStyle w:val="9"/>
        <w:keepNext w:val="0"/>
        <w:keepLines w:val="0"/>
        <w:widowControl w:val="0"/>
        <w:tabs>
          <w:tab w:val="right" w:leader="dot" w:pos="9015"/>
          <w:tab w:val="clear" w:pos="8504"/>
        </w:tabs>
        <w:kinsoku/>
        <w:wordWrap/>
        <w:overflowPunct/>
        <w:topLinePunct w:val="0"/>
        <w:autoSpaceDE/>
        <w:autoSpaceDN/>
        <w:bidi w:val="0"/>
        <w:snapToGrid w:val="0"/>
        <w:spacing w:line="600" w:lineRule="exact"/>
        <w:textAlignment w:val="auto"/>
        <w:rPr>
          <w:sz w:val="32"/>
          <w:szCs w:val="32"/>
        </w:rPr>
      </w:pPr>
      <w:r>
        <w:rPr>
          <w:rFonts w:hint="default" w:ascii="Times New Roman Regular" w:hAnsi="Times New Roman Regular" w:cs="Times New Roman Regular"/>
          <w:color w:val="auto"/>
          <w:sz w:val="32"/>
          <w:szCs w:val="32"/>
          <w:highlight w:val="none"/>
          <w:lang w:val="en-US" w:eastAsia="zh-CN"/>
        </w:rPr>
        <w:fldChar w:fldCharType="begin"/>
      </w:r>
      <w:r>
        <w:rPr>
          <w:rFonts w:hint="default" w:ascii="Times New Roman Regular" w:hAnsi="Times New Roman Regular" w:cs="Times New Roman Regular"/>
          <w:sz w:val="32"/>
          <w:szCs w:val="32"/>
          <w:highlight w:val="none"/>
          <w:lang w:val="en-US" w:eastAsia="zh-CN"/>
        </w:rPr>
        <w:instrText xml:space="preserve"> HYPERLINK \l _Toc2416 </w:instrText>
      </w:r>
      <w:r>
        <w:rPr>
          <w:rFonts w:hint="default" w:ascii="Times New Roman Regular" w:hAnsi="Times New Roman Regular" w:cs="Times New Roman Regular"/>
          <w:sz w:val="32"/>
          <w:szCs w:val="32"/>
          <w:highlight w:val="none"/>
          <w:lang w:val="en-US" w:eastAsia="zh-CN"/>
        </w:rPr>
        <w:fldChar w:fldCharType="separate"/>
      </w:r>
      <w:r>
        <w:rPr>
          <w:rFonts w:hint="default" w:ascii="Times New Roman Regular" w:hAnsi="Times New Roman Regular" w:eastAsia="楷体_GB2312" w:cs="Times New Roman Regular"/>
          <w:sz w:val="32"/>
          <w:szCs w:val="32"/>
          <w:highlight w:val="none"/>
          <w:lang w:val="en-US" w:eastAsia="zh-CN"/>
        </w:rPr>
        <w:t>（二）指标分析</w:t>
      </w:r>
      <w:r>
        <w:rPr>
          <w:sz w:val="32"/>
          <w:szCs w:val="32"/>
        </w:rPr>
        <w:tab/>
      </w:r>
      <w:r>
        <w:rPr>
          <w:sz w:val="32"/>
          <w:szCs w:val="32"/>
        </w:rPr>
        <w:fldChar w:fldCharType="begin"/>
      </w:r>
      <w:r>
        <w:rPr>
          <w:sz w:val="32"/>
          <w:szCs w:val="32"/>
        </w:rPr>
        <w:instrText xml:space="preserve"> PAGEREF _Toc2416 \h </w:instrText>
      </w:r>
      <w:r>
        <w:rPr>
          <w:sz w:val="32"/>
          <w:szCs w:val="32"/>
        </w:rPr>
        <w:fldChar w:fldCharType="separate"/>
      </w:r>
      <w:r>
        <w:rPr>
          <w:sz w:val="32"/>
          <w:szCs w:val="32"/>
        </w:rPr>
        <w:t>15</w:t>
      </w:r>
      <w:r>
        <w:rPr>
          <w:sz w:val="32"/>
          <w:szCs w:val="32"/>
        </w:rPr>
        <w:fldChar w:fldCharType="end"/>
      </w:r>
      <w:r>
        <w:rPr>
          <w:rFonts w:hint="default" w:ascii="Times New Roman Regular" w:hAnsi="Times New Roman Regular" w:cs="Times New Roman Regular"/>
          <w:color w:val="auto"/>
          <w:sz w:val="32"/>
          <w:szCs w:val="32"/>
          <w:highlight w:val="none"/>
          <w:lang w:val="en-US" w:eastAsia="zh-CN"/>
        </w:rPr>
        <w:fldChar w:fldCharType="end"/>
      </w:r>
    </w:p>
    <w:p w14:paraId="0243DBBB">
      <w:pPr>
        <w:pStyle w:val="8"/>
        <w:keepNext w:val="0"/>
        <w:keepLines w:val="0"/>
        <w:widowControl w:val="0"/>
        <w:tabs>
          <w:tab w:val="right" w:leader="dot" w:pos="9015"/>
          <w:tab w:val="clear" w:pos="8504"/>
        </w:tabs>
        <w:kinsoku/>
        <w:wordWrap/>
        <w:overflowPunct/>
        <w:topLinePunct w:val="0"/>
        <w:autoSpaceDE/>
        <w:autoSpaceDN/>
        <w:bidi w:val="0"/>
        <w:snapToGrid w:val="0"/>
        <w:spacing w:line="600" w:lineRule="exact"/>
        <w:textAlignment w:val="auto"/>
        <w:rPr>
          <w:sz w:val="32"/>
          <w:szCs w:val="32"/>
        </w:rPr>
      </w:pPr>
      <w:r>
        <w:rPr>
          <w:rFonts w:hint="default" w:ascii="Times New Roman Regular" w:hAnsi="Times New Roman Regular" w:cs="Times New Roman Regular"/>
          <w:color w:val="auto"/>
          <w:sz w:val="32"/>
          <w:szCs w:val="32"/>
          <w:highlight w:val="none"/>
          <w:lang w:val="en-US" w:eastAsia="zh-CN"/>
        </w:rPr>
        <w:fldChar w:fldCharType="begin"/>
      </w:r>
      <w:r>
        <w:rPr>
          <w:rFonts w:hint="default" w:ascii="Times New Roman Regular" w:hAnsi="Times New Roman Regular" w:cs="Times New Roman Regular"/>
          <w:sz w:val="32"/>
          <w:szCs w:val="32"/>
          <w:highlight w:val="none"/>
          <w:lang w:val="en-US" w:eastAsia="zh-CN"/>
        </w:rPr>
        <w:instrText xml:space="preserve"> HYPERLINK \l _Toc16620 </w:instrText>
      </w:r>
      <w:r>
        <w:rPr>
          <w:rFonts w:hint="default" w:ascii="Times New Roman Regular" w:hAnsi="Times New Roman Regular" w:cs="Times New Roman Regular"/>
          <w:sz w:val="32"/>
          <w:szCs w:val="32"/>
          <w:highlight w:val="none"/>
          <w:lang w:val="en-US" w:eastAsia="zh-CN"/>
        </w:rPr>
        <w:fldChar w:fldCharType="separate"/>
      </w:r>
      <w:r>
        <w:rPr>
          <w:rFonts w:hint="default" w:ascii="Times New Roman" w:hAnsi="Times New Roman" w:eastAsia="黑体" w:cs="Times New Roman"/>
          <w:sz w:val="32"/>
          <w:szCs w:val="32"/>
          <w:highlight w:val="none"/>
          <w:lang w:val="en-US" w:eastAsia="zh-CN"/>
        </w:rPr>
        <w:t>五、</w:t>
      </w:r>
      <w:r>
        <w:rPr>
          <w:rFonts w:hint="eastAsia" w:ascii="Times New Roman" w:hAnsi="Times New Roman" w:eastAsia="黑体" w:cs="Times New Roman"/>
          <w:sz w:val="32"/>
          <w:szCs w:val="32"/>
          <w:highlight w:val="none"/>
          <w:lang w:val="en-US" w:eastAsia="zh-CN"/>
        </w:rPr>
        <w:t>存在</w:t>
      </w:r>
      <w:r>
        <w:rPr>
          <w:rFonts w:hint="default" w:ascii="Times New Roman" w:hAnsi="Times New Roman" w:eastAsia="黑体" w:cs="Times New Roman"/>
          <w:sz w:val="32"/>
          <w:szCs w:val="32"/>
          <w:highlight w:val="none"/>
          <w:lang w:val="en-US" w:eastAsia="zh-CN"/>
        </w:rPr>
        <w:t>的问题及原因分析</w:t>
      </w:r>
      <w:r>
        <w:rPr>
          <w:sz w:val="32"/>
          <w:szCs w:val="32"/>
        </w:rPr>
        <w:tab/>
      </w:r>
      <w:r>
        <w:rPr>
          <w:sz w:val="32"/>
          <w:szCs w:val="32"/>
        </w:rPr>
        <w:fldChar w:fldCharType="begin"/>
      </w:r>
      <w:r>
        <w:rPr>
          <w:sz w:val="32"/>
          <w:szCs w:val="32"/>
        </w:rPr>
        <w:instrText xml:space="preserve"> PAGEREF _Toc16620 \h </w:instrText>
      </w:r>
      <w:r>
        <w:rPr>
          <w:sz w:val="32"/>
          <w:szCs w:val="32"/>
        </w:rPr>
        <w:fldChar w:fldCharType="separate"/>
      </w:r>
      <w:r>
        <w:rPr>
          <w:sz w:val="32"/>
          <w:szCs w:val="32"/>
        </w:rPr>
        <w:t>18</w:t>
      </w:r>
      <w:r>
        <w:rPr>
          <w:sz w:val="32"/>
          <w:szCs w:val="32"/>
        </w:rPr>
        <w:fldChar w:fldCharType="end"/>
      </w:r>
      <w:r>
        <w:rPr>
          <w:rFonts w:hint="default" w:ascii="Times New Roman Regular" w:hAnsi="Times New Roman Regular" w:cs="Times New Roman Regular"/>
          <w:color w:val="auto"/>
          <w:sz w:val="32"/>
          <w:szCs w:val="32"/>
          <w:highlight w:val="none"/>
          <w:lang w:val="en-US" w:eastAsia="zh-CN"/>
        </w:rPr>
        <w:fldChar w:fldCharType="end"/>
      </w:r>
    </w:p>
    <w:p w14:paraId="584C46C9">
      <w:pPr>
        <w:pStyle w:val="8"/>
        <w:keepNext w:val="0"/>
        <w:keepLines w:val="0"/>
        <w:widowControl w:val="0"/>
        <w:tabs>
          <w:tab w:val="right" w:leader="dot" w:pos="9015"/>
          <w:tab w:val="clear" w:pos="8504"/>
        </w:tabs>
        <w:kinsoku/>
        <w:wordWrap/>
        <w:overflowPunct/>
        <w:topLinePunct w:val="0"/>
        <w:autoSpaceDE/>
        <w:autoSpaceDN/>
        <w:bidi w:val="0"/>
        <w:snapToGrid w:val="0"/>
        <w:spacing w:line="600" w:lineRule="exact"/>
        <w:textAlignment w:val="auto"/>
        <w:rPr>
          <w:sz w:val="32"/>
          <w:szCs w:val="32"/>
        </w:rPr>
      </w:pPr>
      <w:r>
        <w:rPr>
          <w:rFonts w:hint="default" w:ascii="Times New Roman Regular" w:hAnsi="Times New Roman Regular" w:cs="Times New Roman Regular"/>
          <w:color w:val="auto"/>
          <w:sz w:val="32"/>
          <w:szCs w:val="32"/>
          <w:highlight w:val="none"/>
          <w:lang w:val="en-US" w:eastAsia="zh-CN"/>
        </w:rPr>
        <w:fldChar w:fldCharType="begin"/>
      </w:r>
      <w:r>
        <w:rPr>
          <w:rFonts w:hint="default" w:ascii="Times New Roman Regular" w:hAnsi="Times New Roman Regular" w:cs="Times New Roman Regular"/>
          <w:sz w:val="32"/>
          <w:szCs w:val="32"/>
          <w:highlight w:val="none"/>
          <w:lang w:val="en-US" w:eastAsia="zh-CN"/>
        </w:rPr>
        <w:instrText xml:space="preserve"> HYPERLINK \l _Toc25366 </w:instrText>
      </w:r>
      <w:r>
        <w:rPr>
          <w:rFonts w:hint="default" w:ascii="Times New Roman Regular" w:hAnsi="Times New Roman Regular" w:cs="Times New Roman Regular"/>
          <w:sz w:val="32"/>
          <w:szCs w:val="32"/>
          <w:highlight w:val="none"/>
          <w:lang w:val="en-US" w:eastAsia="zh-CN"/>
        </w:rPr>
        <w:fldChar w:fldCharType="separate"/>
      </w:r>
      <w:r>
        <w:rPr>
          <w:rFonts w:hint="default" w:ascii="Times New Roman" w:hAnsi="Times New Roman" w:eastAsia="黑体" w:cs="Times New Roman"/>
          <w:sz w:val="32"/>
          <w:szCs w:val="32"/>
          <w:highlight w:val="none"/>
          <w:lang w:val="en-US" w:eastAsia="zh-CN"/>
        </w:rPr>
        <w:t>六、</w:t>
      </w:r>
      <w:r>
        <w:rPr>
          <w:rFonts w:hint="eastAsia" w:ascii="Times New Roman" w:hAnsi="Times New Roman" w:eastAsia="黑体" w:cs="Times New Roman"/>
          <w:sz w:val="32"/>
          <w:szCs w:val="32"/>
          <w:highlight w:val="none"/>
          <w:lang w:val="en-US" w:eastAsia="zh-CN"/>
        </w:rPr>
        <w:t>意见</w:t>
      </w:r>
      <w:r>
        <w:rPr>
          <w:rFonts w:hint="default" w:ascii="Times New Roman" w:hAnsi="Times New Roman" w:eastAsia="黑体" w:cs="Times New Roman"/>
          <w:sz w:val="32"/>
          <w:szCs w:val="32"/>
          <w:highlight w:val="none"/>
          <w:lang w:val="en-US" w:eastAsia="zh-CN"/>
        </w:rPr>
        <w:t>建议</w:t>
      </w:r>
      <w:r>
        <w:rPr>
          <w:sz w:val="32"/>
          <w:szCs w:val="32"/>
        </w:rPr>
        <w:tab/>
      </w:r>
      <w:r>
        <w:rPr>
          <w:sz w:val="32"/>
          <w:szCs w:val="32"/>
        </w:rPr>
        <w:fldChar w:fldCharType="begin"/>
      </w:r>
      <w:r>
        <w:rPr>
          <w:sz w:val="32"/>
          <w:szCs w:val="32"/>
        </w:rPr>
        <w:instrText xml:space="preserve"> PAGEREF _Toc25366 \h </w:instrText>
      </w:r>
      <w:r>
        <w:rPr>
          <w:sz w:val="32"/>
          <w:szCs w:val="32"/>
        </w:rPr>
        <w:fldChar w:fldCharType="separate"/>
      </w:r>
      <w:r>
        <w:rPr>
          <w:sz w:val="32"/>
          <w:szCs w:val="32"/>
        </w:rPr>
        <w:t>20</w:t>
      </w:r>
      <w:r>
        <w:rPr>
          <w:sz w:val="32"/>
          <w:szCs w:val="32"/>
        </w:rPr>
        <w:fldChar w:fldCharType="end"/>
      </w:r>
      <w:r>
        <w:rPr>
          <w:rFonts w:hint="default" w:ascii="Times New Roman Regular" w:hAnsi="Times New Roman Regular" w:cs="Times New Roman Regular"/>
          <w:color w:val="auto"/>
          <w:sz w:val="32"/>
          <w:szCs w:val="32"/>
          <w:highlight w:val="none"/>
          <w:lang w:val="en-US" w:eastAsia="zh-CN"/>
        </w:rPr>
        <w:fldChar w:fldCharType="end"/>
      </w:r>
    </w:p>
    <w:p w14:paraId="2E056174">
      <w:pPr>
        <w:pStyle w:val="8"/>
        <w:keepNext w:val="0"/>
        <w:keepLines w:val="0"/>
        <w:widowControl w:val="0"/>
        <w:tabs>
          <w:tab w:val="right" w:leader="dot" w:pos="9015"/>
          <w:tab w:val="clear" w:pos="8504"/>
        </w:tabs>
        <w:kinsoku/>
        <w:wordWrap/>
        <w:overflowPunct/>
        <w:topLinePunct w:val="0"/>
        <w:autoSpaceDE/>
        <w:autoSpaceDN/>
        <w:bidi w:val="0"/>
        <w:snapToGrid w:val="0"/>
        <w:spacing w:line="600" w:lineRule="exact"/>
        <w:textAlignment w:val="auto"/>
        <w:rPr>
          <w:sz w:val="32"/>
          <w:szCs w:val="32"/>
        </w:rPr>
      </w:pPr>
      <w:r>
        <w:rPr>
          <w:rFonts w:hint="default" w:ascii="Times New Roman Regular" w:hAnsi="Times New Roman Regular" w:cs="Times New Roman Regular"/>
          <w:color w:val="auto"/>
          <w:sz w:val="32"/>
          <w:szCs w:val="32"/>
          <w:highlight w:val="none"/>
          <w:lang w:val="en-US" w:eastAsia="zh-CN"/>
        </w:rPr>
        <w:fldChar w:fldCharType="begin"/>
      </w:r>
      <w:r>
        <w:rPr>
          <w:rFonts w:hint="default" w:ascii="Times New Roman Regular" w:hAnsi="Times New Roman Regular" w:cs="Times New Roman Regular"/>
          <w:sz w:val="32"/>
          <w:szCs w:val="32"/>
          <w:highlight w:val="none"/>
          <w:lang w:val="en-US" w:eastAsia="zh-CN"/>
        </w:rPr>
        <w:instrText xml:space="preserve"> HYPERLINK \l _Toc4845 </w:instrText>
      </w:r>
      <w:r>
        <w:rPr>
          <w:rFonts w:hint="default" w:ascii="Times New Roman Regular" w:hAnsi="Times New Roman Regular" w:cs="Times New Roman Regular"/>
          <w:sz w:val="32"/>
          <w:szCs w:val="32"/>
          <w:highlight w:val="none"/>
          <w:lang w:val="en-US" w:eastAsia="zh-CN"/>
        </w:rPr>
        <w:fldChar w:fldCharType="separate"/>
      </w:r>
      <w:r>
        <w:rPr>
          <w:rFonts w:hint="default" w:ascii="Times New Roman Regular" w:hAnsi="Times New Roman Regular" w:eastAsia="黑体" w:cs="Times New Roman Regular"/>
          <w:sz w:val="32"/>
          <w:szCs w:val="32"/>
          <w:highlight w:val="none"/>
          <w:lang w:val="en-US" w:eastAsia="zh-CN"/>
        </w:rPr>
        <w:t>附</w:t>
      </w:r>
      <w:r>
        <w:rPr>
          <w:rFonts w:hint="eastAsia" w:ascii="Times New Roman Regular" w:hAnsi="Times New Roman Regular" w:eastAsia="黑体" w:cs="Times New Roman Regular"/>
          <w:sz w:val="32"/>
          <w:szCs w:val="32"/>
          <w:highlight w:val="none"/>
          <w:lang w:val="en-US" w:eastAsia="zh-CN"/>
        </w:rPr>
        <w:t xml:space="preserve">  </w:t>
      </w:r>
      <w:r>
        <w:rPr>
          <w:rFonts w:hint="default" w:ascii="Times New Roman Regular" w:hAnsi="Times New Roman Regular" w:eastAsia="黑体" w:cs="Times New Roman Regular"/>
          <w:sz w:val="32"/>
          <w:szCs w:val="32"/>
          <w:highlight w:val="none"/>
          <w:lang w:val="en-US" w:eastAsia="zh-CN"/>
        </w:rPr>
        <w:t>件</w:t>
      </w:r>
      <w:r>
        <w:rPr>
          <w:sz w:val="32"/>
          <w:szCs w:val="32"/>
        </w:rPr>
        <w:tab/>
      </w:r>
      <w:r>
        <w:rPr>
          <w:sz w:val="32"/>
          <w:szCs w:val="32"/>
        </w:rPr>
        <w:fldChar w:fldCharType="begin"/>
      </w:r>
      <w:r>
        <w:rPr>
          <w:sz w:val="32"/>
          <w:szCs w:val="32"/>
        </w:rPr>
        <w:instrText xml:space="preserve"> PAGEREF _Toc4845 \h </w:instrText>
      </w:r>
      <w:r>
        <w:rPr>
          <w:sz w:val="32"/>
          <w:szCs w:val="32"/>
        </w:rPr>
        <w:fldChar w:fldCharType="separate"/>
      </w:r>
      <w:r>
        <w:rPr>
          <w:sz w:val="32"/>
          <w:szCs w:val="32"/>
        </w:rPr>
        <w:t>23</w:t>
      </w:r>
      <w:r>
        <w:rPr>
          <w:sz w:val="32"/>
          <w:szCs w:val="32"/>
        </w:rPr>
        <w:fldChar w:fldCharType="end"/>
      </w:r>
      <w:r>
        <w:rPr>
          <w:rFonts w:hint="default" w:ascii="Times New Roman Regular" w:hAnsi="Times New Roman Regular" w:cs="Times New Roman Regular"/>
          <w:color w:val="auto"/>
          <w:sz w:val="32"/>
          <w:szCs w:val="32"/>
          <w:highlight w:val="none"/>
          <w:lang w:val="en-US" w:eastAsia="zh-CN"/>
        </w:rPr>
        <w:fldChar w:fldCharType="end"/>
      </w:r>
    </w:p>
    <w:p w14:paraId="79DE6197">
      <w:pPr>
        <w:pStyle w:val="8"/>
        <w:keepNext w:val="0"/>
        <w:keepLines w:val="0"/>
        <w:pageBreakBefore w:val="0"/>
        <w:widowControl w:val="0"/>
        <w:tabs>
          <w:tab w:val="right" w:leader="dot" w:pos="9015"/>
          <w:tab w:val="clear" w:pos="8504"/>
        </w:tabs>
        <w:kinsoku/>
        <w:wordWrap/>
        <w:overflowPunct/>
        <w:topLinePunct w:val="0"/>
        <w:autoSpaceDE/>
        <w:autoSpaceDN/>
        <w:bidi w:val="0"/>
        <w:adjustRightInd/>
        <w:snapToGrid w:val="0"/>
        <w:spacing w:line="600" w:lineRule="exact"/>
        <w:ind w:firstLine="640" w:firstLineChars="200"/>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color w:val="auto"/>
          <w:sz w:val="32"/>
          <w:szCs w:val="32"/>
          <w:highlight w:val="none"/>
          <w:lang w:val="en-US" w:eastAsia="zh-CN"/>
        </w:rPr>
        <w:fldChar w:fldCharType="begin"/>
      </w:r>
      <w:r>
        <w:rPr>
          <w:rFonts w:hint="default" w:ascii="Times New Roman" w:hAnsi="Times New Roman" w:eastAsia="楷体_GB2312" w:cs="Times New Roman"/>
          <w:sz w:val="32"/>
          <w:szCs w:val="32"/>
          <w:highlight w:val="none"/>
          <w:lang w:val="en-US" w:eastAsia="zh-CN"/>
        </w:rPr>
        <w:instrText xml:space="preserve"> HYPERLINK \l _Toc12248 </w:instrText>
      </w:r>
      <w:r>
        <w:rPr>
          <w:rFonts w:hint="default" w:ascii="Times New Roman" w:hAnsi="Times New Roman" w:eastAsia="楷体_GB2312" w:cs="Times New Roman"/>
          <w:sz w:val="32"/>
          <w:szCs w:val="32"/>
          <w:highlight w:val="none"/>
          <w:lang w:val="en-US" w:eastAsia="zh-CN"/>
        </w:rPr>
        <w:fldChar w:fldCharType="separate"/>
      </w:r>
      <w:r>
        <w:rPr>
          <w:rFonts w:hint="default" w:ascii="Times New Roman" w:hAnsi="Times New Roman" w:eastAsia="楷体_GB2312" w:cs="Times New Roman"/>
          <w:sz w:val="32"/>
          <w:szCs w:val="32"/>
          <w:highlight w:val="none"/>
          <w:lang w:val="en-US" w:eastAsia="zh-CN"/>
        </w:rPr>
        <w:t>附件1：绩效评价指标体系</w:t>
      </w:r>
      <w:r>
        <w:rPr>
          <w:rFonts w:hint="default" w:ascii="Times New Roman" w:hAnsi="Times New Roman" w:eastAsia="楷体_GB2312" w:cs="Times New Roman"/>
          <w:sz w:val="32"/>
          <w:szCs w:val="32"/>
        </w:rPr>
        <w:tab/>
      </w:r>
      <w:r>
        <w:rPr>
          <w:rFonts w:hint="default" w:ascii="Times New Roman" w:hAnsi="Times New Roman" w:eastAsia="楷体_GB2312" w:cs="Times New Roman"/>
          <w:sz w:val="32"/>
          <w:szCs w:val="32"/>
        </w:rPr>
        <w:fldChar w:fldCharType="begin"/>
      </w:r>
      <w:r>
        <w:rPr>
          <w:rFonts w:hint="default" w:ascii="Times New Roman" w:hAnsi="Times New Roman" w:eastAsia="楷体_GB2312" w:cs="Times New Roman"/>
          <w:sz w:val="32"/>
          <w:szCs w:val="32"/>
        </w:rPr>
        <w:instrText xml:space="preserve"> PAGEREF _Toc12248 \h </w:instrText>
      </w:r>
      <w:r>
        <w:rPr>
          <w:rFonts w:hint="default" w:ascii="Times New Roman" w:hAnsi="Times New Roman" w:eastAsia="楷体_GB2312" w:cs="Times New Roman"/>
          <w:sz w:val="32"/>
          <w:szCs w:val="32"/>
        </w:rPr>
        <w:fldChar w:fldCharType="separate"/>
      </w:r>
      <w:r>
        <w:rPr>
          <w:rFonts w:hint="default" w:ascii="Times New Roman" w:hAnsi="Times New Roman" w:eastAsia="楷体_GB2312" w:cs="Times New Roman"/>
          <w:sz w:val="32"/>
          <w:szCs w:val="32"/>
        </w:rPr>
        <w:t>24</w:t>
      </w:r>
      <w:r>
        <w:rPr>
          <w:rFonts w:hint="default" w:ascii="Times New Roman" w:hAnsi="Times New Roman" w:eastAsia="楷体_GB2312" w:cs="Times New Roman"/>
          <w:sz w:val="32"/>
          <w:szCs w:val="32"/>
        </w:rPr>
        <w:fldChar w:fldCharType="end"/>
      </w:r>
      <w:r>
        <w:rPr>
          <w:rFonts w:hint="default" w:ascii="Times New Roman" w:hAnsi="Times New Roman" w:eastAsia="楷体_GB2312" w:cs="Times New Roman"/>
          <w:color w:val="auto"/>
          <w:sz w:val="32"/>
          <w:szCs w:val="32"/>
          <w:highlight w:val="none"/>
          <w:lang w:val="en-US" w:eastAsia="zh-CN"/>
        </w:rPr>
        <w:fldChar w:fldCharType="end"/>
      </w:r>
    </w:p>
    <w:p w14:paraId="30D3D46B">
      <w:pPr>
        <w:pStyle w:val="8"/>
        <w:keepNext w:val="0"/>
        <w:keepLines w:val="0"/>
        <w:pageBreakBefore w:val="0"/>
        <w:widowControl w:val="0"/>
        <w:tabs>
          <w:tab w:val="right" w:leader="dot" w:pos="9015"/>
          <w:tab w:val="clear" w:pos="8504"/>
        </w:tabs>
        <w:kinsoku/>
        <w:wordWrap/>
        <w:overflowPunct/>
        <w:topLinePunct w:val="0"/>
        <w:autoSpaceDE/>
        <w:autoSpaceDN/>
        <w:bidi w:val="0"/>
        <w:adjustRightInd/>
        <w:snapToGrid w:val="0"/>
        <w:spacing w:line="600" w:lineRule="exact"/>
        <w:ind w:firstLine="640" w:firstLineChars="200"/>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color w:val="auto"/>
          <w:sz w:val="32"/>
          <w:szCs w:val="32"/>
          <w:highlight w:val="none"/>
          <w:lang w:val="en-US" w:eastAsia="zh-CN"/>
        </w:rPr>
        <w:fldChar w:fldCharType="begin"/>
      </w:r>
      <w:r>
        <w:rPr>
          <w:rFonts w:hint="default" w:ascii="Times New Roman" w:hAnsi="Times New Roman" w:eastAsia="楷体_GB2312" w:cs="Times New Roman"/>
          <w:sz w:val="32"/>
          <w:szCs w:val="32"/>
          <w:highlight w:val="none"/>
          <w:lang w:val="en-US" w:eastAsia="zh-CN"/>
        </w:rPr>
        <w:instrText xml:space="preserve"> HYPERLINK \l _Toc17780 </w:instrText>
      </w:r>
      <w:r>
        <w:rPr>
          <w:rFonts w:hint="default" w:ascii="Times New Roman" w:hAnsi="Times New Roman" w:eastAsia="楷体_GB2312" w:cs="Times New Roman"/>
          <w:sz w:val="32"/>
          <w:szCs w:val="32"/>
          <w:highlight w:val="none"/>
          <w:lang w:val="en-US" w:eastAsia="zh-CN"/>
        </w:rPr>
        <w:fldChar w:fldCharType="separate"/>
      </w:r>
      <w:r>
        <w:rPr>
          <w:rFonts w:hint="default" w:ascii="Times New Roman" w:hAnsi="Times New Roman" w:eastAsia="楷体_GB2312" w:cs="Times New Roman"/>
          <w:sz w:val="32"/>
          <w:szCs w:val="32"/>
          <w:highlight w:val="none"/>
          <w:lang w:val="en-US" w:eastAsia="zh-CN"/>
        </w:rPr>
        <w:t>附件2：绩效评价得分表</w:t>
      </w:r>
      <w:r>
        <w:rPr>
          <w:rFonts w:hint="default" w:ascii="Times New Roman" w:hAnsi="Times New Roman" w:eastAsia="楷体_GB2312" w:cs="Times New Roman"/>
          <w:sz w:val="32"/>
          <w:szCs w:val="32"/>
        </w:rPr>
        <w:tab/>
      </w:r>
      <w:r>
        <w:rPr>
          <w:rFonts w:hint="default" w:ascii="Times New Roman" w:hAnsi="Times New Roman" w:eastAsia="楷体_GB2312" w:cs="Times New Roman"/>
          <w:sz w:val="32"/>
          <w:szCs w:val="32"/>
        </w:rPr>
        <w:fldChar w:fldCharType="begin"/>
      </w:r>
      <w:r>
        <w:rPr>
          <w:rFonts w:hint="default" w:ascii="Times New Roman" w:hAnsi="Times New Roman" w:eastAsia="楷体_GB2312" w:cs="Times New Roman"/>
          <w:sz w:val="32"/>
          <w:szCs w:val="32"/>
        </w:rPr>
        <w:instrText xml:space="preserve"> PAGEREF _Toc17780 \h </w:instrText>
      </w:r>
      <w:r>
        <w:rPr>
          <w:rFonts w:hint="default" w:ascii="Times New Roman" w:hAnsi="Times New Roman" w:eastAsia="楷体_GB2312" w:cs="Times New Roman"/>
          <w:sz w:val="32"/>
          <w:szCs w:val="32"/>
        </w:rPr>
        <w:fldChar w:fldCharType="separate"/>
      </w:r>
      <w:r>
        <w:rPr>
          <w:rFonts w:hint="default" w:ascii="Times New Roman" w:hAnsi="Times New Roman" w:eastAsia="楷体_GB2312" w:cs="Times New Roman"/>
          <w:sz w:val="32"/>
          <w:szCs w:val="32"/>
        </w:rPr>
        <w:t>31</w:t>
      </w:r>
      <w:r>
        <w:rPr>
          <w:rFonts w:hint="default" w:ascii="Times New Roman" w:hAnsi="Times New Roman" w:eastAsia="楷体_GB2312" w:cs="Times New Roman"/>
          <w:sz w:val="32"/>
          <w:szCs w:val="32"/>
        </w:rPr>
        <w:fldChar w:fldCharType="end"/>
      </w:r>
      <w:r>
        <w:rPr>
          <w:rFonts w:hint="default" w:ascii="Times New Roman" w:hAnsi="Times New Roman" w:eastAsia="楷体_GB2312" w:cs="Times New Roman"/>
          <w:color w:val="auto"/>
          <w:sz w:val="32"/>
          <w:szCs w:val="32"/>
          <w:highlight w:val="none"/>
          <w:lang w:val="en-US" w:eastAsia="zh-CN"/>
        </w:rPr>
        <w:fldChar w:fldCharType="end"/>
      </w:r>
    </w:p>
    <w:p w14:paraId="02F332B2">
      <w:pPr>
        <w:pStyle w:val="8"/>
        <w:keepNext w:val="0"/>
        <w:keepLines w:val="0"/>
        <w:pageBreakBefore w:val="0"/>
        <w:widowControl w:val="0"/>
        <w:tabs>
          <w:tab w:val="right" w:leader="dot" w:pos="9015"/>
          <w:tab w:val="clear" w:pos="8504"/>
        </w:tabs>
        <w:kinsoku/>
        <w:wordWrap/>
        <w:overflowPunct/>
        <w:topLinePunct w:val="0"/>
        <w:autoSpaceDE/>
        <w:autoSpaceDN/>
        <w:bidi w:val="0"/>
        <w:adjustRightInd/>
        <w:snapToGrid w:val="0"/>
        <w:spacing w:line="600" w:lineRule="exact"/>
        <w:ind w:firstLine="640" w:firstLineChars="200"/>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color w:val="auto"/>
          <w:sz w:val="32"/>
          <w:szCs w:val="32"/>
          <w:highlight w:val="none"/>
          <w:lang w:val="en-US" w:eastAsia="zh-CN"/>
        </w:rPr>
        <w:fldChar w:fldCharType="begin"/>
      </w:r>
      <w:r>
        <w:rPr>
          <w:rFonts w:hint="default" w:ascii="Times New Roman" w:hAnsi="Times New Roman" w:eastAsia="楷体_GB2312" w:cs="Times New Roman"/>
          <w:sz w:val="32"/>
          <w:szCs w:val="32"/>
          <w:highlight w:val="none"/>
          <w:lang w:val="en-US" w:eastAsia="zh-CN"/>
        </w:rPr>
        <w:instrText xml:space="preserve"> HYPERLINK \l _Toc10869 </w:instrText>
      </w:r>
      <w:r>
        <w:rPr>
          <w:rFonts w:hint="default" w:ascii="Times New Roman" w:hAnsi="Times New Roman" w:eastAsia="楷体_GB2312" w:cs="Times New Roman"/>
          <w:sz w:val="32"/>
          <w:szCs w:val="32"/>
          <w:highlight w:val="none"/>
          <w:lang w:val="en-US" w:eastAsia="zh-CN"/>
        </w:rPr>
        <w:fldChar w:fldCharType="separate"/>
      </w:r>
      <w:r>
        <w:rPr>
          <w:rFonts w:hint="default" w:ascii="Times New Roman" w:hAnsi="Times New Roman" w:eastAsia="楷体_GB2312" w:cs="Times New Roman"/>
          <w:sz w:val="32"/>
          <w:szCs w:val="32"/>
          <w:highlight w:val="none"/>
          <w:lang w:val="en-US" w:eastAsia="zh-CN"/>
        </w:rPr>
        <w:t>附件3：调查问卷情况</w:t>
      </w:r>
      <w:r>
        <w:rPr>
          <w:rFonts w:hint="default" w:ascii="Times New Roman" w:hAnsi="Times New Roman" w:eastAsia="楷体_GB2312" w:cs="Times New Roman"/>
          <w:sz w:val="32"/>
          <w:szCs w:val="32"/>
        </w:rPr>
        <w:tab/>
      </w:r>
      <w:r>
        <w:rPr>
          <w:rFonts w:hint="default" w:ascii="Times New Roman" w:hAnsi="Times New Roman" w:eastAsia="楷体_GB2312" w:cs="Times New Roman"/>
          <w:sz w:val="32"/>
          <w:szCs w:val="32"/>
        </w:rPr>
        <w:fldChar w:fldCharType="begin"/>
      </w:r>
      <w:r>
        <w:rPr>
          <w:rFonts w:hint="default" w:ascii="Times New Roman" w:hAnsi="Times New Roman" w:eastAsia="楷体_GB2312" w:cs="Times New Roman"/>
          <w:sz w:val="32"/>
          <w:szCs w:val="32"/>
        </w:rPr>
        <w:instrText xml:space="preserve"> PAGEREF _Toc10869 \h </w:instrText>
      </w:r>
      <w:r>
        <w:rPr>
          <w:rFonts w:hint="default" w:ascii="Times New Roman" w:hAnsi="Times New Roman" w:eastAsia="楷体_GB2312" w:cs="Times New Roman"/>
          <w:sz w:val="32"/>
          <w:szCs w:val="32"/>
        </w:rPr>
        <w:fldChar w:fldCharType="separate"/>
      </w:r>
      <w:r>
        <w:rPr>
          <w:rFonts w:hint="default" w:ascii="Times New Roman" w:hAnsi="Times New Roman" w:eastAsia="楷体_GB2312" w:cs="Times New Roman"/>
          <w:sz w:val="32"/>
          <w:szCs w:val="32"/>
        </w:rPr>
        <w:t>47</w:t>
      </w:r>
      <w:r>
        <w:rPr>
          <w:rFonts w:hint="default" w:ascii="Times New Roman" w:hAnsi="Times New Roman" w:eastAsia="楷体_GB2312" w:cs="Times New Roman"/>
          <w:sz w:val="32"/>
          <w:szCs w:val="32"/>
        </w:rPr>
        <w:fldChar w:fldCharType="end"/>
      </w:r>
      <w:r>
        <w:rPr>
          <w:rFonts w:hint="default" w:ascii="Times New Roman" w:hAnsi="Times New Roman" w:eastAsia="楷体_GB2312" w:cs="Times New Roman"/>
          <w:color w:val="auto"/>
          <w:sz w:val="32"/>
          <w:szCs w:val="32"/>
          <w:highlight w:val="none"/>
          <w:lang w:val="en-US" w:eastAsia="zh-CN"/>
        </w:rPr>
        <w:fldChar w:fldCharType="end"/>
      </w:r>
    </w:p>
    <w:p w14:paraId="40AB6ABE">
      <w:pPr>
        <w:pStyle w:val="8"/>
        <w:keepNext w:val="0"/>
        <w:keepLines w:val="0"/>
        <w:pageBreakBefore w:val="0"/>
        <w:widowControl w:val="0"/>
        <w:tabs>
          <w:tab w:val="right" w:leader="dot" w:pos="9015"/>
          <w:tab w:val="clear" w:pos="8504"/>
        </w:tabs>
        <w:kinsoku/>
        <w:wordWrap/>
        <w:overflowPunct/>
        <w:topLinePunct w:val="0"/>
        <w:autoSpaceDE/>
        <w:autoSpaceDN/>
        <w:bidi w:val="0"/>
        <w:adjustRightInd/>
        <w:snapToGrid w:val="0"/>
        <w:spacing w:line="600" w:lineRule="exact"/>
        <w:ind w:firstLine="640" w:firstLineChars="200"/>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color w:val="auto"/>
          <w:sz w:val="32"/>
          <w:szCs w:val="32"/>
          <w:highlight w:val="none"/>
          <w:lang w:val="en-US" w:eastAsia="zh-CN"/>
        </w:rPr>
        <w:fldChar w:fldCharType="begin"/>
      </w:r>
      <w:r>
        <w:rPr>
          <w:rFonts w:hint="default" w:ascii="Times New Roman" w:hAnsi="Times New Roman" w:eastAsia="楷体_GB2312" w:cs="Times New Roman"/>
          <w:sz w:val="32"/>
          <w:szCs w:val="32"/>
          <w:highlight w:val="none"/>
          <w:lang w:val="en-US" w:eastAsia="zh-CN"/>
        </w:rPr>
        <w:instrText xml:space="preserve"> HYPERLINK \l _Toc2337 </w:instrText>
      </w:r>
      <w:r>
        <w:rPr>
          <w:rFonts w:hint="default" w:ascii="Times New Roman" w:hAnsi="Times New Roman" w:eastAsia="楷体_GB2312" w:cs="Times New Roman"/>
          <w:sz w:val="32"/>
          <w:szCs w:val="32"/>
          <w:highlight w:val="none"/>
          <w:lang w:val="en-US" w:eastAsia="zh-CN"/>
        </w:rPr>
        <w:fldChar w:fldCharType="separate"/>
      </w:r>
      <w:r>
        <w:rPr>
          <w:rFonts w:hint="default" w:ascii="Times New Roman" w:hAnsi="Times New Roman" w:eastAsia="楷体_GB2312" w:cs="Times New Roman"/>
          <w:sz w:val="32"/>
          <w:szCs w:val="32"/>
          <w:highlight w:val="none"/>
          <w:lang w:val="en-US" w:eastAsia="zh-CN"/>
        </w:rPr>
        <w:t>附件4：调研情况</w:t>
      </w:r>
      <w:r>
        <w:rPr>
          <w:rFonts w:hint="default" w:ascii="Times New Roman" w:hAnsi="Times New Roman" w:eastAsia="楷体_GB2312" w:cs="Times New Roman"/>
          <w:sz w:val="32"/>
          <w:szCs w:val="32"/>
        </w:rPr>
        <w:tab/>
      </w:r>
      <w:r>
        <w:rPr>
          <w:rFonts w:hint="default" w:ascii="Times New Roman" w:hAnsi="Times New Roman" w:eastAsia="楷体_GB2312" w:cs="Times New Roman"/>
          <w:sz w:val="32"/>
          <w:szCs w:val="32"/>
        </w:rPr>
        <w:fldChar w:fldCharType="begin"/>
      </w:r>
      <w:r>
        <w:rPr>
          <w:rFonts w:hint="default" w:ascii="Times New Roman" w:hAnsi="Times New Roman" w:eastAsia="楷体_GB2312" w:cs="Times New Roman"/>
          <w:sz w:val="32"/>
          <w:szCs w:val="32"/>
        </w:rPr>
        <w:instrText xml:space="preserve"> PAGEREF _Toc2337 \h </w:instrText>
      </w:r>
      <w:r>
        <w:rPr>
          <w:rFonts w:hint="default" w:ascii="Times New Roman" w:hAnsi="Times New Roman" w:eastAsia="楷体_GB2312" w:cs="Times New Roman"/>
          <w:sz w:val="32"/>
          <w:szCs w:val="32"/>
        </w:rPr>
        <w:fldChar w:fldCharType="separate"/>
      </w:r>
      <w:r>
        <w:rPr>
          <w:rFonts w:hint="default" w:ascii="Times New Roman" w:hAnsi="Times New Roman" w:eastAsia="楷体_GB2312" w:cs="Times New Roman"/>
          <w:sz w:val="32"/>
          <w:szCs w:val="32"/>
        </w:rPr>
        <w:t>53</w:t>
      </w:r>
      <w:r>
        <w:rPr>
          <w:rFonts w:hint="default" w:ascii="Times New Roman" w:hAnsi="Times New Roman" w:eastAsia="楷体_GB2312" w:cs="Times New Roman"/>
          <w:sz w:val="32"/>
          <w:szCs w:val="32"/>
        </w:rPr>
        <w:fldChar w:fldCharType="end"/>
      </w:r>
      <w:r>
        <w:rPr>
          <w:rFonts w:hint="default" w:ascii="Times New Roman" w:hAnsi="Times New Roman" w:eastAsia="楷体_GB2312" w:cs="Times New Roman"/>
          <w:color w:val="auto"/>
          <w:sz w:val="32"/>
          <w:szCs w:val="32"/>
          <w:highlight w:val="none"/>
          <w:lang w:val="en-US" w:eastAsia="zh-CN"/>
        </w:rPr>
        <w:fldChar w:fldCharType="end"/>
      </w:r>
    </w:p>
    <w:p w14:paraId="0376BA2D">
      <w:pPr>
        <w:pStyle w:val="9"/>
        <w:keepNext w:val="0"/>
        <w:keepLines w:val="0"/>
        <w:widowControl w:val="0"/>
        <w:kinsoku/>
        <w:wordWrap/>
        <w:overflowPunct/>
        <w:topLinePunct w:val="0"/>
        <w:autoSpaceDE/>
        <w:autoSpaceDN/>
        <w:bidi w:val="0"/>
        <w:snapToGrid w:val="0"/>
        <w:spacing w:line="600" w:lineRule="exact"/>
        <w:textAlignment w:val="auto"/>
        <w:rPr>
          <w:rFonts w:hint="default" w:ascii="Times New Roman Regular" w:hAnsi="Times New Roman Regular" w:cs="Times New Roman Regular"/>
          <w:color w:val="auto"/>
          <w:highlight w:val="none"/>
          <w:lang w:val="en-US" w:eastAsia="zh-CN"/>
        </w:rPr>
      </w:pPr>
      <w:r>
        <w:rPr>
          <w:rFonts w:hint="default" w:ascii="Times New Roman Regular" w:hAnsi="Times New Roman Regular" w:cs="Times New Roman Regular"/>
          <w:color w:val="auto"/>
          <w:sz w:val="32"/>
          <w:szCs w:val="32"/>
          <w:highlight w:val="none"/>
          <w:lang w:val="en-US" w:eastAsia="zh-CN"/>
        </w:rPr>
        <w:fldChar w:fldCharType="end"/>
      </w:r>
    </w:p>
    <w:p w14:paraId="7D64E6F3">
      <w:pPr>
        <w:spacing w:line="360" w:lineRule="auto"/>
        <w:rPr>
          <w:rFonts w:hint="default" w:ascii="Times New Roman Regular" w:hAnsi="Times New Roman Regular" w:cs="Times New Roman Regular"/>
          <w:color w:val="auto"/>
          <w:highlight w:val="none"/>
          <w:lang w:val="en-US" w:eastAsia="zh-CN"/>
        </w:rPr>
        <w:sectPr>
          <w:headerReference r:id="rId6" w:type="default"/>
          <w:footerReference r:id="rId7" w:type="default"/>
          <w:pgSz w:w="11906" w:h="16838"/>
          <w:pgMar w:top="1814" w:right="1417" w:bottom="1814" w:left="1474" w:header="851" w:footer="1134" w:gutter="0"/>
          <w:pgNumType w:fmt="decimal" w:start="1"/>
          <w:cols w:space="0" w:num="1"/>
          <w:rtlGutter w:val="0"/>
          <w:docGrid w:linePitch="312" w:charSpace="0"/>
        </w:sectPr>
      </w:pPr>
    </w:p>
    <w:p w14:paraId="29210582">
      <w:pPr>
        <w:keepNext w:val="0"/>
        <w:keepLines w:val="0"/>
        <w:pageBreakBefore w:val="0"/>
        <w:widowControl w:val="0"/>
        <w:kinsoku/>
        <w:wordWrap/>
        <w:overflowPunct/>
        <w:topLinePunct w:val="0"/>
        <w:autoSpaceDE/>
        <w:autoSpaceDN/>
        <w:bidi w:val="0"/>
        <w:adjustRightInd/>
        <w:snapToGrid w:val="0"/>
        <w:spacing w:line="600" w:lineRule="exact"/>
        <w:jc w:val="center"/>
        <w:textAlignment w:val="auto"/>
        <w:outlineLvl w:val="9"/>
        <w:rPr>
          <w:rFonts w:hint="eastAsia" w:ascii="Times New Roman Regular" w:hAnsi="Times New Roman Regular" w:eastAsia="方正小标宋简体" w:cs="Times New Roman Regular"/>
          <w:color w:val="auto"/>
          <w:sz w:val="44"/>
          <w:szCs w:val="44"/>
          <w:highlight w:val="none"/>
          <w:lang w:val="en-US" w:eastAsia="zh-CN"/>
        </w:rPr>
      </w:pPr>
      <w:bookmarkStart w:id="22" w:name="_Toc1135768681"/>
      <w:r>
        <w:rPr>
          <w:rFonts w:hint="eastAsia" w:ascii="Times New Roman Regular" w:hAnsi="Times New Roman Regular" w:eastAsia="方正小标宋简体" w:cs="Times New Roman Regular"/>
          <w:color w:val="auto"/>
          <w:sz w:val="44"/>
          <w:szCs w:val="44"/>
          <w:highlight w:val="none"/>
          <w:lang w:val="en-US" w:eastAsia="zh-CN"/>
        </w:rPr>
        <w:t>荣成博物馆运转经费项目</w:t>
      </w:r>
    </w:p>
    <w:p w14:paraId="21F2C3A7">
      <w:pPr>
        <w:keepNext w:val="0"/>
        <w:keepLines w:val="0"/>
        <w:pageBreakBefore w:val="0"/>
        <w:widowControl w:val="0"/>
        <w:kinsoku/>
        <w:wordWrap/>
        <w:overflowPunct/>
        <w:topLinePunct w:val="0"/>
        <w:autoSpaceDE/>
        <w:autoSpaceDN/>
        <w:bidi w:val="0"/>
        <w:adjustRightInd/>
        <w:snapToGrid w:val="0"/>
        <w:spacing w:line="600" w:lineRule="exact"/>
        <w:jc w:val="center"/>
        <w:textAlignment w:val="auto"/>
        <w:outlineLvl w:val="9"/>
        <w:rPr>
          <w:rFonts w:hint="default" w:ascii="Times New Roman Regular" w:hAnsi="Times New Roman Regular" w:eastAsia="方正小标宋简体" w:cs="Times New Roman Regular"/>
          <w:color w:val="auto"/>
          <w:sz w:val="44"/>
          <w:szCs w:val="44"/>
          <w:highlight w:val="none"/>
          <w:lang w:val="en-US" w:eastAsia="zh-CN"/>
        </w:rPr>
      </w:pPr>
      <w:r>
        <w:rPr>
          <w:rFonts w:hint="default" w:ascii="Times New Roman Regular" w:hAnsi="Times New Roman Regular" w:eastAsia="方正小标宋简体" w:cs="Times New Roman Regular"/>
          <w:color w:val="auto"/>
          <w:sz w:val="44"/>
          <w:szCs w:val="44"/>
          <w:highlight w:val="none"/>
          <w:lang w:val="en-US" w:eastAsia="zh-CN"/>
        </w:rPr>
        <w:t>支出绩效评价报告</w:t>
      </w:r>
      <w:bookmarkEnd w:id="22"/>
    </w:p>
    <w:p w14:paraId="4258589B">
      <w:pPr>
        <w:keepNext w:val="0"/>
        <w:keepLines w:val="0"/>
        <w:pageBreakBefore w:val="0"/>
        <w:widowControl w:val="0"/>
        <w:kinsoku/>
        <w:wordWrap/>
        <w:overflowPunct/>
        <w:topLinePunct w:val="0"/>
        <w:autoSpaceDE/>
        <w:autoSpaceDN/>
        <w:bidi w:val="0"/>
        <w:adjustRightInd/>
        <w:snapToGrid w:val="0"/>
        <w:spacing w:line="600" w:lineRule="exact"/>
        <w:jc w:val="center"/>
        <w:textAlignment w:val="auto"/>
        <w:outlineLvl w:val="9"/>
        <w:rPr>
          <w:rFonts w:hint="default" w:ascii="Times New Roman Regular" w:hAnsi="Times New Roman Regular" w:eastAsia="方正小标宋简体" w:cs="Times New Roman Regular"/>
          <w:color w:val="auto"/>
          <w:sz w:val="44"/>
          <w:szCs w:val="44"/>
          <w:highlight w:val="none"/>
          <w:lang w:val="en-US" w:eastAsia="zh-CN"/>
        </w:rPr>
      </w:pPr>
    </w:p>
    <w:p w14:paraId="318B8A18">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outlineLvl w:val="0"/>
        <w:rPr>
          <w:rFonts w:hint="default" w:ascii="Times New Roman" w:hAnsi="Times New Roman" w:eastAsia="黑体" w:cs="Times New Roman"/>
          <w:sz w:val="32"/>
          <w:szCs w:val="32"/>
          <w:highlight w:val="none"/>
          <w:lang w:val="en-US" w:eastAsia="zh-CN"/>
        </w:rPr>
      </w:pPr>
      <w:bookmarkStart w:id="23" w:name="_Toc1916828221"/>
      <w:bookmarkStart w:id="24" w:name="_Toc28034"/>
      <w:r>
        <w:rPr>
          <w:rFonts w:hint="default" w:ascii="Times New Roman" w:hAnsi="Times New Roman" w:eastAsia="黑体" w:cs="Times New Roman"/>
          <w:sz w:val="32"/>
          <w:szCs w:val="32"/>
          <w:highlight w:val="none"/>
          <w:lang w:val="en-US" w:eastAsia="zh-CN"/>
        </w:rPr>
        <w:t>一、项目基本情况</w:t>
      </w:r>
      <w:bookmarkEnd w:id="23"/>
      <w:bookmarkEnd w:id="24"/>
    </w:p>
    <w:p w14:paraId="518CDE12">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outlineLvl w:val="1"/>
        <w:rPr>
          <w:rFonts w:hint="default" w:ascii="Times New Roman Regular" w:hAnsi="Times New Roman Regular" w:eastAsia="楷体_GB2312" w:cs="Times New Roman Regular"/>
          <w:color w:val="auto"/>
          <w:sz w:val="32"/>
          <w:szCs w:val="40"/>
          <w:highlight w:val="none"/>
          <w:lang w:val="en-US" w:eastAsia="zh-CN"/>
        </w:rPr>
      </w:pPr>
      <w:bookmarkStart w:id="25" w:name="_Toc1729721700"/>
      <w:bookmarkStart w:id="26" w:name="_Toc29313"/>
      <w:r>
        <w:rPr>
          <w:rFonts w:hint="default" w:ascii="Times New Roman Regular" w:hAnsi="Times New Roman Regular" w:eastAsia="楷体_GB2312" w:cs="Times New Roman Regular"/>
          <w:color w:val="auto"/>
          <w:sz w:val="32"/>
          <w:szCs w:val="40"/>
          <w:highlight w:val="none"/>
          <w:lang w:val="en-US" w:eastAsia="zh-CN"/>
        </w:rPr>
        <w:t>（一）项目</w:t>
      </w:r>
      <w:bookmarkEnd w:id="25"/>
      <w:r>
        <w:rPr>
          <w:rFonts w:hint="eastAsia" w:ascii="Times New Roman Regular" w:hAnsi="Times New Roman Regular" w:eastAsia="楷体_GB2312" w:cs="Times New Roman Regular"/>
          <w:color w:val="auto"/>
          <w:sz w:val="32"/>
          <w:szCs w:val="40"/>
          <w:highlight w:val="none"/>
          <w:lang w:val="en-US" w:eastAsia="zh-CN"/>
        </w:rPr>
        <w:t>立项</w:t>
      </w:r>
      <w:bookmarkEnd w:id="26"/>
    </w:p>
    <w:p w14:paraId="6567B64B">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default" w:ascii="Times New Roman Regular" w:hAnsi="Times New Roman Regular" w:eastAsia="仿宋_GB2312" w:cs="Times New Roman Regular"/>
          <w:color w:val="auto"/>
          <w:sz w:val="32"/>
          <w:szCs w:val="40"/>
          <w:highlight w:val="none"/>
          <w:lang w:val="en-US" w:eastAsia="zh-CN"/>
        </w:rPr>
      </w:pPr>
      <w:bookmarkStart w:id="27" w:name="_Hlk62650774"/>
      <w:r>
        <w:rPr>
          <w:rFonts w:hint="default" w:ascii="Times New Roman Regular" w:hAnsi="Times New Roman Regular" w:eastAsia="仿宋_GB2312" w:cs="Times New Roman Regular"/>
          <w:color w:val="auto"/>
          <w:sz w:val="32"/>
          <w:szCs w:val="40"/>
          <w:highlight w:val="none"/>
          <w:lang w:val="en-US" w:eastAsia="zh-CN"/>
        </w:rPr>
        <w:t>根据中共中央宣传部、财政部、文化部、国家文物局联合印发的《关于全国博物馆、纪念馆免费开放的通知》（中宣发〔2008〕2号），明确全国各级文化文物部门归口管理的公共博物馆、纪念馆，全国爱国主义教育示范基地全部免费开放，并要求各级财政部门应将博物馆、纪念馆免费开放相关经费纳入财政预算，切实予以保障。</w:t>
      </w:r>
    </w:p>
    <w:p w14:paraId="63FC7AAD">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default" w:ascii="Times New Roman Regular" w:hAnsi="Times New Roman Regular" w:eastAsia="仿宋_GB2312" w:cs="Times New Roman Regular"/>
          <w:color w:val="auto"/>
          <w:sz w:val="32"/>
          <w:szCs w:val="40"/>
          <w:highlight w:val="none"/>
          <w:lang w:val="en-US" w:eastAsia="zh-CN"/>
        </w:rPr>
      </w:pPr>
      <w:r>
        <w:rPr>
          <w:rFonts w:hint="default" w:ascii="Times New Roman Regular" w:hAnsi="Times New Roman Regular" w:eastAsia="仿宋_GB2312" w:cs="Times New Roman Regular"/>
          <w:color w:val="auto"/>
          <w:sz w:val="32"/>
          <w:szCs w:val="40"/>
          <w:highlight w:val="none"/>
          <w:lang w:val="en-US" w:eastAsia="zh-CN"/>
        </w:rPr>
        <w:t>荣成博物馆建于2000年5月，2001年12月正式开馆，总建筑面积2.8万平方米，展览面积1.2万平方米，是以展示荣成海洋历史文化、红色文化、当代发展成就为主的大型综合性博物馆，集陈列展览、文物保护、科研教育、游览服务四大功能为一体，拥有各类藏品1.5万件套，是荣成市的标志性文化建筑。荣成博物馆</w:t>
      </w:r>
      <w:r>
        <w:rPr>
          <w:rFonts w:hint="eastAsia" w:ascii="Times New Roman Regular" w:hAnsi="Times New Roman Regular" w:eastAsia="仿宋_GB2312" w:cs="Times New Roman Regular"/>
          <w:color w:val="auto"/>
          <w:sz w:val="32"/>
          <w:szCs w:val="40"/>
          <w:highlight w:val="none"/>
          <w:lang w:val="en-US" w:eastAsia="zh-CN"/>
        </w:rPr>
        <w:t>内设</w:t>
      </w:r>
      <w:r>
        <w:rPr>
          <w:rFonts w:hint="default" w:ascii="Times New Roman Regular" w:hAnsi="Times New Roman Regular" w:eastAsia="仿宋_GB2312" w:cs="Times New Roman Regular"/>
          <w:color w:val="auto"/>
          <w:sz w:val="32"/>
          <w:szCs w:val="40"/>
          <w:highlight w:val="none"/>
          <w:lang w:val="en-US" w:eastAsia="zh-CN"/>
        </w:rPr>
        <w:t>荣成市郭永怀事迹陈列馆，为市文化和旅游局所属正科级公益一类事业单位，属于免费开放博物馆范畴，运转经费由荣成市财政通过一般公共预算资金提供。</w:t>
      </w:r>
    </w:p>
    <w:p w14:paraId="33C3FCA9">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default" w:ascii="Times New Roman Regular" w:hAnsi="Times New Roman Regular" w:eastAsia="仿宋_GB2312" w:cs="Times New Roman Regular"/>
          <w:color w:val="auto"/>
          <w:sz w:val="32"/>
          <w:szCs w:val="40"/>
          <w:highlight w:val="none"/>
          <w:lang w:val="en-US" w:eastAsia="zh-CN"/>
        </w:rPr>
      </w:pPr>
      <w:r>
        <w:rPr>
          <w:rFonts w:hint="default" w:ascii="Times New Roman Regular" w:hAnsi="Times New Roman Regular" w:eastAsia="仿宋_GB2312" w:cs="Times New Roman Regular"/>
          <w:color w:val="auto"/>
          <w:sz w:val="32"/>
          <w:szCs w:val="40"/>
          <w:highlight w:val="none"/>
          <w:lang w:val="en-US" w:eastAsia="zh-CN"/>
        </w:rPr>
        <w:t>结合中共荣成市委、荣成市人民政府《关于全面推进预算绩效管理的实施意见》（荣发〔2020〕4号）要求：选择部分资金规模大、社会关注度高的政策和项目开展重点评价，特选定荣成博物馆运转经费项目开展支出绩效评价工作，评价结果作为后续预算资源配置、管理改进的重要参考。</w:t>
      </w:r>
    </w:p>
    <w:bookmarkEnd w:id="27"/>
    <w:p w14:paraId="34B56AAF">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outlineLvl w:val="1"/>
        <w:rPr>
          <w:rFonts w:hint="eastAsia" w:ascii="Times New Roman Regular" w:hAnsi="Times New Roman Regular" w:eastAsia="楷体_GB2312" w:cs="Times New Roman Regular"/>
          <w:color w:val="auto"/>
          <w:sz w:val="32"/>
          <w:szCs w:val="40"/>
          <w:highlight w:val="none"/>
          <w:lang w:val="en-US" w:eastAsia="zh-CN"/>
        </w:rPr>
      </w:pPr>
      <w:bookmarkStart w:id="28" w:name="_Toc10464"/>
      <w:r>
        <w:rPr>
          <w:rFonts w:hint="eastAsia" w:ascii="Times New Roman Regular" w:hAnsi="Times New Roman Regular" w:eastAsia="楷体_GB2312" w:cs="Times New Roman Regular"/>
          <w:color w:val="auto"/>
          <w:sz w:val="32"/>
          <w:szCs w:val="40"/>
          <w:highlight w:val="none"/>
          <w:lang w:val="en-US" w:eastAsia="zh-CN"/>
        </w:rPr>
        <w:t>（二）项目预算</w:t>
      </w:r>
      <w:bookmarkEnd w:id="28"/>
    </w:p>
    <w:p w14:paraId="38DF1BC7">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eastAsia" w:ascii="Times New Roman Regular" w:hAnsi="Times New Roman Regular" w:eastAsia="仿宋_GB2312" w:cs="Times New Roman Regular"/>
          <w:color w:val="auto"/>
          <w:sz w:val="32"/>
          <w:szCs w:val="40"/>
          <w:highlight w:val="none"/>
          <w:lang w:val="en-US" w:eastAsia="zh-CN"/>
        </w:rPr>
      </w:pPr>
      <w:r>
        <w:rPr>
          <w:rFonts w:hint="eastAsia" w:ascii="Times New Roman Regular" w:hAnsi="Times New Roman Regular" w:eastAsia="仿宋_GB2312" w:cs="Times New Roman Regular"/>
          <w:color w:val="auto"/>
          <w:sz w:val="32"/>
          <w:szCs w:val="40"/>
          <w:highlight w:val="none"/>
          <w:lang w:val="en-US" w:eastAsia="zh-CN"/>
        </w:rPr>
        <w:t>荣成博物馆根据历史年度运营支出成本数据，结合博物馆预算编制管理标准，编制年度预算。</w:t>
      </w:r>
      <w:r>
        <w:rPr>
          <w:rFonts w:hint="default" w:ascii="Times New Roman Regular" w:hAnsi="Times New Roman Regular" w:eastAsia="仿宋_GB2312" w:cs="Times New Roman Regular"/>
          <w:color w:val="auto"/>
          <w:sz w:val="32"/>
          <w:szCs w:val="40"/>
          <w:highlight w:val="none"/>
          <w:lang w:val="en-US" w:eastAsia="zh-CN"/>
        </w:rPr>
        <w:t>本项目预算资金</w:t>
      </w:r>
      <w:r>
        <w:rPr>
          <w:rFonts w:hint="eastAsia" w:ascii="Times New Roman Regular" w:hAnsi="Times New Roman Regular" w:eastAsia="仿宋_GB2312" w:cs="Times New Roman Regular"/>
          <w:color w:val="auto"/>
          <w:sz w:val="32"/>
          <w:szCs w:val="40"/>
          <w:highlight w:val="none"/>
          <w:lang w:val="en-US" w:eastAsia="zh-CN"/>
        </w:rPr>
        <w:t>来源为财政拨款，各年度预算未变更调整，2022—2024年度预算安排、资金拨付</w:t>
      </w:r>
      <w:r>
        <w:rPr>
          <w:rFonts w:hint="default" w:ascii="Times New Roman Regular" w:hAnsi="Times New Roman Regular" w:eastAsia="仿宋_GB2312" w:cs="Times New Roman Regular"/>
          <w:color w:val="auto"/>
          <w:sz w:val="32"/>
          <w:szCs w:val="40"/>
          <w:highlight w:val="none"/>
          <w:lang w:val="en-US" w:eastAsia="zh-CN"/>
        </w:rPr>
        <w:t>具体情况如下表。</w:t>
      </w:r>
    </w:p>
    <w:p w14:paraId="664F97E5">
      <w:pPr>
        <w:keepNext w:val="0"/>
        <w:keepLines w:val="0"/>
        <w:pageBreakBefore w:val="0"/>
        <w:widowControl w:val="0"/>
        <w:kinsoku/>
        <w:wordWrap/>
        <w:overflowPunct/>
        <w:topLinePunct w:val="0"/>
        <w:autoSpaceDE/>
        <w:autoSpaceDN/>
        <w:bidi w:val="0"/>
        <w:adjustRightInd/>
        <w:snapToGrid w:val="0"/>
        <w:spacing w:line="600" w:lineRule="exact"/>
        <w:ind w:left="-1" w:leftChars="0" w:firstLine="0" w:firstLineChars="0"/>
        <w:jc w:val="center"/>
        <w:textAlignment w:val="auto"/>
        <w:rPr>
          <w:rFonts w:hint="default" w:ascii="Times New Roman" w:hAnsi="Times New Roman" w:eastAsia="仿宋_GB2312" w:cs="Times New Roman"/>
          <w:b/>
          <w:bCs/>
          <w:iCs/>
          <w:color w:val="auto"/>
          <w:kern w:val="0"/>
          <w:sz w:val="28"/>
          <w:szCs w:val="28"/>
          <w:highlight w:val="none"/>
          <w:lang w:val="en-US" w:eastAsia="zh-CN"/>
        </w:rPr>
      </w:pPr>
      <w:r>
        <w:rPr>
          <w:rFonts w:hint="default" w:ascii="Times New Roman" w:hAnsi="Times New Roman" w:eastAsia="仿宋_GB2312" w:cs="Times New Roman"/>
          <w:b/>
          <w:bCs/>
          <w:iCs/>
          <w:color w:val="auto"/>
          <w:kern w:val="0"/>
          <w:sz w:val="28"/>
          <w:szCs w:val="28"/>
          <w:highlight w:val="none"/>
          <w:lang w:val="en-US" w:eastAsia="zh-CN"/>
        </w:rPr>
        <w:t>表1—1 项目资金情况表</w:t>
      </w:r>
    </w:p>
    <w:tbl>
      <w:tblPr>
        <w:tblStyle w:val="13"/>
        <w:tblW w:w="500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1933"/>
        <w:gridCol w:w="3691"/>
        <w:gridCol w:w="3408"/>
      </w:tblGrid>
      <w:tr w14:paraId="6C0FFA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tblHeader/>
          <w:jc w:val="center"/>
        </w:trPr>
        <w:tc>
          <w:tcPr>
            <w:tcW w:w="1070" w:type="pct"/>
            <w:vAlign w:val="center"/>
          </w:tcPr>
          <w:p w14:paraId="0A94DDE5">
            <w:pPr>
              <w:keepNext w:val="0"/>
              <w:keepLines w:val="0"/>
              <w:pageBreakBefore w:val="0"/>
              <w:widowControl w:val="0"/>
              <w:kinsoku/>
              <w:wordWrap/>
              <w:overflowPunct/>
              <w:topLinePunct w:val="0"/>
              <w:autoSpaceDE/>
              <w:autoSpaceDN/>
              <w:bidi w:val="0"/>
              <w:adjustRightInd w:val="0"/>
              <w:snapToGrid/>
              <w:spacing w:line="240" w:lineRule="auto"/>
              <w:ind w:left="0" w:leftChars="0" w:right="0" w:rightChars="0" w:firstLine="0" w:firstLineChars="0"/>
              <w:jc w:val="center"/>
              <w:textAlignment w:val="auto"/>
              <w:rPr>
                <w:rFonts w:hint="default" w:ascii="Times New Roman Regular" w:hAnsi="Times New Roman Regular" w:eastAsia="FangSong_GB2312" w:cs="Times New Roman Regular"/>
                <w:b/>
                <w:bCs/>
                <w:iCs/>
                <w:color w:val="auto"/>
                <w:kern w:val="0"/>
                <w:sz w:val="28"/>
                <w:szCs w:val="28"/>
                <w:highlight w:val="none"/>
                <w:vertAlign w:val="baseline"/>
                <w:lang w:val="en-US" w:eastAsia="zh-CN"/>
              </w:rPr>
            </w:pPr>
            <w:r>
              <w:rPr>
                <w:rFonts w:hint="eastAsia" w:ascii="Times New Roman Regular" w:hAnsi="Times New Roman Regular" w:eastAsia="FangSong_GB2312" w:cs="Times New Roman Regular"/>
                <w:b/>
                <w:bCs/>
                <w:iCs/>
                <w:color w:val="auto"/>
                <w:kern w:val="0"/>
                <w:sz w:val="28"/>
                <w:szCs w:val="28"/>
                <w:highlight w:val="none"/>
                <w:vertAlign w:val="baseline"/>
                <w:lang w:val="en-US" w:eastAsia="zh-CN"/>
              </w:rPr>
              <w:t>预算年度</w:t>
            </w:r>
          </w:p>
        </w:tc>
        <w:tc>
          <w:tcPr>
            <w:tcW w:w="2043" w:type="pct"/>
            <w:vAlign w:val="center"/>
          </w:tcPr>
          <w:p w14:paraId="04F50F65">
            <w:pPr>
              <w:keepNext w:val="0"/>
              <w:keepLines w:val="0"/>
              <w:pageBreakBefore w:val="0"/>
              <w:widowControl w:val="0"/>
              <w:kinsoku/>
              <w:wordWrap/>
              <w:overflowPunct/>
              <w:topLinePunct w:val="0"/>
              <w:autoSpaceDE/>
              <w:autoSpaceDN/>
              <w:bidi w:val="0"/>
              <w:adjustRightInd w:val="0"/>
              <w:snapToGrid/>
              <w:spacing w:line="240" w:lineRule="auto"/>
              <w:ind w:left="0" w:leftChars="0" w:right="0" w:rightChars="0" w:firstLine="0" w:firstLineChars="0"/>
              <w:jc w:val="center"/>
              <w:textAlignment w:val="auto"/>
              <w:rPr>
                <w:rFonts w:hint="default" w:ascii="Times New Roman Regular" w:hAnsi="Times New Roman Regular" w:eastAsia="FangSong_GB2312" w:cs="Times New Roman Regular"/>
                <w:b/>
                <w:bCs/>
                <w:iCs/>
                <w:color w:val="auto"/>
                <w:kern w:val="0"/>
                <w:sz w:val="28"/>
                <w:szCs w:val="28"/>
                <w:highlight w:val="none"/>
                <w:vertAlign w:val="baseline"/>
                <w:lang w:val="en-US" w:eastAsia="zh-CN"/>
              </w:rPr>
            </w:pPr>
            <w:r>
              <w:rPr>
                <w:rFonts w:hint="eastAsia" w:ascii="Times New Roman Regular" w:hAnsi="Times New Roman Regular" w:eastAsia="FangSong_GB2312" w:cs="Times New Roman Regular"/>
                <w:b/>
                <w:bCs/>
                <w:iCs/>
                <w:color w:val="auto"/>
                <w:kern w:val="0"/>
                <w:sz w:val="28"/>
                <w:szCs w:val="28"/>
                <w:highlight w:val="none"/>
                <w:vertAlign w:val="baseline"/>
                <w:lang w:val="en-US" w:eastAsia="zh-CN"/>
              </w:rPr>
              <w:t>预算批复金额（万元）</w:t>
            </w:r>
          </w:p>
        </w:tc>
        <w:tc>
          <w:tcPr>
            <w:tcW w:w="1886" w:type="pct"/>
            <w:vAlign w:val="center"/>
          </w:tcPr>
          <w:p w14:paraId="7228D375">
            <w:pPr>
              <w:keepNext w:val="0"/>
              <w:keepLines w:val="0"/>
              <w:pageBreakBefore w:val="0"/>
              <w:widowControl w:val="0"/>
              <w:kinsoku/>
              <w:wordWrap/>
              <w:overflowPunct/>
              <w:topLinePunct w:val="0"/>
              <w:autoSpaceDE/>
              <w:autoSpaceDN/>
              <w:bidi w:val="0"/>
              <w:adjustRightInd w:val="0"/>
              <w:snapToGrid/>
              <w:spacing w:line="240" w:lineRule="auto"/>
              <w:ind w:left="0" w:leftChars="0" w:right="0" w:rightChars="0" w:firstLine="0" w:firstLineChars="0"/>
              <w:jc w:val="center"/>
              <w:textAlignment w:val="auto"/>
              <w:rPr>
                <w:rFonts w:hint="default" w:ascii="Times New Roman Regular" w:hAnsi="Times New Roman Regular" w:eastAsia="FangSong_GB2312" w:cs="Times New Roman Regular"/>
                <w:b/>
                <w:bCs/>
                <w:iCs/>
                <w:color w:val="auto"/>
                <w:kern w:val="0"/>
                <w:sz w:val="28"/>
                <w:szCs w:val="28"/>
                <w:highlight w:val="none"/>
                <w:vertAlign w:val="baseline"/>
                <w:lang w:val="en-US" w:eastAsia="zh-CN"/>
              </w:rPr>
            </w:pPr>
            <w:r>
              <w:rPr>
                <w:rFonts w:hint="eastAsia" w:ascii="Times New Roman Regular" w:hAnsi="Times New Roman Regular" w:eastAsia="FangSong_GB2312" w:cs="Times New Roman Regular"/>
                <w:b/>
                <w:bCs/>
                <w:iCs/>
                <w:color w:val="auto"/>
                <w:kern w:val="0"/>
                <w:sz w:val="28"/>
                <w:szCs w:val="28"/>
                <w:highlight w:val="none"/>
                <w:vertAlign w:val="baseline"/>
                <w:lang w:val="en-US" w:eastAsia="zh-CN"/>
              </w:rPr>
              <w:t>预算到位金额（万元）</w:t>
            </w:r>
          </w:p>
        </w:tc>
      </w:tr>
      <w:tr w14:paraId="3D8319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1070" w:type="pct"/>
            <w:vAlign w:val="center"/>
          </w:tcPr>
          <w:p w14:paraId="429904FB">
            <w:pPr>
              <w:keepNext w:val="0"/>
              <w:keepLines w:val="0"/>
              <w:pageBreakBefore w:val="0"/>
              <w:widowControl w:val="0"/>
              <w:kinsoku/>
              <w:wordWrap/>
              <w:overflowPunct/>
              <w:topLinePunct w:val="0"/>
              <w:autoSpaceDE/>
              <w:autoSpaceDN/>
              <w:bidi w:val="0"/>
              <w:adjustRightInd w:val="0"/>
              <w:snapToGrid/>
              <w:spacing w:line="240" w:lineRule="auto"/>
              <w:ind w:left="0" w:leftChars="0" w:right="0" w:rightChars="0" w:firstLine="0" w:firstLineChars="0"/>
              <w:jc w:val="center"/>
              <w:textAlignment w:val="auto"/>
              <w:rPr>
                <w:rFonts w:hint="default" w:ascii="Times New Roman Regular" w:hAnsi="Times New Roman Regular" w:eastAsia="FangSong_GB2312" w:cs="Times New Roman Regular"/>
                <w:iCs/>
                <w:color w:val="auto"/>
                <w:kern w:val="0"/>
                <w:sz w:val="28"/>
                <w:szCs w:val="28"/>
                <w:highlight w:val="none"/>
                <w:vertAlign w:val="baseline"/>
                <w:lang w:val="en-US" w:eastAsia="zh-CN"/>
              </w:rPr>
            </w:pPr>
            <w:r>
              <w:rPr>
                <w:rFonts w:hint="eastAsia" w:ascii="Times New Roman Regular" w:hAnsi="Times New Roman Regular" w:eastAsia="FangSong_GB2312" w:cs="Times New Roman Regular"/>
                <w:iCs/>
                <w:color w:val="auto"/>
                <w:kern w:val="0"/>
                <w:sz w:val="28"/>
                <w:szCs w:val="28"/>
                <w:highlight w:val="none"/>
                <w:vertAlign w:val="baseline"/>
                <w:lang w:val="en-US" w:eastAsia="zh-CN"/>
              </w:rPr>
              <w:t>2022年</w:t>
            </w:r>
          </w:p>
        </w:tc>
        <w:tc>
          <w:tcPr>
            <w:tcW w:w="2043" w:type="pct"/>
            <w:vAlign w:val="center"/>
          </w:tcPr>
          <w:p w14:paraId="16FBC9E7">
            <w:pPr>
              <w:keepNext w:val="0"/>
              <w:keepLines w:val="0"/>
              <w:pageBreakBefore w:val="0"/>
              <w:widowControl w:val="0"/>
              <w:kinsoku/>
              <w:wordWrap/>
              <w:overflowPunct/>
              <w:topLinePunct w:val="0"/>
              <w:autoSpaceDE/>
              <w:autoSpaceDN/>
              <w:bidi w:val="0"/>
              <w:adjustRightInd w:val="0"/>
              <w:snapToGrid/>
              <w:spacing w:line="240" w:lineRule="auto"/>
              <w:ind w:left="0" w:leftChars="0" w:right="0" w:rightChars="0" w:firstLine="0" w:firstLineChars="0"/>
              <w:jc w:val="center"/>
              <w:textAlignment w:val="auto"/>
              <w:rPr>
                <w:rFonts w:hint="default" w:ascii="Times New Roman Regular" w:hAnsi="Times New Roman Regular" w:eastAsia="FangSong_GB2312" w:cs="Times New Roman Regular"/>
                <w:iCs/>
                <w:color w:val="auto"/>
                <w:kern w:val="0"/>
                <w:sz w:val="28"/>
                <w:szCs w:val="28"/>
                <w:highlight w:val="none"/>
                <w:vertAlign w:val="baseline"/>
                <w:lang w:val="en-US" w:eastAsia="zh-CN"/>
              </w:rPr>
            </w:pPr>
            <w:r>
              <w:rPr>
                <w:rFonts w:hint="eastAsia" w:ascii="Times New Roman Regular" w:hAnsi="Times New Roman Regular" w:eastAsia="FangSong_GB2312" w:cs="Times New Roman Regular"/>
                <w:iCs/>
                <w:color w:val="auto"/>
                <w:kern w:val="0"/>
                <w:sz w:val="28"/>
                <w:szCs w:val="28"/>
                <w:highlight w:val="none"/>
                <w:vertAlign w:val="baseline"/>
                <w:lang w:val="en-US" w:eastAsia="zh-CN"/>
              </w:rPr>
              <w:t>252.00</w:t>
            </w:r>
          </w:p>
        </w:tc>
        <w:tc>
          <w:tcPr>
            <w:tcW w:w="1886" w:type="pct"/>
            <w:vAlign w:val="center"/>
          </w:tcPr>
          <w:p w14:paraId="61C80F0D">
            <w:pPr>
              <w:keepNext w:val="0"/>
              <w:keepLines w:val="0"/>
              <w:pageBreakBefore w:val="0"/>
              <w:widowControl w:val="0"/>
              <w:kinsoku/>
              <w:wordWrap/>
              <w:overflowPunct/>
              <w:topLinePunct w:val="0"/>
              <w:autoSpaceDE/>
              <w:autoSpaceDN/>
              <w:bidi w:val="0"/>
              <w:adjustRightInd w:val="0"/>
              <w:snapToGrid/>
              <w:spacing w:line="240" w:lineRule="auto"/>
              <w:ind w:left="0" w:leftChars="0" w:right="0" w:rightChars="0" w:firstLine="0" w:firstLineChars="0"/>
              <w:jc w:val="center"/>
              <w:textAlignment w:val="auto"/>
              <w:rPr>
                <w:rFonts w:hint="default" w:ascii="Times New Roman Regular" w:hAnsi="Times New Roman Regular" w:eastAsia="FangSong_GB2312" w:cs="Times New Roman Regular"/>
                <w:iCs/>
                <w:color w:val="auto"/>
                <w:kern w:val="0"/>
                <w:sz w:val="28"/>
                <w:szCs w:val="28"/>
                <w:highlight w:val="none"/>
                <w:vertAlign w:val="baseline"/>
                <w:lang w:val="en-US" w:eastAsia="zh-CN"/>
              </w:rPr>
            </w:pPr>
            <w:r>
              <w:rPr>
                <w:rFonts w:hint="eastAsia" w:ascii="Times New Roman Regular" w:hAnsi="Times New Roman Regular" w:eastAsia="FangSong_GB2312" w:cs="Times New Roman Regular"/>
                <w:iCs/>
                <w:color w:val="auto"/>
                <w:kern w:val="0"/>
                <w:sz w:val="28"/>
                <w:szCs w:val="28"/>
                <w:highlight w:val="none"/>
                <w:vertAlign w:val="baseline"/>
                <w:lang w:val="en-US" w:eastAsia="zh-CN"/>
              </w:rPr>
              <w:t>138.80</w:t>
            </w:r>
          </w:p>
        </w:tc>
      </w:tr>
      <w:tr w14:paraId="203E86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1070" w:type="pct"/>
            <w:vAlign w:val="center"/>
          </w:tcPr>
          <w:p w14:paraId="6C9C5F70">
            <w:pPr>
              <w:keepNext w:val="0"/>
              <w:keepLines w:val="0"/>
              <w:pageBreakBefore w:val="0"/>
              <w:widowControl w:val="0"/>
              <w:kinsoku/>
              <w:wordWrap/>
              <w:overflowPunct/>
              <w:topLinePunct w:val="0"/>
              <w:autoSpaceDE/>
              <w:autoSpaceDN/>
              <w:bidi w:val="0"/>
              <w:adjustRightInd w:val="0"/>
              <w:snapToGrid/>
              <w:spacing w:line="240" w:lineRule="auto"/>
              <w:ind w:left="0" w:leftChars="0" w:right="0" w:rightChars="0" w:firstLine="0" w:firstLineChars="0"/>
              <w:jc w:val="center"/>
              <w:textAlignment w:val="auto"/>
              <w:rPr>
                <w:rFonts w:hint="default" w:ascii="Times New Roman Regular" w:hAnsi="Times New Roman Regular" w:eastAsia="FangSong_GB2312" w:cs="Times New Roman Regular"/>
                <w:iCs/>
                <w:color w:val="auto"/>
                <w:kern w:val="0"/>
                <w:sz w:val="28"/>
                <w:szCs w:val="28"/>
                <w:highlight w:val="none"/>
                <w:vertAlign w:val="baseline"/>
                <w:lang w:val="en-US" w:eastAsia="zh-CN"/>
              </w:rPr>
            </w:pPr>
            <w:r>
              <w:rPr>
                <w:rFonts w:hint="eastAsia" w:ascii="Times New Roman Regular" w:hAnsi="Times New Roman Regular" w:eastAsia="FangSong_GB2312" w:cs="Times New Roman Regular"/>
                <w:iCs/>
                <w:color w:val="auto"/>
                <w:kern w:val="0"/>
                <w:sz w:val="28"/>
                <w:szCs w:val="28"/>
                <w:highlight w:val="none"/>
                <w:vertAlign w:val="baseline"/>
                <w:lang w:val="en-US" w:eastAsia="zh-CN"/>
              </w:rPr>
              <w:t>2023年</w:t>
            </w:r>
          </w:p>
        </w:tc>
        <w:tc>
          <w:tcPr>
            <w:tcW w:w="2043" w:type="pct"/>
            <w:vAlign w:val="center"/>
          </w:tcPr>
          <w:p w14:paraId="441B351D">
            <w:pPr>
              <w:keepNext w:val="0"/>
              <w:keepLines w:val="0"/>
              <w:pageBreakBefore w:val="0"/>
              <w:widowControl w:val="0"/>
              <w:kinsoku/>
              <w:wordWrap/>
              <w:overflowPunct/>
              <w:topLinePunct w:val="0"/>
              <w:autoSpaceDE/>
              <w:autoSpaceDN/>
              <w:bidi w:val="0"/>
              <w:adjustRightInd w:val="0"/>
              <w:snapToGrid/>
              <w:spacing w:line="240" w:lineRule="auto"/>
              <w:ind w:left="0" w:leftChars="0" w:right="0" w:rightChars="0" w:firstLine="0" w:firstLineChars="0"/>
              <w:jc w:val="center"/>
              <w:textAlignment w:val="auto"/>
              <w:rPr>
                <w:rFonts w:hint="default" w:ascii="Times New Roman Regular" w:hAnsi="Times New Roman Regular" w:eastAsia="FangSong_GB2312" w:cs="Times New Roman Regular"/>
                <w:iCs/>
                <w:color w:val="auto"/>
                <w:kern w:val="0"/>
                <w:sz w:val="28"/>
                <w:szCs w:val="28"/>
                <w:highlight w:val="none"/>
                <w:vertAlign w:val="baseline"/>
                <w:lang w:val="en-US" w:eastAsia="zh-CN"/>
              </w:rPr>
            </w:pPr>
            <w:r>
              <w:rPr>
                <w:rFonts w:hint="eastAsia" w:ascii="Times New Roman Regular" w:hAnsi="Times New Roman Regular" w:eastAsia="FangSong_GB2312" w:cs="Times New Roman Regular"/>
                <w:iCs/>
                <w:color w:val="auto"/>
                <w:kern w:val="0"/>
                <w:sz w:val="28"/>
                <w:szCs w:val="28"/>
                <w:highlight w:val="none"/>
                <w:vertAlign w:val="baseline"/>
                <w:lang w:val="en-US" w:eastAsia="zh-CN"/>
              </w:rPr>
              <w:t>272.00</w:t>
            </w:r>
          </w:p>
        </w:tc>
        <w:tc>
          <w:tcPr>
            <w:tcW w:w="1886" w:type="pct"/>
            <w:vAlign w:val="center"/>
          </w:tcPr>
          <w:p w14:paraId="3315A50F">
            <w:pPr>
              <w:keepNext w:val="0"/>
              <w:keepLines w:val="0"/>
              <w:pageBreakBefore w:val="0"/>
              <w:widowControl w:val="0"/>
              <w:kinsoku/>
              <w:wordWrap/>
              <w:overflowPunct/>
              <w:topLinePunct w:val="0"/>
              <w:autoSpaceDE/>
              <w:autoSpaceDN/>
              <w:bidi w:val="0"/>
              <w:adjustRightInd w:val="0"/>
              <w:snapToGrid/>
              <w:spacing w:line="240" w:lineRule="auto"/>
              <w:ind w:left="0" w:leftChars="0" w:right="0" w:rightChars="0" w:firstLine="0" w:firstLineChars="0"/>
              <w:jc w:val="center"/>
              <w:textAlignment w:val="auto"/>
              <w:rPr>
                <w:rFonts w:hint="default" w:ascii="Times New Roman Regular" w:hAnsi="Times New Roman Regular" w:eastAsia="FangSong_GB2312" w:cs="Times New Roman Regular"/>
                <w:iCs/>
                <w:color w:val="auto"/>
                <w:kern w:val="0"/>
                <w:sz w:val="28"/>
                <w:szCs w:val="28"/>
                <w:highlight w:val="none"/>
                <w:vertAlign w:val="baseline"/>
                <w:lang w:val="en-US" w:eastAsia="zh-CN"/>
              </w:rPr>
            </w:pPr>
            <w:r>
              <w:rPr>
                <w:rFonts w:hint="eastAsia" w:ascii="Times New Roman Regular" w:hAnsi="Times New Roman Regular" w:eastAsia="FangSong_GB2312" w:cs="Times New Roman Regular"/>
                <w:iCs/>
                <w:color w:val="auto"/>
                <w:kern w:val="0"/>
                <w:sz w:val="28"/>
                <w:szCs w:val="28"/>
                <w:highlight w:val="none"/>
                <w:vertAlign w:val="baseline"/>
                <w:lang w:val="en-US" w:eastAsia="zh-CN"/>
              </w:rPr>
              <w:t>55.12</w:t>
            </w:r>
          </w:p>
        </w:tc>
      </w:tr>
      <w:tr w14:paraId="75D3C0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1070" w:type="pct"/>
            <w:vAlign w:val="center"/>
          </w:tcPr>
          <w:p w14:paraId="71A1D9D7">
            <w:pPr>
              <w:keepNext w:val="0"/>
              <w:keepLines w:val="0"/>
              <w:pageBreakBefore w:val="0"/>
              <w:widowControl w:val="0"/>
              <w:kinsoku/>
              <w:wordWrap/>
              <w:overflowPunct/>
              <w:topLinePunct w:val="0"/>
              <w:autoSpaceDE/>
              <w:autoSpaceDN/>
              <w:bidi w:val="0"/>
              <w:adjustRightInd w:val="0"/>
              <w:snapToGrid/>
              <w:spacing w:line="240" w:lineRule="auto"/>
              <w:ind w:left="0" w:leftChars="0" w:right="0" w:rightChars="0" w:firstLine="0" w:firstLineChars="0"/>
              <w:jc w:val="center"/>
              <w:textAlignment w:val="auto"/>
              <w:rPr>
                <w:rFonts w:hint="default" w:ascii="Times New Roman Regular" w:hAnsi="Times New Roman Regular" w:eastAsia="FangSong_GB2312" w:cs="Times New Roman Regular"/>
                <w:iCs/>
                <w:color w:val="auto"/>
                <w:kern w:val="0"/>
                <w:sz w:val="28"/>
                <w:szCs w:val="28"/>
                <w:highlight w:val="none"/>
                <w:vertAlign w:val="baseline"/>
                <w:lang w:val="en-US" w:eastAsia="zh-CN"/>
              </w:rPr>
            </w:pPr>
            <w:r>
              <w:rPr>
                <w:rFonts w:hint="eastAsia" w:ascii="Times New Roman Regular" w:hAnsi="Times New Roman Regular" w:eastAsia="FangSong_GB2312" w:cs="Times New Roman Regular"/>
                <w:iCs/>
                <w:color w:val="auto"/>
                <w:kern w:val="0"/>
                <w:sz w:val="28"/>
                <w:szCs w:val="28"/>
                <w:highlight w:val="none"/>
                <w:vertAlign w:val="baseline"/>
                <w:lang w:val="en-US" w:eastAsia="zh-CN"/>
              </w:rPr>
              <w:t>2024年</w:t>
            </w:r>
          </w:p>
        </w:tc>
        <w:tc>
          <w:tcPr>
            <w:tcW w:w="2043" w:type="pct"/>
            <w:vAlign w:val="center"/>
          </w:tcPr>
          <w:p w14:paraId="010E71CA">
            <w:pPr>
              <w:keepNext w:val="0"/>
              <w:keepLines w:val="0"/>
              <w:pageBreakBefore w:val="0"/>
              <w:widowControl w:val="0"/>
              <w:kinsoku/>
              <w:wordWrap/>
              <w:overflowPunct/>
              <w:topLinePunct w:val="0"/>
              <w:autoSpaceDE/>
              <w:autoSpaceDN/>
              <w:bidi w:val="0"/>
              <w:adjustRightInd w:val="0"/>
              <w:snapToGrid/>
              <w:spacing w:line="240" w:lineRule="auto"/>
              <w:ind w:left="0" w:leftChars="0" w:right="0" w:rightChars="0" w:firstLine="0" w:firstLineChars="0"/>
              <w:jc w:val="center"/>
              <w:textAlignment w:val="auto"/>
              <w:rPr>
                <w:rFonts w:hint="default" w:ascii="Times New Roman Regular" w:hAnsi="Times New Roman Regular" w:eastAsia="FangSong_GB2312" w:cs="Times New Roman Regular"/>
                <w:iCs/>
                <w:color w:val="auto"/>
                <w:kern w:val="0"/>
                <w:sz w:val="28"/>
                <w:szCs w:val="28"/>
                <w:highlight w:val="none"/>
                <w:vertAlign w:val="baseline"/>
                <w:lang w:val="en-US" w:eastAsia="zh-CN"/>
              </w:rPr>
            </w:pPr>
            <w:r>
              <w:rPr>
                <w:rFonts w:hint="eastAsia" w:ascii="Times New Roman Regular" w:hAnsi="Times New Roman Regular" w:eastAsia="FangSong_GB2312" w:cs="Times New Roman Regular"/>
                <w:iCs/>
                <w:color w:val="auto"/>
                <w:kern w:val="0"/>
                <w:sz w:val="28"/>
                <w:szCs w:val="28"/>
                <w:highlight w:val="none"/>
                <w:vertAlign w:val="baseline"/>
                <w:lang w:val="en-US" w:eastAsia="zh-CN"/>
              </w:rPr>
              <w:t>254.00</w:t>
            </w:r>
          </w:p>
        </w:tc>
        <w:tc>
          <w:tcPr>
            <w:tcW w:w="1886" w:type="pct"/>
            <w:vAlign w:val="center"/>
          </w:tcPr>
          <w:p w14:paraId="24F4C190">
            <w:pPr>
              <w:keepNext w:val="0"/>
              <w:keepLines w:val="0"/>
              <w:pageBreakBefore w:val="0"/>
              <w:widowControl w:val="0"/>
              <w:kinsoku/>
              <w:wordWrap/>
              <w:overflowPunct/>
              <w:topLinePunct w:val="0"/>
              <w:autoSpaceDE/>
              <w:autoSpaceDN/>
              <w:bidi w:val="0"/>
              <w:adjustRightInd w:val="0"/>
              <w:snapToGrid/>
              <w:spacing w:line="240" w:lineRule="auto"/>
              <w:ind w:left="0" w:leftChars="0" w:right="0" w:rightChars="0" w:firstLine="0" w:firstLineChars="0"/>
              <w:jc w:val="center"/>
              <w:textAlignment w:val="auto"/>
              <w:rPr>
                <w:rFonts w:hint="default" w:ascii="Times New Roman Regular" w:hAnsi="Times New Roman Regular" w:eastAsia="FangSong_GB2312" w:cs="Times New Roman Regular"/>
                <w:iCs/>
                <w:color w:val="auto"/>
                <w:kern w:val="0"/>
                <w:sz w:val="28"/>
                <w:szCs w:val="28"/>
                <w:highlight w:val="none"/>
                <w:vertAlign w:val="baseline"/>
                <w:lang w:val="en-US" w:eastAsia="zh-CN"/>
              </w:rPr>
            </w:pPr>
            <w:r>
              <w:rPr>
                <w:rFonts w:hint="eastAsia" w:ascii="Times New Roman Regular" w:hAnsi="Times New Roman Regular" w:eastAsia="FangSong_GB2312" w:cs="Times New Roman Regular"/>
                <w:iCs/>
                <w:color w:val="auto"/>
                <w:kern w:val="0"/>
                <w:sz w:val="28"/>
                <w:szCs w:val="28"/>
                <w:highlight w:val="none"/>
                <w:vertAlign w:val="baseline"/>
                <w:lang w:val="en-US" w:eastAsia="zh-CN"/>
              </w:rPr>
              <w:t>25.34</w:t>
            </w:r>
          </w:p>
        </w:tc>
      </w:tr>
      <w:tr w14:paraId="4EC03E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1070" w:type="pct"/>
            <w:vAlign w:val="center"/>
          </w:tcPr>
          <w:p w14:paraId="7C3BD711">
            <w:pPr>
              <w:keepNext w:val="0"/>
              <w:keepLines w:val="0"/>
              <w:pageBreakBefore w:val="0"/>
              <w:widowControl w:val="0"/>
              <w:kinsoku/>
              <w:wordWrap/>
              <w:overflowPunct/>
              <w:topLinePunct w:val="0"/>
              <w:autoSpaceDE/>
              <w:autoSpaceDN/>
              <w:bidi w:val="0"/>
              <w:adjustRightInd w:val="0"/>
              <w:snapToGrid/>
              <w:spacing w:line="240" w:lineRule="auto"/>
              <w:ind w:left="0" w:leftChars="0" w:right="0" w:rightChars="0" w:firstLine="0" w:firstLineChars="0"/>
              <w:jc w:val="center"/>
              <w:textAlignment w:val="auto"/>
              <w:rPr>
                <w:rFonts w:hint="default" w:ascii="Times New Roman Regular" w:hAnsi="Times New Roman Regular" w:eastAsia="FangSong_GB2312" w:cs="Times New Roman Regular"/>
                <w:b/>
                <w:bCs/>
                <w:iCs/>
                <w:color w:val="auto"/>
                <w:kern w:val="0"/>
                <w:sz w:val="28"/>
                <w:szCs w:val="28"/>
                <w:highlight w:val="none"/>
                <w:vertAlign w:val="baseline"/>
                <w:lang w:val="en-US" w:eastAsia="zh-CN"/>
              </w:rPr>
            </w:pPr>
            <w:r>
              <w:rPr>
                <w:rFonts w:hint="eastAsia" w:ascii="Times New Roman Regular" w:hAnsi="Times New Roman Regular" w:eastAsia="FangSong_GB2312" w:cs="Times New Roman Regular"/>
                <w:b/>
                <w:bCs/>
                <w:iCs/>
                <w:color w:val="auto"/>
                <w:kern w:val="0"/>
                <w:sz w:val="28"/>
                <w:szCs w:val="28"/>
                <w:highlight w:val="none"/>
                <w:vertAlign w:val="baseline"/>
                <w:lang w:val="en-US" w:eastAsia="zh-CN"/>
              </w:rPr>
              <w:t>合计</w:t>
            </w:r>
          </w:p>
        </w:tc>
        <w:tc>
          <w:tcPr>
            <w:tcW w:w="3482" w:type="dxa"/>
            <w:vAlign w:val="center"/>
          </w:tcPr>
          <w:p w14:paraId="4F0BD3D2">
            <w:pPr>
              <w:keepNext w:val="0"/>
              <w:keepLines w:val="0"/>
              <w:pageBreakBefore w:val="0"/>
              <w:widowControl w:val="0"/>
              <w:kinsoku/>
              <w:wordWrap/>
              <w:overflowPunct/>
              <w:topLinePunct w:val="0"/>
              <w:autoSpaceDE/>
              <w:autoSpaceDN/>
              <w:bidi w:val="0"/>
              <w:adjustRightInd w:val="0"/>
              <w:snapToGrid/>
              <w:spacing w:line="240" w:lineRule="auto"/>
              <w:ind w:left="0" w:leftChars="0" w:right="0" w:rightChars="0" w:firstLine="0" w:firstLineChars="0"/>
              <w:jc w:val="center"/>
              <w:textAlignment w:val="auto"/>
              <w:rPr>
                <w:rFonts w:hint="default" w:ascii="Times New Roman Regular" w:hAnsi="Times New Roman Regular" w:eastAsia="FangSong_GB2312" w:cs="Times New Roman Regular"/>
                <w:iCs/>
                <w:color w:val="auto"/>
                <w:kern w:val="0"/>
                <w:sz w:val="28"/>
                <w:szCs w:val="28"/>
                <w:highlight w:val="none"/>
                <w:vertAlign w:val="baseline"/>
                <w:lang w:val="en-US" w:eastAsia="zh-CN"/>
              </w:rPr>
            </w:pPr>
            <w:r>
              <w:rPr>
                <w:rFonts w:hint="eastAsia" w:ascii="Times New Roman Regular" w:hAnsi="Times New Roman Regular" w:eastAsia="FangSong_GB2312" w:cs="Times New Roman Regular"/>
                <w:iCs/>
                <w:color w:val="auto"/>
                <w:kern w:val="0"/>
                <w:sz w:val="28"/>
                <w:szCs w:val="28"/>
                <w:highlight w:val="none"/>
                <w:vertAlign w:val="baseline"/>
                <w:lang w:val="en-US" w:eastAsia="zh-CN"/>
              </w:rPr>
              <w:t>778.00</w:t>
            </w:r>
          </w:p>
        </w:tc>
        <w:tc>
          <w:tcPr>
            <w:tcW w:w="3215" w:type="dxa"/>
            <w:vAlign w:val="center"/>
          </w:tcPr>
          <w:p w14:paraId="4218E528">
            <w:pPr>
              <w:keepNext w:val="0"/>
              <w:keepLines w:val="0"/>
              <w:pageBreakBefore w:val="0"/>
              <w:widowControl w:val="0"/>
              <w:kinsoku/>
              <w:wordWrap/>
              <w:overflowPunct/>
              <w:topLinePunct w:val="0"/>
              <w:autoSpaceDE/>
              <w:autoSpaceDN/>
              <w:bidi w:val="0"/>
              <w:adjustRightInd w:val="0"/>
              <w:snapToGrid/>
              <w:spacing w:line="240" w:lineRule="auto"/>
              <w:ind w:left="0" w:leftChars="0" w:right="0" w:rightChars="0" w:firstLine="0" w:firstLineChars="0"/>
              <w:jc w:val="center"/>
              <w:textAlignment w:val="auto"/>
              <w:rPr>
                <w:rFonts w:hint="default" w:ascii="Times New Roman Regular" w:hAnsi="Times New Roman Regular" w:eastAsia="FangSong_GB2312" w:cs="Times New Roman Regular"/>
                <w:iCs/>
                <w:color w:val="auto"/>
                <w:kern w:val="0"/>
                <w:sz w:val="28"/>
                <w:szCs w:val="28"/>
                <w:highlight w:val="none"/>
                <w:vertAlign w:val="baseline"/>
                <w:lang w:val="en-US" w:eastAsia="zh-CN"/>
              </w:rPr>
            </w:pPr>
            <w:r>
              <w:rPr>
                <w:rFonts w:hint="eastAsia" w:ascii="Times New Roman Regular" w:hAnsi="Times New Roman Regular" w:eastAsia="FangSong_GB2312" w:cs="Times New Roman Regular"/>
                <w:iCs/>
                <w:color w:val="auto"/>
                <w:kern w:val="0"/>
                <w:sz w:val="28"/>
                <w:szCs w:val="28"/>
                <w:highlight w:val="none"/>
                <w:vertAlign w:val="baseline"/>
                <w:lang w:val="en-US" w:eastAsia="zh-CN"/>
              </w:rPr>
              <w:t>219.26</w:t>
            </w:r>
          </w:p>
        </w:tc>
      </w:tr>
    </w:tbl>
    <w:p w14:paraId="386EA3ED">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outlineLvl w:val="1"/>
        <w:rPr>
          <w:rFonts w:hint="default" w:ascii="Times New Roman Regular" w:hAnsi="Times New Roman Regular" w:eastAsia="楷体_GB2312" w:cs="Times New Roman Regular"/>
          <w:color w:val="auto"/>
          <w:sz w:val="32"/>
          <w:szCs w:val="40"/>
          <w:highlight w:val="none"/>
          <w:lang w:val="en-US" w:eastAsia="zh-CN"/>
        </w:rPr>
      </w:pPr>
      <w:bookmarkStart w:id="29" w:name="_Toc5660"/>
      <w:r>
        <w:rPr>
          <w:rFonts w:hint="eastAsia" w:ascii="Times New Roman Regular" w:hAnsi="Times New Roman Regular" w:eastAsia="楷体_GB2312" w:cs="Times New Roman Regular"/>
          <w:color w:val="auto"/>
          <w:sz w:val="32"/>
          <w:szCs w:val="40"/>
          <w:highlight w:val="none"/>
          <w:lang w:val="en-US" w:eastAsia="zh-CN"/>
        </w:rPr>
        <w:t>（三）项目计划实施内容</w:t>
      </w:r>
      <w:bookmarkEnd w:id="29"/>
    </w:p>
    <w:p w14:paraId="197C1BEC">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default" w:ascii="Times New Roman Regular" w:hAnsi="Times New Roman Regular" w:eastAsia="仿宋_GB2312" w:cs="Times New Roman Regular"/>
          <w:color w:val="auto"/>
          <w:sz w:val="32"/>
          <w:szCs w:val="40"/>
          <w:highlight w:val="none"/>
          <w:lang w:val="en-US" w:eastAsia="zh-CN"/>
        </w:rPr>
      </w:pPr>
      <w:r>
        <w:rPr>
          <w:rFonts w:hint="default" w:ascii="Times New Roman Regular" w:hAnsi="Times New Roman Regular" w:eastAsia="仿宋_GB2312" w:cs="Times New Roman Regular"/>
          <w:color w:val="auto"/>
          <w:sz w:val="32"/>
          <w:szCs w:val="40"/>
          <w:highlight w:val="none"/>
          <w:lang w:val="en-US" w:eastAsia="zh-CN"/>
        </w:rPr>
        <w:t>荣成博物馆运转经费项目（以下简称“本项目”）为每年度常规性项目，包含荣成博物馆的保安保洁费、基础设施维护费、展馆建设费、布展联系费、冬季取暖费等五类费用。</w:t>
      </w:r>
    </w:p>
    <w:p w14:paraId="467E2AD7">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default" w:ascii="Times New Roman Regular" w:hAnsi="Times New Roman Regular" w:eastAsia="仿宋_GB2312" w:cs="Times New Roman Regular"/>
          <w:color w:val="auto"/>
          <w:sz w:val="32"/>
          <w:szCs w:val="40"/>
          <w:highlight w:val="none"/>
          <w:lang w:val="en-US" w:eastAsia="zh-CN"/>
        </w:rPr>
      </w:pPr>
      <w:r>
        <w:rPr>
          <w:rFonts w:hint="default" w:ascii="Times New Roman Regular" w:hAnsi="Times New Roman Regular" w:eastAsia="仿宋_GB2312" w:cs="Times New Roman Regular"/>
          <w:color w:val="auto"/>
          <w:sz w:val="32"/>
          <w:szCs w:val="40"/>
          <w:highlight w:val="none"/>
          <w:lang w:val="en-US" w:eastAsia="zh-CN"/>
        </w:rPr>
        <w:t>1．保安保洁费用于支付外包第三方的保安费、保洁费</w:t>
      </w:r>
      <w:r>
        <w:rPr>
          <w:rFonts w:hint="eastAsia" w:ascii="Times New Roman Regular" w:hAnsi="Times New Roman Regular" w:eastAsia="仿宋_GB2312" w:cs="Times New Roman Regular"/>
          <w:color w:val="auto"/>
          <w:sz w:val="32"/>
          <w:szCs w:val="40"/>
          <w:highlight w:val="none"/>
          <w:lang w:val="en-US" w:eastAsia="zh-CN"/>
        </w:rPr>
        <w:t>，以</w:t>
      </w:r>
      <w:r>
        <w:rPr>
          <w:rFonts w:hint="default" w:ascii="Times New Roman Regular" w:hAnsi="Times New Roman Regular" w:eastAsia="仿宋_GB2312" w:cs="Times New Roman Regular"/>
          <w:color w:val="auto"/>
          <w:sz w:val="32"/>
          <w:szCs w:val="40"/>
          <w:highlight w:val="none"/>
          <w:lang w:val="en-US" w:eastAsia="zh-CN"/>
        </w:rPr>
        <w:t>及其他用于安保物业等方面的费用。目前博物馆保安人员18</w:t>
      </w:r>
      <w:r>
        <w:rPr>
          <w:rFonts w:hint="eastAsia" w:ascii="Times New Roman Regular" w:hAnsi="Times New Roman Regular" w:eastAsia="仿宋_GB2312" w:cs="Times New Roman Regular"/>
          <w:color w:val="auto"/>
          <w:sz w:val="32"/>
          <w:szCs w:val="40"/>
          <w:highlight w:val="none"/>
          <w:lang w:val="en-US" w:eastAsia="zh-CN"/>
        </w:rPr>
        <w:t>—</w:t>
      </w:r>
      <w:r>
        <w:rPr>
          <w:rFonts w:hint="default" w:ascii="Times New Roman Regular" w:hAnsi="Times New Roman Regular" w:eastAsia="仿宋_GB2312" w:cs="Times New Roman Regular"/>
          <w:color w:val="auto"/>
          <w:sz w:val="32"/>
          <w:szCs w:val="40"/>
          <w:highlight w:val="none"/>
          <w:lang w:val="en-US" w:eastAsia="zh-CN"/>
        </w:rPr>
        <w:t>20人，保洁员4</w:t>
      </w:r>
      <w:r>
        <w:rPr>
          <w:rFonts w:hint="eastAsia" w:ascii="Times New Roman Regular" w:hAnsi="Times New Roman Regular" w:eastAsia="仿宋_GB2312" w:cs="Times New Roman Regular"/>
          <w:color w:val="auto"/>
          <w:sz w:val="32"/>
          <w:szCs w:val="40"/>
          <w:highlight w:val="none"/>
          <w:lang w:val="en-US" w:eastAsia="zh-CN"/>
        </w:rPr>
        <w:t>—</w:t>
      </w:r>
      <w:r>
        <w:rPr>
          <w:rFonts w:hint="default" w:ascii="Times New Roman Regular" w:hAnsi="Times New Roman Regular" w:eastAsia="仿宋_GB2312" w:cs="Times New Roman Regular"/>
          <w:color w:val="auto"/>
          <w:sz w:val="32"/>
          <w:szCs w:val="40"/>
          <w:highlight w:val="none"/>
          <w:lang w:val="en-US" w:eastAsia="zh-CN"/>
        </w:rPr>
        <w:t>6人。</w:t>
      </w:r>
    </w:p>
    <w:p w14:paraId="35D2F3D0">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default" w:ascii="Times New Roman Regular" w:hAnsi="Times New Roman Regular" w:eastAsia="仿宋_GB2312" w:cs="Times New Roman Regular"/>
          <w:color w:val="auto"/>
          <w:sz w:val="32"/>
          <w:szCs w:val="40"/>
          <w:highlight w:val="none"/>
          <w:lang w:val="en-US" w:eastAsia="zh-CN"/>
        </w:rPr>
      </w:pPr>
      <w:r>
        <w:rPr>
          <w:rFonts w:hint="default" w:ascii="Times New Roman Regular" w:hAnsi="Times New Roman Regular" w:eastAsia="仿宋_GB2312" w:cs="Times New Roman Regular"/>
          <w:color w:val="auto"/>
          <w:sz w:val="32"/>
          <w:szCs w:val="40"/>
          <w:highlight w:val="none"/>
          <w:lang w:val="en-US" w:eastAsia="zh-CN"/>
        </w:rPr>
        <w:t>2．基础设施维护费用于博物馆基础设施的日常维修，主要有电梯维修保养</w:t>
      </w:r>
      <w:r>
        <w:rPr>
          <w:rFonts w:hint="eastAsia" w:ascii="Times New Roman Regular" w:hAnsi="Times New Roman Regular" w:eastAsia="仿宋_GB2312" w:cs="Times New Roman Regular"/>
          <w:color w:val="auto"/>
          <w:sz w:val="32"/>
          <w:szCs w:val="40"/>
          <w:highlight w:val="none"/>
          <w:lang w:val="en-US" w:eastAsia="zh-CN"/>
        </w:rPr>
        <w:t>费</w:t>
      </w:r>
      <w:r>
        <w:rPr>
          <w:rFonts w:hint="default" w:ascii="Times New Roman Regular" w:hAnsi="Times New Roman Regular" w:eastAsia="仿宋_GB2312" w:cs="Times New Roman Regular"/>
          <w:color w:val="auto"/>
          <w:sz w:val="32"/>
          <w:szCs w:val="40"/>
          <w:highlight w:val="none"/>
          <w:lang w:val="en-US" w:eastAsia="zh-CN"/>
        </w:rPr>
        <w:t>、自动消防报警系统维护保养费、中央空调系统维护保养费、电子监控系统维护保养费等国家强制性维保项目，广场砖更换、消防系统维修、电路系统安全维护、多媒体维修、网站微信维护、空调清洗等基础设施维修等。</w:t>
      </w:r>
    </w:p>
    <w:p w14:paraId="0433F674">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default" w:ascii="Times New Roman Regular" w:hAnsi="Times New Roman Regular" w:eastAsia="仿宋_GB2312" w:cs="Times New Roman Regular"/>
          <w:color w:val="auto"/>
          <w:sz w:val="32"/>
          <w:szCs w:val="40"/>
          <w:highlight w:val="none"/>
          <w:lang w:val="en-US" w:eastAsia="zh-CN"/>
        </w:rPr>
      </w:pPr>
      <w:r>
        <w:rPr>
          <w:rFonts w:hint="default" w:ascii="Times New Roman Regular" w:hAnsi="Times New Roman Regular" w:eastAsia="仿宋_GB2312" w:cs="Times New Roman Regular"/>
          <w:color w:val="auto"/>
          <w:sz w:val="32"/>
          <w:szCs w:val="40"/>
          <w:highlight w:val="none"/>
          <w:lang w:val="en-US" w:eastAsia="zh-CN"/>
        </w:rPr>
        <w:t>3．展馆建设费用于展陈内容的更换、展览设备的维护、展厅升级改造、展馆的建设宣传等方面。</w:t>
      </w:r>
    </w:p>
    <w:p w14:paraId="1A687829">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default" w:ascii="Times New Roman Regular" w:hAnsi="Times New Roman Regular" w:eastAsia="仿宋_GB2312" w:cs="Times New Roman Regular"/>
          <w:color w:val="auto"/>
          <w:sz w:val="32"/>
          <w:szCs w:val="40"/>
          <w:highlight w:val="none"/>
          <w:lang w:val="en-US" w:eastAsia="zh-CN"/>
        </w:rPr>
      </w:pPr>
      <w:r>
        <w:rPr>
          <w:rFonts w:hint="default" w:ascii="Times New Roman Regular" w:hAnsi="Times New Roman Regular" w:eastAsia="仿宋_GB2312" w:cs="Times New Roman Regular"/>
          <w:color w:val="auto"/>
          <w:sz w:val="32"/>
          <w:szCs w:val="40"/>
          <w:highlight w:val="none"/>
          <w:lang w:val="en-US" w:eastAsia="zh-CN"/>
        </w:rPr>
        <w:t>4．布展联系费包含两部分：一是布展费，用于举办展览的各种费用，主要有设计费、材料费、人工布展费、运输费、场地费、出版费等。二是通联费，与布展、文物、宣讲等开展博物馆业务有关的接待费、差旅费等。</w:t>
      </w:r>
    </w:p>
    <w:p w14:paraId="034D38FB">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default" w:ascii="Times New Roman Regular" w:hAnsi="Times New Roman Regular" w:eastAsia="仿宋_GB2312" w:cs="Times New Roman Regular"/>
          <w:color w:val="auto"/>
          <w:sz w:val="32"/>
          <w:szCs w:val="40"/>
          <w:highlight w:val="none"/>
          <w:lang w:val="en-US" w:eastAsia="zh-CN"/>
        </w:rPr>
      </w:pPr>
      <w:r>
        <w:rPr>
          <w:rFonts w:hint="default" w:ascii="Times New Roman Regular" w:hAnsi="Times New Roman Regular" w:eastAsia="仿宋_GB2312" w:cs="Times New Roman Regular"/>
          <w:color w:val="auto"/>
          <w:sz w:val="32"/>
          <w:szCs w:val="40"/>
          <w:highlight w:val="none"/>
          <w:lang w:val="en-US" w:eastAsia="zh-CN"/>
        </w:rPr>
        <w:t>5．冬季暖气费用于博物馆整个展馆的冬季取暖费用。</w:t>
      </w:r>
    </w:p>
    <w:p w14:paraId="2075F23F">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outlineLvl w:val="1"/>
        <w:rPr>
          <w:rFonts w:hint="default" w:ascii="Times New Roman Regular" w:hAnsi="Times New Roman Regular" w:eastAsia="楷体_GB2312" w:cs="Times New Roman Regular"/>
          <w:color w:val="auto"/>
          <w:sz w:val="32"/>
          <w:szCs w:val="40"/>
          <w:highlight w:val="none"/>
          <w:lang w:val="en-US" w:eastAsia="zh-CN"/>
        </w:rPr>
      </w:pPr>
      <w:bookmarkStart w:id="30" w:name="_Toc15375"/>
      <w:r>
        <w:rPr>
          <w:rFonts w:hint="default" w:ascii="Times New Roman Regular" w:hAnsi="Times New Roman Regular" w:eastAsia="楷体_GB2312" w:cs="Times New Roman Regular"/>
          <w:color w:val="auto"/>
          <w:sz w:val="32"/>
          <w:szCs w:val="40"/>
          <w:highlight w:val="none"/>
          <w:lang w:val="en-US" w:eastAsia="zh-CN"/>
        </w:rPr>
        <w:t>（</w:t>
      </w:r>
      <w:r>
        <w:rPr>
          <w:rFonts w:hint="eastAsia" w:ascii="Times New Roman Regular" w:hAnsi="Times New Roman Regular" w:eastAsia="楷体_GB2312" w:cs="Times New Roman Regular"/>
          <w:color w:val="auto"/>
          <w:sz w:val="32"/>
          <w:szCs w:val="40"/>
          <w:highlight w:val="none"/>
          <w:lang w:val="en-US" w:eastAsia="zh-CN"/>
        </w:rPr>
        <w:t>四</w:t>
      </w:r>
      <w:r>
        <w:rPr>
          <w:rFonts w:hint="default" w:ascii="Times New Roman Regular" w:hAnsi="Times New Roman Regular" w:eastAsia="楷体_GB2312" w:cs="Times New Roman Regular"/>
          <w:color w:val="auto"/>
          <w:sz w:val="32"/>
          <w:szCs w:val="40"/>
          <w:highlight w:val="none"/>
          <w:lang w:val="en-US" w:eastAsia="zh-CN"/>
        </w:rPr>
        <w:t>）项目</w:t>
      </w:r>
      <w:r>
        <w:rPr>
          <w:rFonts w:hint="eastAsia" w:ascii="Times New Roman Regular" w:hAnsi="Times New Roman Regular" w:eastAsia="楷体_GB2312" w:cs="Times New Roman Regular"/>
          <w:color w:val="auto"/>
          <w:sz w:val="32"/>
          <w:szCs w:val="40"/>
          <w:highlight w:val="none"/>
          <w:lang w:val="en-US" w:eastAsia="zh-CN"/>
        </w:rPr>
        <w:t>组织管理</w:t>
      </w:r>
      <w:bookmarkEnd w:id="30"/>
    </w:p>
    <w:p w14:paraId="769C75D8">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outlineLvl w:val="2"/>
        <w:rPr>
          <w:rFonts w:hint="default" w:ascii="Times New Roman Regular" w:hAnsi="Times New Roman Regular" w:eastAsia="仿宋_GB2312" w:cs="Times New Roman Regular"/>
          <w:color w:val="auto"/>
          <w:sz w:val="32"/>
          <w:szCs w:val="40"/>
          <w:highlight w:val="none"/>
          <w:lang w:val="en-US" w:eastAsia="zh-CN"/>
        </w:rPr>
      </w:pPr>
      <w:r>
        <w:rPr>
          <w:rFonts w:hint="default" w:ascii="Times New Roman Regular" w:hAnsi="Times New Roman Regular" w:eastAsia="仿宋_GB2312" w:cs="Times New Roman Regular"/>
          <w:color w:val="auto"/>
          <w:sz w:val="32"/>
          <w:szCs w:val="40"/>
          <w:highlight w:val="none"/>
          <w:lang w:val="en-US" w:eastAsia="zh-CN"/>
        </w:rPr>
        <w:t>1．项目组织情况</w:t>
      </w:r>
    </w:p>
    <w:p w14:paraId="700CA72B">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default" w:ascii="Times New Roman Regular" w:hAnsi="Times New Roman Regular" w:eastAsia="仿宋_GB2312" w:cs="Times New Roman Regular"/>
          <w:color w:val="auto"/>
          <w:sz w:val="32"/>
          <w:szCs w:val="40"/>
          <w:highlight w:val="none"/>
          <w:lang w:val="en-US" w:eastAsia="zh-CN"/>
        </w:rPr>
      </w:pPr>
      <w:r>
        <w:rPr>
          <w:rFonts w:hint="default" w:ascii="Times New Roman Regular" w:hAnsi="Times New Roman Regular" w:eastAsia="仿宋_GB2312" w:cs="Times New Roman Regular"/>
          <w:color w:val="auto"/>
          <w:sz w:val="32"/>
          <w:szCs w:val="40"/>
          <w:highlight w:val="none"/>
          <w:lang w:val="en-US" w:eastAsia="zh-CN"/>
        </w:rPr>
        <w:t>（1）荣成市财政局</w:t>
      </w:r>
    </w:p>
    <w:p w14:paraId="7FABFBBA">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default" w:ascii="Times New Roman Regular" w:hAnsi="Times New Roman Regular" w:eastAsia="仿宋_GB2312" w:cs="Times New Roman Regular"/>
          <w:color w:val="auto"/>
          <w:sz w:val="32"/>
          <w:szCs w:val="40"/>
          <w:highlight w:val="none"/>
          <w:lang w:val="en-US" w:eastAsia="zh-CN"/>
        </w:rPr>
      </w:pPr>
      <w:r>
        <w:rPr>
          <w:rFonts w:hint="default" w:ascii="Times New Roman Regular" w:hAnsi="Times New Roman Regular" w:eastAsia="仿宋_GB2312" w:cs="Times New Roman Regular"/>
          <w:color w:val="auto"/>
          <w:sz w:val="32"/>
          <w:szCs w:val="40"/>
          <w:highlight w:val="none"/>
          <w:lang w:val="en-US" w:eastAsia="zh-CN"/>
        </w:rPr>
        <w:t>负责监督本项目财政预算的编制和执行情况，审核项目年度预决算，负责会同荣成博物馆开展运转经费项目重点绩效评估工作，合理安排、及时拨付项目预算资金。</w:t>
      </w:r>
    </w:p>
    <w:p w14:paraId="0D1DE2C5">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default" w:ascii="Times New Roman Regular" w:hAnsi="Times New Roman Regular" w:eastAsia="仿宋_GB2312" w:cs="Times New Roman Regular"/>
          <w:color w:val="auto"/>
          <w:sz w:val="32"/>
          <w:szCs w:val="40"/>
          <w:highlight w:val="none"/>
          <w:lang w:val="en-US" w:eastAsia="zh-CN"/>
        </w:rPr>
      </w:pPr>
      <w:r>
        <w:rPr>
          <w:rFonts w:hint="default" w:ascii="Times New Roman Regular" w:hAnsi="Times New Roman Regular" w:eastAsia="仿宋_GB2312" w:cs="Times New Roman Regular"/>
          <w:color w:val="auto"/>
          <w:sz w:val="32"/>
          <w:szCs w:val="40"/>
          <w:highlight w:val="none"/>
          <w:lang w:val="en-US" w:eastAsia="zh-CN"/>
        </w:rPr>
        <w:t>（2）荣成市文化和旅游局</w:t>
      </w:r>
    </w:p>
    <w:p w14:paraId="32DD1366">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default" w:ascii="Times New Roman Regular" w:hAnsi="Times New Roman Regular" w:eastAsia="仿宋_GB2312" w:cs="Times New Roman Regular"/>
          <w:color w:val="auto"/>
          <w:sz w:val="32"/>
          <w:szCs w:val="40"/>
          <w:highlight w:val="none"/>
          <w:lang w:val="en-US" w:eastAsia="zh-CN"/>
        </w:rPr>
      </w:pPr>
      <w:r>
        <w:rPr>
          <w:rFonts w:hint="default" w:ascii="Times New Roman Regular" w:hAnsi="Times New Roman Regular" w:eastAsia="仿宋_GB2312" w:cs="Times New Roman Regular"/>
          <w:color w:val="auto"/>
          <w:sz w:val="32"/>
          <w:szCs w:val="40"/>
          <w:highlight w:val="none"/>
          <w:lang w:val="en-US" w:eastAsia="zh-CN"/>
        </w:rPr>
        <w:t>作为项目主管部门，负责管理、指导文物保护和博物馆工作。负责市级以上文物保护单位的推荐申报与保护。负责全市博物馆的设立备案和监督管理工作。对博物馆公共文化场所进行安全监督管理。负责主办、承办的各类图书展销会、订货会、交易会、书市等活动的安全监督管理。</w:t>
      </w:r>
    </w:p>
    <w:p w14:paraId="437FEA06">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default" w:ascii="Times New Roman Regular" w:hAnsi="Times New Roman Regular" w:eastAsia="仿宋_GB2312" w:cs="Times New Roman Regular"/>
          <w:color w:val="auto"/>
          <w:sz w:val="32"/>
          <w:szCs w:val="40"/>
          <w:highlight w:val="none"/>
          <w:lang w:val="en-US" w:eastAsia="zh-CN"/>
        </w:rPr>
      </w:pPr>
      <w:r>
        <w:rPr>
          <w:rFonts w:hint="default" w:ascii="Times New Roman Regular" w:hAnsi="Times New Roman Regular" w:eastAsia="仿宋_GB2312" w:cs="Times New Roman Regular"/>
          <w:color w:val="auto"/>
          <w:sz w:val="32"/>
          <w:szCs w:val="40"/>
          <w:highlight w:val="none"/>
          <w:lang w:val="en-US" w:eastAsia="zh-CN"/>
        </w:rPr>
        <w:t>（3）</w:t>
      </w:r>
      <w:r>
        <w:rPr>
          <w:rFonts w:hint="eastAsia" w:ascii="Times New Roman Regular" w:hAnsi="Times New Roman Regular" w:eastAsia="仿宋_GB2312" w:cs="Times New Roman Regular"/>
          <w:color w:val="auto"/>
          <w:sz w:val="32"/>
          <w:szCs w:val="40"/>
          <w:highlight w:val="none"/>
          <w:lang w:val="en-US" w:eastAsia="zh-CN"/>
        </w:rPr>
        <w:t>荣成博物馆</w:t>
      </w:r>
    </w:p>
    <w:p w14:paraId="73EAE80C">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default" w:ascii="Times New Roman Regular" w:hAnsi="Times New Roman Regular" w:eastAsia="仿宋_GB2312" w:cs="Times New Roman Regular"/>
          <w:color w:val="auto"/>
          <w:sz w:val="32"/>
          <w:szCs w:val="40"/>
          <w:highlight w:val="none"/>
          <w:lang w:val="en-US" w:eastAsia="zh-CN"/>
        </w:rPr>
      </w:pPr>
      <w:r>
        <w:rPr>
          <w:rFonts w:hint="default" w:ascii="Times New Roman Regular" w:hAnsi="Times New Roman Regular" w:eastAsia="仿宋_GB2312" w:cs="Times New Roman Regular"/>
          <w:color w:val="auto"/>
          <w:sz w:val="32"/>
          <w:szCs w:val="40"/>
          <w:highlight w:val="none"/>
          <w:lang w:val="en-US" w:eastAsia="zh-CN"/>
        </w:rPr>
        <w:t>负责征集、收藏、展览文物和自然标本，开展对各类文物的发掘、研究、保护和利用工作；承担文物修复、复制以及文创产品的开发和应用工作；承担宣传教育、文化交流、社会培训、青少年研学等工作，传播历史、科学文化和党史知识，进行爱国主义教育；负责本单位管理的公共文化场所及举办的公益活动的安全工作；承担郭永怀事迹陈列教育工作；完成市文化和旅游局交办的其他任务。</w:t>
      </w:r>
    </w:p>
    <w:p w14:paraId="65FBAA49">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default" w:ascii="Times New Roman Regular" w:hAnsi="Times New Roman Regular" w:eastAsia="仿宋_GB2312" w:cs="Times New Roman Regular"/>
          <w:color w:val="auto"/>
          <w:sz w:val="32"/>
          <w:szCs w:val="40"/>
          <w:highlight w:val="none"/>
          <w:lang w:val="en-US" w:eastAsia="zh-CN"/>
        </w:rPr>
      </w:pPr>
      <w:r>
        <w:rPr>
          <w:rFonts w:hint="default" w:ascii="Times New Roman Regular" w:hAnsi="Times New Roman Regular" w:eastAsia="仿宋_GB2312" w:cs="Times New Roman Regular"/>
          <w:color w:val="auto"/>
          <w:sz w:val="32"/>
          <w:szCs w:val="40"/>
          <w:highlight w:val="none"/>
          <w:lang w:val="en-US" w:eastAsia="zh-CN"/>
        </w:rPr>
        <w:t>（4）第三方服务单位</w:t>
      </w:r>
    </w:p>
    <w:p w14:paraId="2291CEC0">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default" w:ascii="Times New Roman Regular" w:hAnsi="Times New Roman Regular" w:eastAsia="仿宋_GB2312" w:cs="Times New Roman Regular"/>
          <w:color w:val="auto"/>
          <w:sz w:val="32"/>
          <w:szCs w:val="40"/>
          <w:highlight w:val="none"/>
          <w:lang w:val="en-US" w:eastAsia="zh-CN"/>
        </w:rPr>
      </w:pPr>
      <w:r>
        <w:rPr>
          <w:rFonts w:hint="default" w:ascii="Times New Roman Regular" w:hAnsi="Times New Roman Regular" w:eastAsia="仿宋_GB2312" w:cs="Times New Roman Regular"/>
          <w:color w:val="auto"/>
          <w:sz w:val="32"/>
          <w:szCs w:val="40"/>
          <w:highlight w:val="none"/>
          <w:lang w:val="en-US" w:eastAsia="zh-CN"/>
        </w:rPr>
        <w:t>荣成市城投物业服务有限公司作为项目物业卫生保洁供应单位、荣成市保安服务有限公司作为安全保卫供应单位，为荣成博物馆日常运营提供卫生保洁及安全保卫工作。</w:t>
      </w:r>
    </w:p>
    <w:p w14:paraId="6DA75A9D">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default" w:ascii="Times New Roman Regular" w:hAnsi="Times New Roman Regular" w:eastAsia="仿宋_GB2312" w:cs="Times New Roman Regular"/>
          <w:color w:val="auto"/>
          <w:sz w:val="32"/>
          <w:szCs w:val="40"/>
          <w:highlight w:val="none"/>
          <w:lang w:val="en-US" w:eastAsia="zh-CN"/>
        </w:rPr>
      </w:pPr>
      <w:r>
        <w:rPr>
          <w:rFonts w:hint="default" w:ascii="Times New Roman Regular" w:hAnsi="Times New Roman Regular" w:eastAsia="仿宋_GB2312" w:cs="Times New Roman Regular"/>
          <w:color w:val="auto"/>
          <w:sz w:val="32"/>
          <w:szCs w:val="40"/>
          <w:highlight w:val="none"/>
          <w:lang w:val="en-US" w:eastAsia="zh-CN"/>
        </w:rPr>
        <w:t>其他如荣成市环卫集团有限公司、芙芮（山东）文化有限公司、荣成市吉祥电梯技术服务有限公司、山东乙森消防技术服务有限公司、荣成市凯立鉴电气有限公司、中国联合网络通信有限公司荣成市分公司分别根据服务合同要求，提供垃圾清运、展览物料供应、电梯维保、消防维护、电气维护、网络通信等专项服务。</w:t>
      </w:r>
    </w:p>
    <w:p w14:paraId="24CC8806">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outlineLvl w:val="2"/>
        <w:rPr>
          <w:rFonts w:hint="default" w:ascii="Times New Roman Regular" w:hAnsi="Times New Roman Regular" w:eastAsia="仿宋_GB2312" w:cs="Times New Roman Regular"/>
          <w:color w:val="auto"/>
          <w:sz w:val="32"/>
          <w:szCs w:val="40"/>
          <w:highlight w:val="none"/>
          <w:lang w:val="en-US" w:eastAsia="zh-CN"/>
        </w:rPr>
      </w:pPr>
      <w:r>
        <w:rPr>
          <w:rFonts w:hint="default" w:ascii="Times New Roman Regular" w:hAnsi="Times New Roman Regular" w:eastAsia="仿宋_GB2312" w:cs="Times New Roman Regular"/>
          <w:color w:val="auto"/>
          <w:sz w:val="32"/>
          <w:szCs w:val="40"/>
          <w:highlight w:val="none"/>
          <w:lang w:val="en-US" w:eastAsia="zh-CN"/>
        </w:rPr>
        <w:t>2．项目实施流程</w:t>
      </w:r>
    </w:p>
    <w:p w14:paraId="212CAD01">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default" w:ascii="Times New Roman Regular" w:hAnsi="Times New Roman Regular" w:eastAsia="仿宋_GB2312" w:cs="Times New Roman Regular"/>
          <w:color w:val="auto"/>
          <w:sz w:val="32"/>
          <w:szCs w:val="40"/>
          <w:highlight w:val="none"/>
          <w:lang w:val="en-US" w:eastAsia="zh-CN"/>
        </w:rPr>
      </w:pPr>
      <w:r>
        <w:rPr>
          <w:rFonts w:hint="default" w:ascii="Times New Roman Regular" w:hAnsi="Times New Roman Regular" w:eastAsia="仿宋_GB2312" w:cs="Times New Roman Regular"/>
          <w:color w:val="auto"/>
          <w:sz w:val="32"/>
          <w:szCs w:val="40"/>
          <w:highlight w:val="none"/>
          <w:lang w:val="en-US" w:eastAsia="zh-CN"/>
        </w:rPr>
        <w:t>荣成博物馆根据《关于全国博物馆、纪念馆免费开放的通知》（中宣发〔2008〕2号）专项政策及单位管理要求，通过选定第三方服务单位，完成博物馆的保安保洁、基础设施维护、展馆建设、布展、冬季取暖等运营工作，保障荣成博物馆的陈列展览、文物保护、科研教育、游览服务等服务供应。</w:t>
      </w:r>
    </w:p>
    <w:p w14:paraId="26B01430">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default" w:ascii="Times New Roman Regular" w:hAnsi="Times New Roman Regular" w:eastAsia="仿宋_GB2312" w:cs="Times New Roman Regular"/>
          <w:color w:val="auto"/>
          <w:sz w:val="32"/>
          <w:szCs w:val="40"/>
          <w:highlight w:val="none"/>
          <w:lang w:val="en-US" w:eastAsia="zh-CN"/>
        </w:rPr>
      </w:pPr>
      <w:r>
        <w:rPr>
          <w:rFonts w:hint="default" w:ascii="Times New Roman Regular" w:hAnsi="Times New Roman Regular" w:eastAsia="仿宋_GB2312" w:cs="Times New Roman Regular"/>
          <w:color w:val="auto"/>
          <w:sz w:val="32"/>
          <w:szCs w:val="40"/>
          <w:highlight w:val="none"/>
          <w:lang w:val="en-US" w:eastAsia="zh-CN"/>
        </w:rPr>
        <w:t>荣成博物馆根据预算管理及财务管理要求，及时提报上述工作涉及费用的预算申报及费用支付工作。</w:t>
      </w:r>
    </w:p>
    <w:p w14:paraId="363DB050">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outlineLvl w:val="0"/>
        <w:rPr>
          <w:rFonts w:hint="default" w:ascii="Times New Roman" w:hAnsi="Times New Roman" w:eastAsia="黑体" w:cs="Times New Roman"/>
          <w:sz w:val="32"/>
          <w:szCs w:val="32"/>
          <w:highlight w:val="none"/>
          <w:lang w:val="en-US" w:eastAsia="zh-CN"/>
        </w:rPr>
      </w:pPr>
      <w:bookmarkStart w:id="31" w:name="_Toc25902"/>
      <w:bookmarkStart w:id="32" w:name="_Toc946482461"/>
      <w:r>
        <w:rPr>
          <w:rFonts w:hint="eastAsia" w:ascii="Times New Roman" w:hAnsi="Times New Roman" w:eastAsia="黑体" w:cs="Times New Roman"/>
          <w:sz w:val="32"/>
          <w:szCs w:val="32"/>
          <w:highlight w:val="none"/>
          <w:lang w:val="en-US" w:eastAsia="zh-CN"/>
        </w:rPr>
        <w:t>二、</w:t>
      </w:r>
      <w:r>
        <w:rPr>
          <w:rFonts w:hint="default" w:ascii="Times New Roman" w:hAnsi="Times New Roman" w:eastAsia="黑体" w:cs="Times New Roman"/>
          <w:sz w:val="32"/>
          <w:szCs w:val="32"/>
          <w:highlight w:val="none"/>
          <w:lang w:val="en-US" w:eastAsia="zh-CN"/>
        </w:rPr>
        <w:t>项目绩效目标</w:t>
      </w:r>
      <w:bookmarkEnd w:id="31"/>
      <w:bookmarkEnd w:id="32"/>
    </w:p>
    <w:p w14:paraId="6361C926">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outlineLvl w:val="1"/>
        <w:rPr>
          <w:rFonts w:hint="default" w:ascii="Times New Roman Regular" w:hAnsi="Times New Roman Regular" w:eastAsia="楷体_GB2312" w:cs="Times New Roman Regular"/>
          <w:color w:val="auto"/>
          <w:sz w:val="32"/>
          <w:szCs w:val="40"/>
          <w:highlight w:val="none"/>
          <w:lang w:val="en-US" w:eastAsia="zh-CN"/>
        </w:rPr>
      </w:pPr>
      <w:bookmarkStart w:id="33" w:name="_Toc11548"/>
      <w:r>
        <w:rPr>
          <w:rFonts w:hint="eastAsia" w:ascii="Times New Roman Regular" w:hAnsi="Times New Roman Regular" w:eastAsia="楷体_GB2312" w:cs="Times New Roman Regular"/>
          <w:color w:val="auto"/>
          <w:sz w:val="32"/>
          <w:szCs w:val="40"/>
          <w:highlight w:val="none"/>
          <w:lang w:val="en-US" w:eastAsia="zh-CN"/>
        </w:rPr>
        <w:t>（一）</w:t>
      </w:r>
      <w:r>
        <w:rPr>
          <w:rFonts w:hint="default" w:ascii="Times New Roman Regular" w:hAnsi="Times New Roman Regular" w:eastAsia="楷体_GB2312" w:cs="Times New Roman Regular"/>
          <w:color w:val="auto"/>
          <w:sz w:val="32"/>
          <w:szCs w:val="40"/>
          <w:highlight w:val="none"/>
          <w:lang w:val="en-US" w:eastAsia="zh-CN"/>
        </w:rPr>
        <w:t>总体目标</w:t>
      </w:r>
      <w:bookmarkEnd w:id="33"/>
    </w:p>
    <w:p w14:paraId="6B1EB0C7">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default" w:ascii="Times New Roman Regular" w:hAnsi="Times New Roman Regular" w:eastAsia="仿宋_GB2312" w:cs="Times New Roman Regular"/>
          <w:color w:val="auto"/>
          <w:sz w:val="32"/>
          <w:szCs w:val="40"/>
          <w:highlight w:val="none"/>
          <w:lang w:val="en-US" w:eastAsia="zh-CN"/>
        </w:rPr>
      </w:pPr>
      <w:r>
        <w:rPr>
          <w:rFonts w:hint="default" w:ascii="Times New Roman Regular" w:hAnsi="Times New Roman Regular" w:eastAsia="仿宋_GB2312" w:cs="Times New Roman Regular"/>
          <w:color w:val="auto"/>
          <w:sz w:val="32"/>
          <w:szCs w:val="40"/>
          <w:highlight w:val="none"/>
          <w:lang w:val="en-US" w:eastAsia="zh-CN"/>
        </w:rPr>
        <w:t>通过项目实施，加强</w:t>
      </w:r>
      <w:r>
        <w:rPr>
          <w:rFonts w:hint="eastAsia" w:ascii="Times New Roman Regular" w:hAnsi="Times New Roman Regular" w:eastAsia="仿宋_GB2312" w:cs="Times New Roman Regular"/>
          <w:color w:val="auto"/>
          <w:sz w:val="32"/>
          <w:szCs w:val="40"/>
          <w:highlight w:val="none"/>
          <w:lang w:val="en-US" w:eastAsia="zh-CN"/>
        </w:rPr>
        <w:t>荣成博物馆的</w:t>
      </w:r>
      <w:r>
        <w:rPr>
          <w:rFonts w:hint="default" w:ascii="Times New Roman Regular" w:hAnsi="Times New Roman Regular" w:eastAsia="仿宋_GB2312" w:cs="Times New Roman Regular"/>
          <w:color w:val="auto"/>
          <w:sz w:val="32"/>
          <w:szCs w:val="40"/>
          <w:highlight w:val="none"/>
          <w:lang w:val="en-US" w:eastAsia="zh-CN"/>
        </w:rPr>
        <w:t>展馆安全，保障展馆室内外卫生达到公共卫生标准，改造展厅展陈设施，更新展陈内容，营造良好公共文化场馆形象，弘扬爱党爱国精神。同时做到郭永怀事迹陈列馆培训费非税收入达标，提高观众和培训学员满意度。</w:t>
      </w:r>
    </w:p>
    <w:p w14:paraId="16E23AE4">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outlineLvl w:val="1"/>
        <w:rPr>
          <w:rFonts w:hint="default" w:ascii="Times New Roman Regular" w:hAnsi="Times New Roman Regular" w:eastAsia="楷体_GB2312" w:cs="Times New Roman Regular"/>
          <w:color w:val="auto"/>
          <w:sz w:val="32"/>
          <w:szCs w:val="40"/>
          <w:highlight w:val="none"/>
          <w:lang w:val="en-US" w:eastAsia="zh-CN"/>
        </w:rPr>
      </w:pPr>
      <w:bookmarkStart w:id="34" w:name="_Toc3812"/>
      <w:r>
        <w:rPr>
          <w:rFonts w:hint="eastAsia" w:ascii="Times New Roman Regular" w:hAnsi="Times New Roman Regular" w:eastAsia="楷体_GB2312" w:cs="Times New Roman Regular"/>
          <w:color w:val="auto"/>
          <w:sz w:val="32"/>
          <w:szCs w:val="40"/>
          <w:highlight w:val="none"/>
          <w:lang w:val="en-US" w:eastAsia="zh-CN"/>
        </w:rPr>
        <w:t>（二）</w:t>
      </w:r>
      <w:r>
        <w:rPr>
          <w:rFonts w:hint="default" w:ascii="Times New Roman Regular" w:hAnsi="Times New Roman Regular" w:eastAsia="楷体_GB2312" w:cs="Times New Roman Regular"/>
          <w:color w:val="auto"/>
          <w:sz w:val="32"/>
          <w:szCs w:val="40"/>
          <w:highlight w:val="none"/>
          <w:lang w:val="en-US" w:eastAsia="zh-CN"/>
        </w:rPr>
        <w:t>年度目标</w:t>
      </w:r>
      <w:bookmarkEnd w:id="34"/>
    </w:p>
    <w:p w14:paraId="2CF483AD">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default" w:ascii="Times New Roman Regular" w:hAnsi="Times New Roman Regular" w:eastAsia="仿宋_GB2312" w:cs="Times New Roman Regular"/>
          <w:color w:val="auto"/>
          <w:sz w:val="32"/>
          <w:szCs w:val="40"/>
          <w:highlight w:val="none"/>
          <w:lang w:val="en-US" w:eastAsia="zh-CN"/>
        </w:rPr>
      </w:pPr>
      <w:r>
        <w:rPr>
          <w:rFonts w:hint="default" w:ascii="Times New Roman Regular" w:hAnsi="Times New Roman Regular" w:eastAsia="仿宋_GB2312" w:cs="Times New Roman Regular"/>
          <w:color w:val="auto"/>
          <w:sz w:val="32"/>
          <w:szCs w:val="40"/>
          <w:highlight w:val="none"/>
          <w:lang w:val="en-US" w:eastAsia="zh-CN"/>
        </w:rPr>
        <w:t>根据各年度荣成博物馆运转经费项目支出绩效自评表，2022</w:t>
      </w:r>
      <w:r>
        <w:rPr>
          <w:rFonts w:hint="eastAsia" w:ascii="Times New Roman Regular" w:hAnsi="Times New Roman Regular" w:eastAsia="仿宋_GB2312" w:cs="Times New Roman Regular"/>
          <w:color w:val="auto"/>
          <w:sz w:val="32"/>
          <w:szCs w:val="40"/>
          <w:highlight w:val="none"/>
          <w:lang w:val="en-US" w:eastAsia="zh-CN"/>
        </w:rPr>
        <w:t>—</w:t>
      </w:r>
      <w:r>
        <w:rPr>
          <w:rFonts w:hint="default" w:ascii="Times New Roman Regular" w:hAnsi="Times New Roman Regular" w:eastAsia="仿宋_GB2312" w:cs="Times New Roman Regular"/>
          <w:color w:val="auto"/>
          <w:sz w:val="32"/>
          <w:szCs w:val="40"/>
          <w:highlight w:val="none"/>
          <w:lang w:val="en-US" w:eastAsia="zh-CN"/>
        </w:rPr>
        <w:t>2024年度计划达成的目标如下：</w:t>
      </w:r>
    </w:p>
    <w:p w14:paraId="15BCD4BA">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outlineLvl w:val="2"/>
        <w:rPr>
          <w:rFonts w:hint="default" w:ascii="Times New Roman Regular" w:hAnsi="Times New Roman Regular" w:eastAsia="仿宋_GB2312" w:cs="Times New Roman Regular"/>
          <w:color w:val="auto"/>
          <w:sz w:val="32"/>
          <w:szCs w:val="40"/>
          <w:highlight w:val="none"/>
          <w:lang w:val="en-US" w:eastAsia="zh-CN"/>
        </w:rPr>
      </w:pPr>
      <w:r>
        <w:rPr>
          <w:rFonts w:hint="default" w:ascii="Times New Roman Regular" w:hAnsi="Times New Roman Regular" w:eastAsia="仿宋_GB2312" w:cs="Times New Roman Regular"/>
          <w:color w:val="auto"/>
          <w:sz w:val="32"/>
          <w:szCs w:val="40"/>
          <w:highlight w:val="none"/>
          <w:lang w:val="en-US" w:eastAsia="zh-CN"/>
        </w:rPr>
        <w:t>1．2022年年度目标</w:t>
      </w:r>
    </w:p>
    <w:p w14:paraId="282DD44E">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default" w:ascii="Times New Roman Regular" w:hAnsi="Times New Roman Regular" w:eastAsia="仿宋_GB2312" w:cs="Times New Roman Regular"/>
          <w:color w:val="auto"/>
          <w:sz w:val="32"/>
          <w:szCs w:val="40"/>
          <w:highlight w:val="none"/>
          <w:lang w:val="en-US" w:eastAsia="zh-CN"/>
        </w:rPr>
      </w:pPr>
      <w:r>
        <w:rPr>
          <w:rFonts w:hint="default" w:ascii="Times New Roman Regular" w:hAnsi="Times New Roman Regular" w:eastAsia="仿宋_GB2312" w:cs="Times New Roman Regular"/>
          <w:color w:val="auto"/>
          <w:sz w:val="32"/>
          <w:szCs w:val="40"/>
          <w:highlight w:val="none"/>
          <w:lang w:val="en-US" w:eastAsia="zh-CN"/>
        </w:rPr>
        <w:t>（1）成本目标</w:t>
      </w:r>
    </w:p>
    <w:p w14:paraId="00AC8F60">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default" w:ascii="Times New Roman Regular" w:hAnsi="Times New Roman Regular" w:eastAsia="仿宋_GB2312" w:cs="Times New Roman Regular"/>
          <w:color w:val="auto"/>
          <w:sz w:val="32"/>
          <w:szCs w:val="40"/>
          <w:highlight w:val="none"/>
          <w:lang w:val="en-US" w:eastAsia="zh-CN"/>
        </w:rPr>
      </w:pPr>
      <w:r>
        <w:rPr>
          <w:rFonts w:hint="default" w:ascii="Times New Roman Regular" w:hAnsi="Times New Roman Regular" w:eastAsia="仿宋_GB2312" w:cs="Times New Roman Regular"/>
          <w:color w:val="auto"/>
          <w:sz w:val="32"/>
          <w:szCs w:val="40"/>
          <w:highlight w:val="none"/>
          <w:lang w:val="en-US" w:eastAsia="zh-CN"/>
        </w:rPr>
        <w:t>年度内的保安保洁费、基础设施维护费、展馆建设费、布展联系费、冬季取暖费总额控制在323万元及以内。</w:t>
      </w:r>
    </w:p>
    <w:p w14:paraId="2818EBA6">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default" w:ascii="Times New Roman Regular" w:hAnsi="Times New Roman Regular" w:eastAsia="仿宋_GB2312" w:cs="Times New Roman Regular"/>
          <w:color w:val="auto"/>
          <w:sz w:val="32"/>
          <w:szCs w:val="40"/>
          <w:highlight w:val="none"/>
          <w:lang w:val="en-US" w:eastAsia="zh-CN"/>
        </w:rPr>
      </w:pPr>
      <w:r>
        <w:rPr>
          <w:rFonts w:hint="default" w:ascii="Times New Roman Regular" w:hAnsi="Times New Roman Regular" w:eastAsia="仿宋_GB2312" w:cs="Times New Roman Regular"/>
          <w:color w:val="auto"/>
          <w:sz w:val="32"/>
          <w:szCs w:val="40"/>
          <w:highlight w:val="none"/>
          <w:lang w:val="en-US" w:eastAsia="zh-CN"/>
        </w:rPr>
        <w:t>（2）产出目标</w:t>
      </w:r>
    </w:p>
    <w:p w14:paraId="3471EF3B">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default" w:ascii="Times New Roman Regular" w:hAnsi="Times New Roman Regular" w:eastAsia="仿宋_GB2312" w:cs="Times New Roman Regular"/>
          <w:color w:val="auto"/>
          <w:sz w:val="32"/>
          <w:szCs w:val="40"/>
          <w:highlight w:val="none"/>
          <w:lang w:val="en-US" w:eastAsia="zh-CN"/>
        </w:rPr>
      </w:pPr>
      <w:r>
        <w:rPr>
          <w:rFonts w:hint="default" w:ascii="Times New Roman Regular" w:hAnsi="Times New Roman Regular" w:eastAsia="仿宋_GB2312" w:cs="Times New Roman Regular"/>
          <w:color w:val="auto"/>
          <w:sz w:val="32"/>
          <w:szCs w:val="40"/>
          <w:highlight w:val="none"/>
          <w:lang w:val="en-US" w:eastAsia="zh-CN"/>
        </w:rPr>
        <w:t>数量指标：基础设施维修内容</w:t>
      </w:r>
      <w:r>
        <w:rPr>
          <w:rFonts w:hint="eastAsia" w:ascii="Times New Roman Regular" w:hAnsi="Times New Roman Regular" w:eastAsia="仿宋_GB2312" w:cs="Times New Roman Regular"/>
          <w:color w:val="auto"/>
          <w:sz w:val="32"/>
          <w:szCs w:val="40"/>
          <w:highlight w:val="none"/>
          <w:lang w:val="en-US" w:eastAsia="zh-CN"/>
        </w:rPr>
        <w:t>≥</w:t>
      </w:r>
      <w:r>
        <w:rPr>
          <w:rFonts w:hint="default" w:ascii="Times New Roman Regular" w:hAnsi="Times New Roman Regular" w:eastAsia="仿宋_GB2312" w:cs="Times New Roman Regular"/>
          <w:color w:val="auto"/>
          <w:sz w:val="32"/>
          <w:szCs w:val="40"/>
          <w:highlight w:val="none"/>
          <w:lang w:val="en-US" w:eastAsia="zh-CN"/>
        </w:rPr>
        <w:t>5项、举办展览场次</w:t>
      </w:r>
      <w:r>
        <w:rPr>
          <w:rFonts w:hint="eastAsia" w:ascii="Times New Roman Regular" w:hAnsi="Times New Roman Regular" w:eastAsia="仿宋_GB2312" w:cs="Times New Roman Regular"/>
          <w:color w:val="auto"/>
          <w:sz w:val="32"/>
          <w:szCs w:val="40"/>
          <w:highlight w:val="none"/>
          <w:lang w:val="en-US" w:eastAsia="zh-CN"/>
        </w:rPr>
        <w:t>≥</w:t>
      </w:r>
      <w:r>
        <w:rPr>
          <w:rFonts w:hint="default" w:ascii="Times New Roman Regular" w:hAnsi="Times New Roman Regular" w:eastAsia="仿宋_GB2312" w:cs="Times New Roman Regular"/>
          <w:color w:val="auto"/>
          <w:sz w:val="32"/>
          <w:szCs w:val="40"/>
          <w:highlight w:val="none"/>
          <w:lang w:val="en-US" w:eastAsia="zh-CN"/>
        </w:rPr>
        <w:t>5次、供暖天数</w:t>
      </w:r>
      <w:r>
        <w:rPr>
          <w:rFonts w:hint="eastAsia" w:ascii="Times New Roman Regular" w:hAnsi="Times New Roman Regular" w:eastAsia="仿宋_GB2312" w:cs="Times New Roman Regular"/>
          <w:color w:val="auto"/>
          <w:sz w:val="32"/>
          <w:szCs w:val="40"/>
          <w:highlight w:val="none"/>
          <w:lang w:val="en-US" w:eastAsia="zh-CN"/>
        </w:rPr>
        <w:t>≥</w:t>
      </w:r>
      <w:r>
        <w:rPr>
          <w:rFonts w:hint="default" w:ascii="Times New Roman Regular" w:hAnsi="Times New Roman Regular" w:eastAsia="仿宋_GB2312" w:cs="Times New Roman Regular"/>
          <w:color w:val="auto"/>
          <w:sz w:val="32"/>
          <w:szCs w:val="40"/>
          <w:highlight w:val="none"/>
          <w:lang w:val="en-US" w:eastAsia="zh-CN"/>
        </w:rPr>
        <w:t>100天、保安人员</w:t>
      </w:r>
      <w:r>
        <w:rPr>
          <w:rFonts w:hint="eastAsia" w:ascii="Times New Roman Regular" w:hAnsi="Times New Roman Regular" w:eastAsia="仿宋_GB2312" w:cs="Times New Roman Regular"/>
          <w:color w:val="auto"/>
          <w:sz w:val="32"/>
          <w:szCs w:val="40"/>
          <w:highlight w:val="none"/>
          <w:lang w:val="en-US" w:eastAsia="zh-CN"/>
        </w:rPr>
        <w:t>≤</w:t>
      </w:r>
      <w:r>
        <w:rPr>
          <w:rFonts w:hint="default" w:ascii="Times New Roman Regular" w:hAnsi="Times New Roman Regular" w:eastAsia="仿宋_GB2312" w:cs="Times New Roman Regular"/>
          <w:color w:val="auto"/>
          <w:sz w:val="32"/>
          <w:szCs w:val="40"/>
          <w:highlight w:val="none"/>
          <w:lang w:val="en-US" w:eastAsia="zh-CN"/>
        </w:rPr>
        <w:t>20人、建设项目数量</w:t>
      </w:r>
      <w:r>
        <w:rPr>
          <w:rFonts w:hint="eastAsia" w:ascii="Times New Roman Regular" w:hAnsi="Times New Roman Regular" w:eastAsia="仿宋_GB2312" w:cs="Times New Roman Regular"/>
          <w:color w:val="auto"/>
          <w:sz w:val="32"/>
          <w:szCs w:val="40"/>
          <w:highlight w:val="none"/>
          <w:lang w:val="en-US" w:eastAsia="zh-CN"/>
        </w:rPr>
        <w:t>≥</w:t>
      </w:r>
      <w:r>
        <w:rPr>
          <w:rFonts w:hint="default" w:ascii="Times New Roman Regular" w:hAnsi="Times New Roman Regular" w:eastAsia="仿宋_GB2312" w:cs="Times New Roman Regular"/>
          <w:color w:val="auto"/>
          <w:sz w:val="32"/>
          <w:szCs w:val="40"/>
          <w:highlight w:val="none"/>
          <w:lang w:val="en-US" w:eastAsia="zh-CN"/>
        </w:rPr>
        <w:t>3项、保洁面积</w:t>
      </w:r>
      <w:r>
        <w:rPr>
          <w:rFonts w:hint="eastAsia" w:ascii="Times New Roman Regular" w:hAnsi="Times New Roman Regular" w:eastAsia="仿宋_GB2312" w:cs="Times New Roman Regular"/>
          <w:color w:val="auto"/>
          <w:sz w:val="32"/>
          <w:szCs w:val="40"/>
          <w:highlight w:val="none"/>
          <w:lang w:val="en-US" w:eastAsia="zh-CN"/>
        </w:rPr>
        <w:t>≥</w:t>
      </w:r>
      <w:r>
        <w:rPr>
          <w:rFonts w:hint="default" w:ascii="Times New Roman Regular" w:hAnsi="Times New Roman Regular" w:eastAsia="仿宋_GB2312" w:cs="Times New Roman Regular"/>
          <w:color w:val="auto"/>
          <w:sz w:val="32"/>
          <w:szCs w:val="40"/>
          <w:highlight w:val="none"/>
          <w:lang w:val="en-US" w:eastAsia="zh-CN"/>
        </w:rPr>
        <w:t>12000平方米；</w:t>
      </w:r>
    </w:p>
    <w:p w14:paraId="047631C0">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default" w:ascii="Times New Roman Regular" w:hAnsi="Times New Roman Regular" w:eastAsia="仿宋_GB2312" w:cs="Times New Roman Regular"/>
          <w:color w:val="auto"/>
          <w:sz w:val="32"/>
          <w:szCs w:val="40"/>
          <w:highlight w:val="none"/>
          <w:lang w:val="en-US" w:eastAsia="zh-CN"/>
        </w:rPr>
      </w:pPr>
      <w:r>
        <w:rPr>
          <w:rFonts w:hint="default" w:ascii="Times New Roman Regular" w:hAnsi="Times New Roman Regular" w:eastAsia="仿宋_GB2312" w:cs="Times New Roman Regular"/>
          <w:color w:val="auto"/>
          <w:sz w:val="32"/>
          <w:szCs w:val="40"/>
          <w:highlight w:val="none"/>
          <w:lang w:val="en-US" w:eastAsia="zh-CN"/>
        </w:rPr>
        <w:t>质量指标：项目范围内的环境卫生、设备验收、展馆安全、展馆卫生等内容的运营质量合格，保障冬季供暖温度在19摄氏度及以上；</w:t>
      </w:r>
    </w:p>
    <w:p w14:paraId="246EAC87">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default" w:ascii="Times New Roman Regular" w:hAnsi="Times New Roman Regular" w:eastAsia="仿宋_GB2312" w:cs="Times New Roman Regular"/>
          <w:color w:val="auto"/>
          <w:sz w:val="32"/>
          <w:szCs w:val="40"/>
          <w:highlight w:val="none"/>
          <w:lang w:val="en-US" w:eastAsia="zh-CN"/>
        </w:rPr>
      </w:pPr>
      <w:r>
        <w:rPr>
          <w:rFonts w:hint="default" w:ascii="Times New Roman Regular" w:hAnsi="Times New Roman Regular" w:eastAsia="仿宋_GB2312" w:cs="Times New Roman Regular"/>
          <w:color w:val="auto"/>
          <w:sz w:val="32"/>
          <w:szCs w:val="40"/>
          <w:highlight w:val="none"/>
          <w:lang w:val="en-US" w:eastAsia="zh-CN"/>
        </w:rPr>
        <w:t>时效指标：每展览展期天数在7天及以上、全年场馆安全、文物租借时间1年及以上；</w:t>
      </w:r>
    </w:p>
    <w:p w14:paraId="004FF5C1">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default" w:ascii="Times New Roman Regular" w:hAnsi="Times New Roman Regular" w:eastAsia="仿宋_GB2312" w:cs="Times New Roman Regular"/>
          <w:color w:val="auto"/>
          <w:sz w:val="32"/>
          <w:szCs w:val="40"/>
          <w:highlight w:val="none"/>
          <w:lang w:val="en-US" w:eastAsia="zh-CN"/>
        </w:rPr>
      </w:pPr>
      <w:r>
        <w:rPr>
          <w:rFonts w:hint="default" w:ascii="Times New Roman Regular" w:hAnsi="Times New Roman Regular" w:eastAsia="仿宋_GB2312" w:cs="Times New Roman Regular"/>
          <w:color w:val="auto"/>
          <w:sz w:val="32"/>
          <w:szCs w:val="40"/>
          <w:highlight w:val="none"/>
          <w:lang w:val="en-US" w:eastAsia="zh-CN"/>
        </w:rPr>
        <w:t>（3）效益目标</w:t>
      </w:r>
    </w:p>
    <w:p w14:paraId="297A1B96">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default" w:ascii="Times New Roman Regular" w:hAnsi="Times New Roman Regular" w:eastAsia="仿宋_GB2312" w:cs="Times New Roman Regular"/>
          <w:color w:val="auto"/>
          <w:sz w:val="32"/>
          <w:szCs w:val="40"/>
          <w:highlight w:val="none"/>
          <w:lang w:val="en-US" w:eastAsia="zh-CN"/>
        </w:rPr>
      </w:pPr>
      <w:r>
        <w:rPr>
          <w:rFonts w:hint="default" w:ascii="Times New Roman Regular" w:hAnsi="Times New Roman Regular" w:eastAsia="仿宋_GB2312" w:cs="Times New Roman Regular"/>
          <w:color w:val="auto"/>
          <w:sz w:val="32"/>
          <w:szCs w:val="40"/>
          <w:highlight w:val="none"/>
          <w:lang w:val="en-US" w:eastAsia="zh-CN"/>
        </w:rPr>
        <w:t>社会效益：卫生自检通过率</w:t>
      </w:r>
      <w:r>
        <w:rPr>
          <w:rFonts w:hint="eastAsia" w:ascii="Times New Roman Regular" w:hAnsi="Times New Roman Regular" w:eastAsia="仿宋_GB2312" w:cs="Times New Roman Regular"/>
          <w:color w:val="auto"/>
          <w:sz w:val="32"/>
          <w:szCs w:val="40"/>
          <w:highlight w:val="none"/>
          <w:lang w:val="en-US" w:eastAsia="zh-CN"/>
        </w:rPr>
        <w:t>≥</w:t>
      </w:r>
      <w:r>
        <w:rPr>
          <w:rFonts w:hint="default" w:ascii="Times New Roman Regular" w:hAnsi="Times New Roman Regular" w:eastAsia="仿宋_GB2312" w:cs="Times New Roman Regular"/>
          <w:color w:val="auto"/>
          <w:sz w:val="32"/>
          <w:szCs w:val="40"/>
          <w:highlight w:val="none"/>
          <w:lang w:val="en-US" w:eastAsia="zh-CN"/>
        </w:rPr>
        <w:t>95%、公共场馆形象良好、年度内无安全事故发生；</w:t>
      </w:r>
    </w:p>
    <w:p w14:paraId="1AFE209D">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default" w:ascii="Times New Roman Regular" w:hAnsi="Times New Roman Regular" w:eastAsia="仿宋_GB2312" w:cs="Times New Roman Regular"/>
          <w:color w:val="auto"/>
          <w:sz w:val="32"/>
          <w:szCs w:val="40"/>
          <w:highlight w:val="none"/>
          <w:lang w:val="en-US" w:eastAsia="zh-CN"/>
        </w:rPr>
      </w:pPr>
      <w:r>
        <w:rPr>
          <w:rFonts w:hint="default" w:ascii="Times New Roman Regular" w:hAnsi="Times New Roman Regular" w:eastAsia="仿宋_GB2312" w:cs="Times New Roman Regular"/>
          <w:color w:val="auto"/>
          <w:sz w:val="32"/>
          <w:szCs w:val="40"/>
          <w:highlight w:val="none"/>
          <w:lang w:val="en-US" w:eastAsia="zh-CN"/>
        </w:rPr>
        <w:t>可持续发展影响：健全保洁卫生制度、安保管理制度规范。</w:t>
      </w:r>
    </w:p>
    <w:p w14:paraId="79803AF6">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default" w:ascii="Times New Roman Regular" w:hAnsi="Times New Roman Regular" w:eastAsia="仿宋_GB2312" w:cs="Times New Roman Regular"/>
          <w:color w:val="auto"/>
          <w:sz w:val="32"/>
          <w:szCs w:val="40"/>
          <w:highlight w:val="none"/>
          <w:lang w:val="en-US" w:eastAsia="zh-CN"/>
        </w:rPr>
      </w:pPr>
      <w:r>
        <w:rPr>
          <w:rFonts w:hint="default" w:ascii="Times New Roman Regular" w:hAnsi="Times New Roman Regular" w:eastAsia="仿宋_GB2312" w:cs="Times New Roman Regular"/>
          <w:color w:val="auto"/>
          <w:sz w:val="32"/>
          <w:szCs w:val="40"/>
          <w:highlight w:val="none"/>
          <w:lang w:val="en-US" w:eastAsia="zh-CN"/>
        </w:rPr>
        <w:t>（4）满意度指标</w:t>
      </w:r>
    </w:p>
    <w:p w14:paraId="0D988229">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default" w:ascii="Times New Roman Regular" w:hAnsi="Times New Roman Regular" w:eastAsia="仿宋_GB2312" w:cs="Times New Roman Regular"/>
          <w:color w:val="auto"/>
          <w:sz w:val="32"/>
          <w:szCs w:val="40"/>
          <w:highlight w:val="none"/>
          <w:lang w:val="en-US" w:eastAsia="zh-CN"/>
        </w:rPr>
      </w:pPr>
      <w:r>
        <w:rPr>
          <w:rFonts w:hint="default" w:ascii="Times New Roman Regular" w:hAnsi="Times New Roman Regular" w:eastAsia="仿宋_GB2312" w:cs="Times New Roman Regular"/>
          <w:color w:val="auto"/>
          <w:sz w:val="32"/>
          <w:szCs w:val="40"/>
          <w:highlight w:val="none"/>
          <w:lang w:val="en-US" w:eastAsia="zh-CN"/>
        </w:rPr>
        <w:t>观众满意度</w:t>
      </w:r>
      <w:r>
        <w:rPr>
          <w:rFonts w:hint="eastAsia" w:ascii="Times New Roman Regular" w:hAnsi="Times New Roman Regular" w:eastAsia="仿宋_GB2312" w:cs="Times New Roman Regular"/>
          <w:color w:val="auto"/>
          <w:sz w:val="32"/>
          <w:szCs w:val="40"/>
          <w:highlight w:val="none"/>
          <w:lang w:val="en-US" w:eastAsia="zh-CN"/>
        </w:rPr>
        <w:t>≥</w:t>
      </w:r>
      <w:r>
        <w:rPr>
          <w:rFonts w:hint="default" w:ascii="Times New Roman Regular" w:hAnsi="Times New Roman Regular" w:eastAsia="仿宋_GB2312" w:cs="Times New Roman Regular"/>
          <w:color w:val="auto"/>
          <w:sz w:val="32"/>
          <w:szCs w:val="40"/>
          <w:highlight w:val="none"/>
          <w:lang w:val="en-US" w:eastAsia="zh-CN"/>
        </w:rPr>
        <w:t>95%。</w:t>
      </w:r>
    </w:p>
    <w:p w14:paraId="66DC4339">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outlineLvl w:val="2"/>
        <w:rPr>
          <w:rFonts w:hint="default" w:ascii="Times New Roman Regular" w:hAnsi="Times New Roman Regular" w:eastAsia="仿宋_GB2312" w:cs="Times New Roman Regular"/>
          <w:color w:val="auto"/>
          <w:sz w:val="32"/>
          <w:szCs w:val="40"/>
          <w:highlight w:val="none"/>
          <w:lang w:val="en-US" w:eastAsia="zh-CN"/>
        </w:rPr>
      </w:pPr>
      <w:r>
        <w:rPr>
          <w:rFonts w:hint="default" w:ascii="Times New Roman Regular" w:hAnsi="Times New Roman Regular" w:eastAsia="仿宋_GB2312" w:cs="Times New Roman Regular"/>
          <w:color w:val="auto"/>
          <w:sz w:val="32"/>
          <w:szCs w:val="40"/>
          <w:highlight w:val="none"/>
          <w:lang w:val="en-US" w:eastAsia="zh-CN"/>
        </w:rPr>
        <w:t>2．2023年年度目标</w:t>
      </w:r>
    </w:p>
    <w:p w14:paraId="7B324284">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default" w:ascii="Times New Roman Regular" w:hAnsi="Times New Roman Regular" w:eastAsia="仿宋_GB2312" w:cs="Times New Roman Regular"/>
          <w:color w:val="auto"/>
          <w:sz w:val="32"/>
          <w:szCs w:val="40"/>
          <w:highlight w:val="none"/>
          <w:lang w:val="en-US" w:eastAsia="zh-CN"/>
        </w:rPr>
      </w:pPr>
      <w:r>
        <w:rPr>
          <w:rFonts w:hint="default" w:ascii="Times New Roman Regular" w:hAnsi="Times New Roman Regular" w:eastAsia="仿宋_GB2312" w:cs="Times New Roman Regular"/>
          <w:color w:val="auto"/>
          <w:sz w:val="32"/>
          <w:szCs w:val="40"/>
          <w:highlight w:val="none"/>
          <w:lang w:val="en-US" w:eastAsia="zh-CN"/>
        </w:rPr>
        <w:t>（1）成本目标</w:t>
      </w:r>
    </w:p>
    <w:p w14:paraId="2F1B491B">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default" w:ascii="Times New Roman Regular" w:hAnsi="Times New Roman Regular" w:eastAsia="仿宋_GB2312" w:cs="Times New Roman Regular"/>
          <w:color w:val="auto"/>
          <w:sz w:val="32"/>
          <w:szCs w:val="40"/>
          <w:highlight w:val="none"/>
          <w:lang w:val="en-US" w:eastAsia="zh-CN"/>
        </w:rPr>
      </w:pPr>
      <w:r>
        <w:rPr>
          <w:rFonts w:hint="default" w:ascii="Times New Roman Regular" w:hAnsi="Times New Roman Regular" w:eastAsia="仿宋_GB2312" w:cs="Times New Roman Regular"/>
          <w:color w:val="auto"/>
          <w:sz w:val="32"/>
          <w:szCs w:val="40"/>
          <w:highlight w:val="none"/>
          <w:lang w:val="en-US" w:eastAsia="zh-CN"/>
        </w:rPr>
        <w:t>保障非税收入返款在20万元及以上，控制冬季取暖费在26万元及以</w:t>
      </w:r>
      <w:r>
        <w:rPr>
          <w:rFonts w:hint="eastAsia" w:ascii="Times New Roman Regular" w:hAnsi="Times New Roman Regular" w:eastAsia="仿宋_GB2312" w:cs="Times New Roman Regular"/>
          <w:color w:val="auto"/>
          <w:sz w:val="32"/>
          <w:szCs w:val="40"/>
          <w:highlight w:val="none"/>
          <w:lang w:val="en-US" w:eastAsia="zh-CN"/>
        </w:rPr>
        <w:t>下</w:t>
      </w:r>
      <w:r>
        <w:rPr>
          <w:rFonts w:hint="default" w:ascii="Times New Roman Regular" w:hAnsi="Times New Roman Regular" w:eastAsia="仿宋_GB2312" w:cs="Times New Roman Regular"/>
          <w:color w:val="auto"/>
          <w:sz w:val="32"/>
          <w:szCs w:val="40"/>
          <w:highlight w:val="none"/>
          <w:lang w:val="en-US" w:eastAsia="zh-CN"/>
        </w:rPr>
        <w:t>、布展联系费15万元及以下、基础设施维护费29.4万元及以下、物业管理费161.8万元及以下。</w:t>
      </w:r>
    </w:p>
    <w:p w14:paraId="1F832A58">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default" w:ascii="Times New Roman Regular" w:hAnsi="Times New Roman Regular" w:eastAsia="仿宋_GB2312" w:cs="Times New Roman Regular"/>
          <w:color w:val="auto"/>
          <w:sz w:val="32"/>
          <w:szCs w:val="40"/>
          <w:highlight w:val="none"/>
          <w:lang w:val="en-US" w:eastAsia="zh-CN"/>
        </w:rPr>
      </w:pPr>
      <w:r>
        <w:rPr>
          <w:rFonts w:hint="default" w:ascii="Times New Roman Regular" w:hAnsi="Times New Roman Regular" w:eastAsia="仿宋_GB2312" w:cs="Times New Roman Regular"/>
          <w:color w:val="auto"/>
          <w:sz w:val="32"/>
          <w:szCs w:val="40"/>
          <w:highlight w:val="none"/>
          <w:lang w:val="en-US" w:eastAsia="zh-CN"/>
        </w:rPr>
        <w:t>（2）产出目标</w:t>
      </w:r>
    </w:p>
    <w:p w14:paraId="615ED3CD">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default" w:ascii="Times New Roman Regular" w:hAnsi="Times New Roman Regular" w:eastAsia="仿宋_GB2312" w:cs="Times New Roman Regular"/>
          <w:color w:val="auto"/>
          <w:sz w:val="32"/>
          <w:szCs w:val="40"/>
          <w:highlight w:val="none"/>
          <w:lang w:val="en-US" w:eastAsia="zh-CN"/>
        </w:rPr>
      </w:pPr>
      <w:r>
        <w:rPr>
          <w:rFonts w:hint="default" w:ascii="Times New Roman Regular" w:hAnsi="Times New Roman Regular" w:eastAsia="仿宋_GB2312" w:cs="Times New Roman Regular"/>
          <w:color w:val="auto"/>
          <w:sz w:val="32"/>
          <w:szCs w:val="40"/>
          <w:highlight w:val="none"/>
          <w:lang w:val="en-US" w:eastAsia="zh-CN"/>
        </w:rPr>
        <w:t>数量指标：保障年度内完成国家强制维保4项及以上、配备不少于20</w:t>
      </w:r>
      <w:r>
        <w:rPr>
          <w:rFonts w:hint="eastAsia" w:ascii="Times New Roman Regular" w:hAnsi="Times New Roman Regular" w:eastAsia="仿宋_GB2312" w:cs="Times New Roman Regular"/>
          <w:color w:val="auto"/>
          <w:sz w:val="32"/>
          <w:szCs w:val="40"/>
          <w:highlight w:val="none"/>
          <w:lang w:val="en-US" w:eastAsia="zh-CN"/>
        </w:rPr>
        <w:t>名</w:t>
      </w:r>
      <w:r>
        <w:rPr>
          <w:rFonts w:hint="default" w:ascii="Times New Roman Regular" w:hAnsi="Times New Roman Regular" w:eastAsia="仿宋_GB2312" w:cs="Times New Roman Regular"/>
          <w:color w:val="auto"/>
          <w:sz w:val="32"/>
          <w:szCs w:val="40"/>
          <w:highlight w:val="none"/>
          <w:lang w:val="en-US" w:eastAsia="zh-CN"/>
        </w:rPr>
        <w:t>保安人员、保洁面积</w:t>
      </w:r>
      <w:r>
        <w:rPr>
          <w:rFonts w:hint="eastAsia" w:ascii="仿宋_GB2312" w:hAnsi="仿宋_GB2312" w:eastAsia="仿宋_GB2312" w:cs="仿宋_GB2312"/>
          <w:color w:val="auto"/>
          <w:sz w:val="32"/>
          <w:szCs w:val="40"/>
          <w:highlight w:val="none"/>
          <w:lang w:val="en-US" w:eastAsia="zh-CN"/>
        </w:rPr>
        <w:t>≥</w:t>
      </w:r>
      <w:r>
        <w:rPr>
          <w:rFonts w:hint="default" w:ascii="Times New Roman Regular" w:hAnsi="Times New Roman Regular" w:eastAsia="仿宋_GB2312" w:cs="Times New Roman Regular"/>
          <w:color w:val="auto"/>
          <w:sz w:val="32"/>
          <w:szCs w:val="40"/>
          <w:highlight w:val="none"/>
          <w:lang w:val="en-US" w:eastAsia="zh-CN"/>
        </w:rPr>
        <w:t>10000平方米、供暖天数</w:t>
      </w:r>
      <w:r>
        <w:rPr>
          <w:rFonts w:hint="eastAsia" w:ascii="仿宋_GB2312" w:hAnsi="仿宋_GB2312" w:eastAsia="仿宋_GB2312" w:cs="仿宋_GB2312"/>
          <w:color w:val="auto"/>
          <w:sz w:val="32"/>
          <w:szCs w:val="40"/>
          <w:highlight w:val="none"/>
          <w:lang w:val="en-US" w:eastAsia="zh-CN"/>
        </w:rPr>
        <w:t>≥</w:t>
      </w:r>
      <w:r>
        <w:rPr>
          <w:rFonts w:hint="default" w:ascii="Times New Roman Regular" w:hAnsi="Times New Roman Regular" w:eastAsia="仿宋_GB2312" w:cs="Times New Roman Regular"/>
          <w:color w:val="auto"/>
          <w:sz w:val="32"/>
          <w:szCs w:val="40"/>
          <w:highlight w:val="none"/>
          <w:lang w:val="en-US" w:eastAsia="zh-CN"/>
        </w:rPr>
        <w:t>100天；</w:t>
      </w:r>
    </w:p>
    <w:p w14:paraId="1ED926AD">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default" w:ascii="Times New Roman Regular" w:hAnsi="Times New Roman Regular" w:eastAsia="仿宋_GB2312" w:cs="Times New Roman Regular"/>
          <w:color w:val="auto"/>
          <w:sz w:val="32"/>
          <w:szCs w:val="40"/>
          <w:highlight w:val="none"/>
          <w:lang w:val="en-US" w:eastAsia="zh-CN"/>
        </w:rPr>
      </w:pPr>
      <w:r>
        <w:rPr>
          <w:rFonts w:hint="default" w:ascii="Times New Roman Regular" w:hAnsi="Times New Roman Regular" w:eastAsia="仿宋_GB2312" w:cs="Times New Roman Regular"/>
          <w:color w:val="auto"/>
          <w:sz w:val="32"/>
          <w:szCs w:val="40"/>
          <w:highlight w:val="none"/>
          <w:lang w:val="en-US" w:eastAsia="zh-CN"/>
        </w:rPr>
        <w:t>质量指标：展馆安全合格率、展馆卫生合格率、供暖温度达标率、设备验收合格率均达到100%；</w:t>
      </w:r>
    </w:p>
    <w:p w14:paraId="43B41D9D">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default" w:ascii="Times New Roman Regular" w:hAnsi="Times New Roman Regular" w:eastAsia="仿宋_GB2312" w:cs="Times New Roman Regular"/>
          <w:color w:val="auto"/>
          <w:sz w:val="32"/>
          <w:szCs w:val="40"/>
          <w:highlight w:val="none"/>
          <w:lang w:val="en-US" w:eastAsia="zh-CN"/>
        </w:rPr>
      </w:pPr>
      <w:r>
        <w:rPr>
          <w:rFonts w:hint="default" w:ascii="Times New Roman Regular" w:hAnsi="Times New Roman Regular" w:eastAsia="仿宋_GB2312" w:cs="Times New Roman Regular"/>
          <w:color w:val="auto"/>
          <w:sz w:val="32"/>
          <w:szCs w:val="40"/>
          <w:highlight w:val="none"/>
          <w:lang w:val="en-US" w:eastAsia="zh-CN"/>
        </w:rPr>
        <w:t>时效指标：设施维修及时率100%、展品更新及时率100%。</w:t>
      </w:r>
    </w:p>
    <w:p w14:paraId="371187C2">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default" w:ascii="Times New Roman Regular" w:hAnsi="Times New Roman Regular" w:eastAsia="仿宋_GB2312" w:cs="Times New Roman Regular"/>
          <w:color w:val="auto"/>
          <w:sz w:val="32"/>
          <w:szCs w:val="40"/>
          <w:highlight w:val="none"/>
          <w:lang w:val="en-US" w:eastAsia="zh-CN"/>
        </w:rPr>
      </w:pPr>
      <w:r>
        <w:rPr>
          <w:rFonts w:hint="default" w:ascii="Times New Roman Regular" w:hAnsi="Times New Roman Regular" w:eastAsia="仿宋_GB2312" w:cs="Times New Roman Regular"/>
          <w:color w:val="auto"/>
          <w:sz w:val="32"/>
          <w:szCs w:val="40"/>
          <w:highlight w:val="none"/>
          <w:lang w:val="en-US" w:eastAsia="zh-CN"/>
        </w:rPr>
        <w:t>（3）效益目标</w:t>
      </w:r>
    </w:p>
    <w:p w14:paraId="4B46C1BC">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default" w:ascii="Times New Roman Regular" w:hAnsi="Times New Roman Regular" w:eastAsia="仿宋_GB2312" w:cs="Times New Roman Regular"/>
          <w:color w:val="auto"/>
          <w:sz w:val="32"/>
          <w:szCs w:val="40"/>
          <w:highlight w:val="none"/>
          <w:lang w:val="en-US" w:eastAsia="zh-CN"/>
        </w:rPr>
      </w:pPr>
      <w:r>
        <w:rPr>
          <w:rFonts w:hint="default" w:ascii="Times New Roman Regular" w:hAnsi="Times New Roman Regular" w:eastAsia="仿宋_GB2312" w:cs="Times New Roman Regular"/>
          <w:color w:val="auto"/>
          <w:sz w:val="32"/>
          <w:szCs w:val="40"/>
          <w:highlight w:val="none"/>
          <w:lang w:val="en-US" w:eastAsia="zh-CN"/>
        </w:rPr>
        <w:t>经济效益指标：郭永怀事迹陈列馆培训费非税收入</w:t>
      </w:r>
      <w:r>
        <w:rPr>
          <w:rFonts w:hint="eastAsia" w:ascii="Times New Roman Regular" w:hAnsi="Times New Roman Regular" w:eastAsia="仿宋_GB2312" w:cs="Times New Roman Regular"/>
          <w:color w:val="auto"/>
          <w:sz w:val="32"/>
          <w:szCs w:val="40"/>
          <w:highlight w:val="none"/>
          <w:lang w:val="en-US" w:eastAsia="zh-CN"/>
        </w:rPr>
        <w:t>≥</w:t>
      </w:r>
      <w:r>
        <w:rPr>
          <w:rFonts w:hint="default" w:ascii="Times New Roman Regular" w:hAnsi="Times New Roman Regular" w:eastAsia="仿宋_GB2312" w:cs="Times New Roman Regular"/>
          <w:color w:val="auto"/>
          <w:sz w:val="32"/>
          <w:szCs w:val="40"/>
          <w:highlight w:val="none"/>
          <w:lang w:val="en-US" w:eastAsia="zh-CN"/>
        </w:rPr>
        <w:t>10万元。</w:t>
      </w:r>
    </w:p>
    <w:p w14:paraId="27BB0E28">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default" w:ascii="Times New Roman Regular" w:hAnsi="Times New Roman Regular" w:eastAsia="仿宋_GB2312" w:cs="Times New Roman Regular"/>
          <w:color w:val="auto"/>
          <w:sz w:val="32"/>
          <w:szCs w:val="40"/>
          <w:highlight w:val="none"/>
          <w:lang w:val="en-US" w:eastAsia="zh-CN"/>
        </w:rPr>
      </w:pPr>
      <w:r>
        <w:rPr>
          <w:rFonts w:hint="default" w:ascii="Times New Roman Regular" w:hAnsi="Times New Roman Regular" w:eastAsia="仿宋_GB2312" w:cs="Times New Roman Regular"/>
          <w:color w:val="auto"/>
          <w:sz w:val="32"/>
          <w:szCs w:val="40"/>
          <w:highlight w:val="none"/>
          <w:lang w:val="en-US" w:eastAsia="zh-CN"/>
        </w:rPr>
        <w:t>社会效益指标：公共文化场馆形象良好。</w:t>
      </w:r>
    </w:p>
    <w:p w14:paraId="6AFAE790">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default" w:ascii="Times New Roman Regular" w:hAnsi="Times New Roman Regular" w:eastAsia="仿宋_GB2312" w:cs="Times New Roman Regular"/>
          <w:color w:val="auto"/>
          <w:sz w:val="32"/>
          <w:szCs w:val="40"/>
          <w:highlight w:val="none"/>
          <w:lang w:val="en-US" w:eastAsia="zh-CN"/>
        </w:rPr>
      </w:pPr>
      <w:r>
        <w:rPr>
          <w:rFonts w:hint="default" w:ascii="Times New Roman Regular" w:hAnsi="Times New Roman Regular" w:eastAsia="仿宋_GB2312" w:cs="Times New Roman Regular"/>
          <w:color w:val="auto"/>
          <w:sz w:val="32"/>
          <w:szCs w:val="40"/>
          <w:highlight w:val="none"/>
          <w:lang w:val="en-US" w:eastAsia="zh-CN"/>
        </w:rPr>
        <w:t>（4）满意度指标</w:t>
      </w:r>
    </w:p>
    <w:p w14:paraId="5819F1A4">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default" w:ascii="Times New Roman Regular" w:hAnsi="Times New Roman Regular" w:eastAsia="仿宋_GB2312" w:cs="Times New Roman Regular"/>
          <w:color w:val="auto"/>
          <w:sz w:val="32"/>
          <w:szCs w:val="40"/>
          <w:highlight w:val="none"/>
          <w:lang w:val="en-US" w:eastAsia="zh-CN"/>
        </w:rPr>
      </w:pPr>
      <w:r>
        <w:rPr>
          <w:rFonts w:hint="default" w:ascii="Times New Roman Regular" w:hAnsi="Times New Roman Regular" w:eastAsia="仿宋_GB2312" w:cs="Times New Roman Regular"/>
          <w:color w:val="auto"/>
          <w:sz w:val="32"/>
          <w:szCs w:val="40"/>
          <w:highlight w:val="none"/>
          <w:lang w:val="en-US" w:eastAsia="zh-CN"/>
        </w:rPr>
        <w:t>观众满意度</w:t>
      </w:r>
      <w:r>
        <w:rPr>
          <w:rFonts w:hint="eastAsia" w:ascii="Times New Roman Regular" w:hAnsi="Times New Roman Regular" w:eastAsia="仿宋_GB2312" w:cs="Times New Roman Regular"/>
          <w:color w:val="auto"/>
          <w:sz w:val="32"/>
          <w:szCs w:val="40"/>
          <w:highlight w:val="none"/>
          <w:lang w:val="en-US" w:eastAsia="zh-CN"/>
        </w:rPr>
        <w:t>≥</w:t>
      </w:r>
      <w:r>
        <w:rPr>
          <w:rFonts w:hint="default" w:ascii="Times New Roman Regular" w:hAnsi="Times New Roman Regular" w:eastAsia="仿宋_GB2312" w:cs="Times New Roman Regular"/>
          <w:color w:val="auto"/>
          <w:sz w:val="32"/>
          <w:szCs w:val="40"/>
          <w:highlight w:val="none"/>
          <w:lang w:val="en-US" w:eastAsia="zh-CN"/>
        </w:rPr>
        <w:t>95%。</w:t>
      </w:r>
    </w:p>
    <w:p w14:paraId="57133937">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outlineLvl w:val="2"/>
        <w:rPr>
          <w:rFonts w:hint="default" w:ascii="Times New Roman Regular" w:hAnsi="Times New Roman Regular" w:eastAsia="仿宋_GB2312" w:cs="Times New Roman Regular"/>
          <w:color w:val="auto"/>
          <w:sz w:val="32"/>
          <w:szCs w:val="40"/>
          <w:highlight w:val="none"/>
          <w:lang w:val="en-US" w:eastAsia="zh-CN"/>
        </w:rPr>
      </w:pPr>
      <w:r>
        <w:rPr>
          <w:rFonts w:hint="default" w:ascii="Times New Roman Regular" w:hAnsi="Times New Roman Regular" w:eastAsia="仿宋_GB2312" w:cs="Times New Roman Regular"/>
          <w:color w:val="auto"/>
          <w:sz w:val="32"/>
          <w:szCs w:val="40"/>
          <w:highlight w:val="none"/>
          <w:lang w:val="en-US" w:eastAsia="zh-CN"/>
        </w:rPr>
        <w:t>3．2024年年度目标</w:t>
      </w:r>
    </w:p>
    <w:p w14:paraId="12F04950">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default" w:ascii="Times New Roman Regular" w:hAnsi="Times New Roman Regular" w:eastAsia="仿宋_GB2312" w:cs="Times New Roman Regular"/>
          <w:color w:val="auto"/>
          <w:sz w:val="32"/>
          <w:szCs w:val="40"/>
          <w:highlight w:val="none"/>
          <w:lang w:val="en-US" w:eastAsia="zh-CN"/>
        </w:rPr>
      </w:pPr>
      <w:r>
        <w:rPr>
          <w:rFonts w:hint="default" w:ascii="Times New Roman Regular" w:hAnsi="Times New Roman Regular" w:eastAsia="仿宋_GB2312" w:cs="Times New Roman Regular"/>
          <w:color w:val="auto"/>
          <w:sz w:val="32"/>
          <w:szCs w:val="40"/>
          <w:highlight w:val="none"/>
          <w:lang w:val="en-US" w:eastAsia="zh-CN"/>
        </w:rPr>
        <w:t>（1）成本目标</w:t>
      </w:r>
    </w:p>
    <w:p w14:paraId="6F4893FF">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default" w:ascii="Times New Roman Regular" w:hAnsi="Times New Roman Regular" w:eastAsia="仿宋_GB2312" w:cs="Times New Roman Regular"/>
          <w:color w:val="auto"/>
          <w:sz w:val="32"/>
          <w:szCs w:val="40"/>
          <w:highlight w:val="none"/>
          <w:lang w:val="en-US" w:eastAsia="zh-CN"/>
        </w:rPr>
      </w:pPr>
      <w:r>
        <w:rPr>
          <w:rFonts w:hint="default" w:ascii="Times New Roman Regular" w:hAnsi="Times New Roman Regular" w:eastAsia="仿宋_GB2312" w:cs="Times New Roman Regular"/>
          <w:color w:val="auto"/>
          <w:sz w:val="32"/>
          <w:szCs w:val="40"/>
          <w:highlight w:val="none"/>
          <w:lang w:val="en-US" w:eastAsia="zh-CN"/>
        </w:rPr>
        <w:t>博物馆运行维护费成本控制在254万元及以内，其中物业管理费118万元，用于支付保安公司保安费、城投物业保洁费以及物业用品采购等；基础设施维护50万元，用于支付电梯、消防、空调等室内外公共基础设施的维修保养等费用；展馆建设费35万元，用于展厅展陈设施设备的维护及升级改造；布展联系费27万元，用于</w:t>
      </w:r>
      <w:r>
        <w:rPr>
          <w:rFonts w:hint="eastAsia" w:ascii="Times New Roman Regular" w:hAnsi="Times New Roman Regular" w:eastAsia="仿宋_GB2312" w:cs="Times New Roman Regular"/>
          <w:color w:val="auto"/>
          <w:sz w:val="32"/>
          <w:szCs w:val="40"/>
          <w:highlight w:val="none"/>
          <w:lang w:val="en-US" w:eastAsia="zh-CN"/>
        </w:rPr>
        <w:t>支付</w:t>
      </w:r>
      <w:r>
        <w:rPr>
          <w:rFonts w:hint="default" w:ascii="Times New Roman Regular" w:hAnsi="Times New Roman Regular" w:eastAsia="仿宋_GB2312" w:cs="Times New Roman Regular"/>
          <w:color w:val="auto"/>
          <w:sz w:val="32"/>
          <w:szCs w:val="40"/>
          <w:highlight w:val="none"/>
          <w:lang w:val="en-US" w:eastAsia="zh-CN"/>
        </w:rPr>
        <w:t>布置展览、外出宣讲、交流联系等费用；冬季供暖费用20万元，用于支付冬季供暖费用；支付水费等其他费用4万元，用于保证场馆正常运行。</w:t>
      </w:r>
    </w:p>
    <w:p w14:paraId="4E02F008">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default" w:ascii="Times New Roman Regular" w:hAnsi="Times New Roman Regular" w:eastAsia="仿宋_GB2312" w:cs="Times New Roman Regular"/>
          <w:color w:val="auto"/>
          <w:sz w:val="32"/>
          <w:szCs w:val="40"/>
          <w:highlight w:val="none"/>
          <w:lang w:val="en-US" w:eastAsia="zh-CN"/>
        </w:rPr>
      </w:pPr>
      <w:r>
        <w:rPr>
          <w:rFonts w:hint="default" w:ascii="Times New Roman Regular" w:hAnsi="Times New Roman Regular" w:eastAsia="仿宋_GB2312" w:cs="Times New Roman Regular"/>
          <w:color w:val="auto"/>
          <w:sz w:val="32"/>
          <w:szCs w:val="40"/>
          <w:highlight w:val="none"/>
          <w:lang w:val="en-US" w:eastAsia="zh-CN"/>
        </w:rPr>
        <w:t>（2）产出目标</w:t>
      </w:r>
    </w:p>
    <w:p w14:paraId="3E141FBD">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default" w:ascii="Times New Roman Regular" w:hAnsi="Times New Roman Regular" w:eastAsia="仿宋_GB2312" w:cs="Times New Roman Regular"/>
          <w:color w:val="auto"/>
          <w:sz w:val="32"/>
          <w:szCs w:val="40"/>
          <w:highlight w:val="none"/>
          <w:lang w:val="en-US" w:eastAsia="zh-CN"/>
        </w:rPr>
      </w:pPr>
      <w:r>
        <w:rPr>
          <w:rFonts w:hint="default" w:ascii="Times New Roman Regular" w:hAnsi="Times New Roman Regular" w:eastAsia="仿宋_GB2312" w:cs="Times New Roman Regular"/>
          <w:color w:val="auto"/>
          <w:sz w:val="32"/>
          <w:szCs w:val="40"/>
          <w:highlight w:val="none"/>
          <w:lang w:val="en-US" w:eastAsia="zh-CN"/>
        </w:rPr>
        <w:t>数量指标：保洁人数6人、保安人员18人、基础设施维护项目数</w:t>
      </w:r>
      <w:r>
        <w:rPr>
          <w:rFonts w:hint="eastAsia" w:ascii="Times New Roman Regular" w:hAnsi="Times New Roman Regular" w:eastAsia="仿宋_GB2312" w:cs="Times New Roman Regular"/>
          <w:color w:val="auto"/>
          <w:sz w:val="32"/>
          <w:szCs w:val="40"/>
          <w:highlight w:val="none"/>
          <w:lang w:val="en-US" w:eastAsia="zh-CN"/>
        </w:rPr>
        <w:t>≥</w:t>
      </w:r>
      <w:r>
        <w:rPr>
          <w:rFonts w:hint="default" w:ascii="Times New Roman Regular" w:hAnsi="Times New Roman Regular" w:eastAsia="仿宋_GB2312" w:cs="Times New Roman Regular"/>
          <w:color w:val="auto"/>
          <w:sz w:val="32"/>
          <w:szCs w:val="40"/>
          <w:highlight w:val="none"/>
          <w:lang w:val="en-US" w:eastAsia="zh-CN"/>
        </w:rPr>
        <w:t>5项、展馆建设项目数</w:t>
      </w:r>
      <w:r>
        <w:rPr>
          <w:rFonts w:hint="eastAsia" w:ascii="Times New Roman Regular" w:hAnsi="Times New Roman Regular" w:eastAsia="仿宋_GB2312" w:cs="Times New Roman Regular"/>
          <w:color w:val="auto"/>
          <w:sz w:val="32"/>
          <w:szCs w:val="40"/>
          <w:highlight w:val="none"/>
          <w:lang w:val="en-US" w:eastAsia="zh-CN"/>
        </w:rPr>
        <w:t>≥</w:t>
      </w:r>
      <w:r>
        <w:rPr>
          <w:rFonts w:hint="default" w:ascii="Times New Roman Regular" w:hAnsi="Times New Roman Regular" w:eastAsia="仿宋_GB2312" w:cs="Times New Roman Regular"/>
          <w:color w:val="auto"/>
          <w:sz w:val="32"/>
          <w:szCs w:val="40"/>
          <w:highlight w:val="none"/>
          <w:lang w:val="en-US" w:eastAsia="zh-CN"/>
        </w:rPr>
        <w:t>4项、布展次数</w:t>
      </w:r>
      <w:r>
        <w:rPr>
          <w:rFonts w:hint="eastAsia" w:ascii="Times New Roman Regular" w:hAnsi="Times New Roman Regular" w:eastAsia="仿宋_GB2312" w:cs="Times New Roman Regular"/>
          <w:color w:val="auto"/>
          <w:sz w:val="32"/>
          <w:szCs w:val="40"/>
          <w:highlight w:val="none"/>
          <w:lang w:val="en-US" w:eastAsia="zh-CN"/>
        </w:rPr>
        <w:t>≥</w:t>
      </w:r>
      <w:r>
        <w:rPr>
          <w:rFonts w:hint="default" w:ascii="Times New Roman Regular" w:hAnsi="Times New Roman Regular" w:eastAsia="仿宋_GB2312" w:cs="Times New Roman Regular"/>
          <w:color w:val="auto"/>
          <w:sz w:val="32"/>
          <w:szCs w:val="40"/>
          <w:highlight w:val="none"/>
          <w:lang w:val="en-US" w:eastAsia="zh-CN"/>
        </w:rPr>
        <w:t>5次。</w:t>
      </w:r>
    </w:p>
    <w:p w14:paraId="2197A57C">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default" w:ascii="Times New Roman Regular" w:hAnsi="Times New Roman Regular" w:eastAsia="仿宋_GB2312" w:cs="Times New Roman Regular"/>
          <w:color w:val="auto"/>
          <w:sz w:val="32"/>
          <w:szCs w:val="40"/>
          <w:highlight w:val="none"/>
          <w:lang w:val="en-US" w:eastAsia="zh-CN"/>
        </w:rPr>
      </w:pPr>
      <w:r>
        <w:rPr>
          <w:rFonts w:hint="default" w:ascii="Times New Roman Regular" w:hAnsi="Times New Roman Regular" w:eastAsia="仿宋_GB2312" w:cs="Times New Roman Regular"/>
          <w:color w:val="auto"/>
          <w:sz w:val="32"/>
          <w:szCs w:val="40"/>
          <w:highlight w:val="none"/>
          <w:lang w:val="en-US" w:eastAsia="zh-CN"/>
        </w:rPr>
        <w:t>质量指标：维修维保验收合格率100%、卫生达标率100%、供暖温度达标率100%。</w:t>
      </w:r>
    </w:p>
    <w:p w14:paraId="2A44BEF6">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default" w:ascii="Times New Roman Regular" w:hAnsi="Times New Roman Regular" w:eastAsia="仿宋_GB2312" w:cs="Times New Roman Regular"/>
          <w:color w:val="auto"/>
          <w:sz w:val="32"/>
          <w:szCs w:val="40"/>
          <w:highlight w:val="none"/>
          <w:lang w:val="en-US" w:eastAsia="zh-CN"/>
        </w:rPr>
      </w:pPr>
      <w:r>
        <w:rPr>
          <w:rFonts w:hint="default" w:ascii="Times New Roman Regular" w:hAnsi="Times New Roman Regular" w:eastAsia="仿宋_GB2312" w:cs="Times New Roman Regular"/>
          <w:color w:val="auto"/>
          <w:sz w:val="32"/>
          <w:szCs w:val="40"/>
          <w:highlight w:val="none"/>
          <w:lang w:val="en-US" w:eastAsia="zh-CN"/>
        </w:rPr>
        <w:t>时效指标：布展及时性100%、基础设施维修及时率100%、安全事故处置及时性100%。</w:t>
      </w:r>
    </w:p>
    <w:p w14:paraId="0755C2EC">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default" w:ascii="Times New Roman Regular" w:hAnsi="Times New Roman Regular" w:eastAsia="仿宋_GB2312" w:cs="Times New Roman Regular"/>
          <w:color w:val="auto"/>
          <w:sz w:val="32"/>
          <w:szCs w:val="40"/>
          <w:highlight w:val="none"/>
          <w:lang w:val="en-US" w:eastAsia="zh-CN"/>
        </w:rPr>
      </w:pPr>
      <w:r>
        <w:rPr>
          <w:rFonts w:hint="default" w:ascii="Times New Roman Regular" w:hAnsi="Times New Roman Regular" w:eastAsia="仿宋_GB2312" w:cs="Times New Roman Regular"/>
          <w:color w:val="auto"/>
          <w:sz w:val="32"/>
          <w:szCs w:val="40"/>
          <w:highlight w:val="none"/>
          <w:lang w:val="en-US" w:eastAsia="zh-CN"/>
        </w:rPr>
        <w:t>（3）效益目标</w:t>
      </w:r>
    </w:p>
    <w:p w14:paraId="7D41251D">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default" w:ascii="Times New Roman Regular" w:hAnsi="Times New Roman Regular" w:eastAsia="仿宋_GB2312" w:cs="Times New Roman Regular"/>
          <w:color w:val="auto"/>
          <w:sz w:val="32"/>
          <w:szCs w:val="40"/>
          <w:highlight w:val="none"/>
          <w:lang w:val="en-US" w:eastAsia="zh-CN"/>
        </w:rPr>
      </w:pPr>
      <w:r>
        <w:rPr>
          <w:rFonts w:hint="default" w:ascii="Times New Roman Regular" w:hAnsi="Times New Roman Regular" w:eastAsia="仿宋_GB2312" w:cs="Times New Roman Regular"/>
          <w:color w:val="auto"/>
          <w:sz w:val="32"/>
          <w:szCs w:val="40"/>
          <w:highlight w:val="none"/>
          <w:lang w:val="en-US" w:eastAsia="zh-CN"/>
        </w:rPr>
        <w:t>经济效益指标：郭永怀事迹陈列馆培训费非税收入</w:t>
      </w:r>
      <w:r>
        <w:rPr>
          <w:rFonts w:hint="eastAsia" w:ascii="Times New Roman Regular" w:hAnsi="Times New Roman Regular" w:eastAsia="仿宋_GB2312" w:cs="Times New Roman Regular"/>
          <w:color w:val="auto"/>
          <w:sz w:val="32"/>
          <w:szCs w:val="40"/>
          <w:highlight w:val="none"/>
          <w:lang w:val="en-US" w:eastAsia="zh-CN"/>
        </w:rPr>
        <w:t>≥</w:t>
      </w:r>
      <w:r>
        <w:rPr>
          <w:rFonts w:hint="default" w:ascii="Times New Roman Regular" w:hAnsi="Times New Roman Regular" w:eastAsia="仿宋_GB2312" w:cs="Times New Roman Regular"/>
          <w:color w:val="auto"/>
          <w:sz w:val="32"/>
          <w:szCs w:val="40"/>
          <w:highlight w:val="none"/>
          <w:lang w:val="en-US" w:eastAsia="zh-CN"/>
        </w:rPr>
        <w:t>22万元。</w:t>
      </w:r>
    </w:p>
    <w:p w14:paraId="0B8C7D7C">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default" w:ascii="Times New Roman Regular" w:hAnsi="Times New Roman Regular" w:eastAsia="仿宋_GB2312" w:cs="Times New Roman Regular"/>
          <w:color w:val="auto"/>
          <w:sz w:val="32"/>
          <w:szCs w:val="40"/>
          <w:highlight w:val="none"/>
          <w:lang w:val="en-US" w:eastAsia="zh-CN"/>
        </w:rPr>
      </w:pPr>
      <w:r>
        <w:rPr>
          <w:rFonts w:hint="default" w:ascii="Times New Roman Regular" w:hAnsi="Times New Roman Regular" w:eastAsia="仿宋_GB2312" w:cs="Times New Roman Regular"/>
          <w:color w:val="auto"/>
          <w:sz w:val="32"/>
          <w:szCs w:val="40"/>
          <w:highlight w:val="none"/>
          <w:lang w:val="en-US" w:eastAsia="zh-CN"/>
        </w:rPr>
        <w:t>社会效益指标：公共文化场馆形象提升</w:t>
      </w:r>
      <w:r>
        <w:rPr>
          <w:rFonts w:hint="eastAsia" w:ascii="Times New Roman Regular" w:hAnsi="Times New Roman Regular" w:eastAsia="仿宋_GB2312" w:cs="Times New Roman Regular"/>
          <w:color w:val="auto"/>
          <w:sz w:val="32"/>
          <w:szCs w:val="40"/>
          <w:highlight w:val="none"/>
          <w:lang w:val="en-US" w:eastAsia="zh-CN"/>
        </w:rPr>
        <w:t>≥</w:t>
      </w:r>
      <w:r>
        <w:rPr>
          <w:rFonts w:hint="default" w:ascii="Times New Roman Regular" w:hAnsi="Times New Roman Regular" w:eastAsia="仿宋_GB2312" w:cs="Times New Roman Regular"/>
          <w:color w:val="auto"/>
          <w:sz w:val="32"/>
          <w:szCs w:val="40"/>
          <w:highlight w:val="none"/>
          <w:lang w:val="en-US" w:eastAsia="zh-CN"/>
        </w:rPr>
        <w:t>95%。</w:t>
      </w:r>
    </w:p>
    <w:p w14:paraId="49198BC9">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default" w:ascii="Times New Roman Regular" w:hAnsi="Times New Roman Regular" w:eastAsia="仿宋_GB2312" w:cs="Times New Roman Regular"/>
          <w:color w:val="auto"/>
          <w:sz w:val="32"/>
          <w:szCs w:val="40"/>
          <w:highlight w:val="none"/>
          <w:lang w:val="en-US" w:eastAsia="zh-CN"/>
        </w:rPr>
      </w:pPr>
      <w:r>
        <w:rPr>
          <w:rFonts w:hint="default" w:ascii="Times New Roman Regular" w:hAnsi="Times New Roman Regular" w:eastAsia="仿宋_GB2312" w:cs="Times New Roman Regular"/>
          <w:color w:val="auto"/>
          <w:sz w:val="32"/>
          <w:szCs w:val="40"/>
          <w:highlight w:val="none"/>
          <w:lang w:val="en-US" w:eastAsia="zh-CN"/>
        </w:rPr>
        <w:t>可持续发展影响指标：提升群众爱国主义情怀</w:t>
      </w:r>
      <w:r>
        <w:rPr>
          <w:rFonts w:hint="eastAsia" w:ascii="Times New Roman Regular" w:hAnsi="Times New Roman Regular" w:eastAsia="仿宋_GB2312" w:cs="Times New Roman Regular"/>
          <w:color w:val="auto"/>
          <w:sz w:val="32"/>
          <w:szCs w:val="40"/>
          <w:highlight w:val="none"/>
          <w:lang w:val="en-US" w:eastAsia="zh-CN"/>
        </w:rPr>
        <w:t>≥</w:t>
      </w:r>
      <w:r>
        <w:rPr>
          <w:rFonts w:hint="default" w:ascii="Times New Roman Regular" w:hAnsi="Times New Roman Regular" w:eastAsia="仿宋_GB2312" w:cs="Times New Roman Regular"/>
          <w:color w:val="auto"/>
          <w:sz w:val="32"/>
          <w:szCs w:val="40"/>
          <w:highlight w:val="none"/>
          <w:lang w:val="en-US" w:eastAsia="zh-CN"/>
        </w:rPr>
        <w:t>2年。</w:t>
      </w:r>
    </w:p>
    <w:p w14:paraId="428C597D">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default" w:ascii="Times New Roman Regular" w:hAnsi="Times New Roman Regular" w:eastAsia="仿宋_GB2312" w:cs="Times New Roman Regular"/>
          <w:color w:val="auto"/>
          <w:sz w:val="32"/>
          <w:szCs w:val="40"/>
          <w:highlight w:val="none"/>
          <w:lang w:val="en-US" w:eastAsia="zh-CN"/>
        </w:rPr>
      </w:pPr>
      <w:r>
        <w:rPr>
          <w:rFonts w:hint="default" w:ascii="Times New Roman Regular" w:hAnsi="Times New Roman Regular" w:eastAsia="仿宋_GB2312" w:cs="Times New Roman Regular"/>
          <w:color w:val="auto"/>
          <w:sz w:val="32"/>
          <w:szCs w:val="40"/>
          <w:highlight w:val="none"/>
          <w:lang w:val="en-US" w:eastAsia="zh-CN"/>
        </w:rPr>
        <w:t>（4）满意度指标</w:t>
      </w:r>
    </w:p>
    <w:p w14:paraId="43372D0F">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default" w:ascii="Times New Roman Regular" w:hAnsi="Times New Roman Regular" w:eastAsia="仿宋_GB2312" w:cs="Times New Roman Regular"/>
          <w:color w:val="auto"/>
          <w:sz w:val="32"/>
          <w:szCs w:val="40"/>
          <w:highlight w:val="none"/>
          <w:lang w:val="en-US" w:eastAsia="zh-CN"/>
        </w:rPr>
      </w:pPr>
      <w:r>
        <w:rPr>
          <w:rFonts w:hint="default" w:ascii="Times New Roman Regular" w:hAnsi="Times New Roman Regular" w:eastAsia="仿宋_GB2312" w:cs="Times New Roman Regular"/>
          <w:color w:val="auto"/>
          <w:sz w:val="32"/>
          <w:szCs w:val="40"/>
          <w:highlight w:val="none"/>
          <w:lang w:val="en-US" w:eastAsia="zh-CN"/>
        </w:rPr>
        <w:t>观众满意度</w:t>
      </w:r>
      <w:r>
        <w:rPr>
          <w:rFonts w:hint="eastAsia" w:ascii="Times New Roman Regular" w:hAnsi="Times New Roman Regular" w:eastAsia="仿宋_GB2312" w:cs="Times New Roman Regular"/>
          <w:color w:val="auto"/>
          <w:sz w:val="32"/>
          <w:szCs w:val="40"/>
          <w:highlight w:val="none"/>
          <w:lang w:val="en-US" w:eastAsia="zh-CN"/>
        </w:rPr>
        <w:t>≥</w:t>
      </w:r>
      <w:r>
        <w:rPr>
          <w:rFonts w:hint="default" w:ascii="Times New Roman Regular" w:hAnsi="Times New Roman Regular" w:eastAsia="仿宋_GB2312" w:cs="Times New Roman Regular"/>
          <w:color w:val="auto"/>
          <w:sz w:val="32"/>
          <w:szCs w:val="40"/>
          <w:highlight w:val="none"/>
          <w:lang w:val="en-US" w:eastAsia="zh-CN"/>
        </w:rPr>
        <w:t>95%。</w:t>
      </w:r>
    </w:p>
    <w:p w14:paraId="67EDED10">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outlineLvl w:val="0"/>
        <w:rPr>
          <w:rFonts w:hint="default" w:ascii="Times New Roman" w:hAnsi="Times New Roman" w:eastAsia="黑体" w:cs="Times New Roman"/>
          <w:sz w:val="32"/>
          <w:szCs w:val="32"/>
          <w:highlight w:val="none"/>
          <w:lang w:val="en-US" w:eastAsia="zh-CN"/>
        </w:rPr>
      </w:pPr>
      <w:bookmarkStart w:id="35" w:name="_Toc1119348698"/>
      <w:bookmarkStart w:id="36" w:name="_Toc29320"/>
      <w:r>
        <w:rPr>
          <w:rFonts w:hint="eastAsia" w:ascii="Times New Roman" w:hAnsi="Times New Roman" w:eastAsia="黑体" w:cs="Times New Roman"/>
          <w:sz w:val="32"/>
          <w:szCs w:val="32"/>
          <w:highlight w:val="none"/>
          <w:lang w:val="en-US" w:eastAsia="zh-CN"/>
        </w:rPr>
        <w:t>三</w:t>
      </w:r>
      <w:r>
        <w:rPr>
          <w:rFonts w:hint="default" w:ascii="Times New Roman" w:hAnsi="Times New Roman" w:eastAsia="黑体" w:cs="Times New Roman"/>
          <w:sz w:val="32"/>
          <w:szCs w:val="32"/>
          <w:highlight w:val="none"/>
          <w:lang w:val="en-US" w:eastAsia="zh-CN"/>
        </w:rPr>
        <w:t>、</w:t>
      </w:r>
      <w:bookmarkEnd w:id="35"/>
      <w:r>
        <w:rPr>
          <w:rFonts w:hint="eastAsia" w:ascii="Times New Roman" w:hAnsi="Times New Roman" w:eastAsia="黑体" w:cs="Times New Roman"/>
          <w:sz w:val="32"/>
          <w:szCs w:val="32"/>
          <w:highlight w:val="none"/>
          <w:lang w:val="en-US" w:eastAsia="zh-CN"/>
        </w:rPr>
        <w:t>评价基本情况</w:t>
      </w:r>
      <w:bookmarkEnd w:id="36"/>
    </w:p>
    <w:p w14:paraId="041C12D6">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outlineLvl w:val="1"/>
        <w:rPr>
          <w:rFonts w:hint="default" w:ascii="Times New Roman Regular" w:hAnsi="Times New Roman Regular" w:eastAsia="楷体_GB2312" w:cs="Times New Roman Regular"/>
          <w:color w:val="auto"/>
          <w:sz w:val="32"/>
          <w:szCs w:val="40"/>
          <w:highlight w:val="none"/>
          <w:lang w:val="en-US" w:eastAsia="zh-CN"/>
        </w:rPr>
      </w:pPr>
      <w:bookmarkStart w:id="37" w:name="_Toc936819566"/>
      <w:bookmarkStart w:id="38" w:name="_Toc19355"/>
      <w:r>
        <w:rPr>
          <w:rFonts w:hint="default" w:ascii="Times New Roman Regular" w:hAnsi="Times New Roman Regular" w:eastAsia="楷体_GB2312" w:cs="Times New Roman Regular"/>
          <w:color w:val="auto"/>
          <w:sz w:val="32"/>
          <w:szCs w:val="40"/>
          <w:highlight w:val="none"/>
          <w:lang w:val="en-US" w:eastAsia="zh-CN"/>
        </w:rPr>
        <w:t>（一）评价目的、评价对象和范围</w:t>
      </w:r>
      <w:bookmarkEnd w:id="37"/>
      <w:bookmarkEnd w:id="38"/>
    </w:p>
    <w:p w14:paraId="46196768">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default" w:ascii="Times New Roman Regular" w:hAnsi="Times New Roman Regular" w:eastAsia="仿宋_GB2312" w:cs="Times New Roman Regular"/>
          <w:color w:val="auto"/>
          <w:sz w:val="32"/>
          <w:szCs w:val="40"/>
          <w:highlight w:val="none"/>
          <w:lang w:val="en-US" w:eastAsia="zh-CN"/>
        </w:rPr>
      </w:pPr>
      <w:r>
        <w:rPr>
          <w:rFonts w:hint="default" w:ascii="Times New Roman Regular" w:hAnsi="Times New Roman Regular" w:eastAsia="仿宋_GB2312" w:cs="Times New Roman Regular"/>
          <w:color w:val="auto"/>
          <w:sz w:val="32"/>
          <w:szCs w:val="40"/>
          <w:highlight w:val="none"/>
          <w:lang w:val="en-US" w:eastAsia="zh-CN"/>
        </w:rPr>
        <w:t>对本项目2022</w:t>
      </w:r>
      <w:r>
        <w:rPr>
          <w:rFonts w:hint="eastAsia" w:ascii="Times New Roman Regular" w:hAnsi="Times New Roman Regular" w:eastAsia="仿宋_GB2312" w:cs="Times New Roman Regular"/>
          <w:color w:val="auto"/>
          <w:sz w:val="32"/>
          <w:szCs w:val="40"/>
          <w:highlight w:val="none"/>
          <w:lang w:val="en-US" w:eastAsia="zh-CN"/>
        </w:rPr>
        <w:t>—</w:t>
      </w:r>
      <w:r>
        <w:rPr>
          <w:rFonts w:hint="default" w:ascii="Times New Roman Regular" w:hAnsi="Times New Roman Regular" w:eastAsia="仿宋_GB2312" w:cs="Times New Roman Regular"/>
          <w:color w:val="auto"/>
          <w:sz w:val="32"/>
          <w:szCs w:val="40"/>
          <w:highlight w:val="none"/>
          <w:lang w:val="en-US" w:eastAsia="zh-CN"/>
        </w:rPr>
        <w:t>2024年度的成本支出、组织实施、采购管理、成本支出、综合效益等方面进行评价分析，全面了解本项目2022</w:t>
      </w:r>
      <w:r>
        <w:rPr>
          <w:rFonts w:hint="eastAsia" w:ascii="Times New Roman Regular" w:hAnsi="Times New Roman Regular" w:eastAsia="仿宋_GB2312" w:cs="Times New Roman Regular"/>
          <w:color w:val="auto"/>
          <w:sz w:val="32"/>
          <w:szCs w:val="40"/>
          <w:highlight w:val="none"/>
          <w:lang w:val="en-US" w:eastAsia="zh-CN"/>
        </w:rPr>
        <w:t>—</w:t>
      </w:r>
      <w:r>
        <w:rPr>
          <w:rFonts w:hint="default" w:ascii="Times New Roman Regular" w:hAnsi="Times New Roman Regular" w:eastAsia="仿宋_GB2312" w:cs="Times New Roman Regular"/>
          <w:color w:val="auto"/>
          <w:sz w:val="32"/>
          <w:szCs w:val="40"/>
          <w:highlight w:val="none"/>
          <w:lang w:val="en-US" w:eastAsia="zh-CN"/>
        </w:rPr>
        <w:t>2024年度资金使用效率和效果，项目管理的过程是否规范、是否实现了预期绩效目标。同时，围绕决策、过程、产出及效益情况开展评价，总结经验、发现问题、剖析原因，提出改进建议，为科学决策、规范管理提供参考。进一步优化相关工作，提高财政资金配置效率和使用效益。</w:t>
      </w:r>
    </w:p>
    <w:p w14:paraId="667808B0">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outlineLvl w:val="1"/>
        <w:rPr>
          <w:rFonts w:hint="default" w:ascii="Times New Roman Regular" w:hAnsi="Times New Roman Regular" w:eastAsia="楷体_GB2312" w:cs="Times New Roman Regular"/>
          <w:color w:val="auto"/>
          <w:sz w:val="32"/>
          <w:szCs w:val="40"/>
          <w:highlight w:val="none"/>
          <w:lang w:val="en-US" w:eastAsia="zh-CN"/>
        </w:rPr>
      </w:pPr>
      <w:bookmarkStart w:id="39" w:name="_Toc6036"/>
      <w:r>
        <w:rPr>
          <w:rFonts w:hint="default" w:ascii="Times New Roman Regular" w:hAnsi="Times New Roman Regular" w:eastAsia="楷体_GB2312" w:cs="Times New Roman Regular"/>
          <w:color w:val="auto"/>
          <w:sz w:val="32"/>
          <w:szCs w:val="40"/>
          <w:highlight w:val="none"/>
          <w:lang w:val="en-US" w:eastAsia="zh-CN"/>
        </w:rPr>
        <w:t>（</w:t>
      </w:r>
      <w:r>
        <w:rPr>
          <w:rFonts w:hint="eastAsia" w:ascii="Times New Roman Regular" w:hAnsi="Times New Roman Regular" w:eastAsia="楷体_GB2312" w:cs="Times New Roman Regular"/>
          <w:color w:val="auto"/>
          <w:sz w:val="32"/>
          <w:szCs w:val="40"/>
          <w:highlight w:val="none"/>
          <w:lang w:val="en-US" w:eastAsia="zh-CN"/>
        </w:rPr>
        <w:t>二</w:t>
      </w:r>
      <w:r>
        <w:rPr>
          <w:rFonts w:hint="default" w:ascii="Times New Roman Regular" w:hAnsi="Times New Roman Regular" w:eastAsia="楷体_GB2312" w:cs="Times New Roman Regular"/>
          <w:color w:val="auto"/>
          <w:sz w:val="32"/>
          <w:szCs w:val="40"/>
          <w:highlight w:val="none"/>
          <w:lang w:val="en-US" w:eastAsia="zh-CN"/>
        </w:rPr>
        <w:t>）评价对象和范围</w:t>
      </w:r>
      <w:bookmarkEnd w:id="39"/>
    </w:p>
    <w:p w14:paraId="2198BC73">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outlineLvl w:val="2"/>
        <w:rPr>
          <w:rFonts w:hint="default" w:ascii="Times New Roman Regular" w:hAnsi="Times New Roman Regular" w:eastAsia="仿宋_GB2312" w:cs="Times New Roman Regular"/>
          <w:color w:val="auto"/>
          <w:sz w:val="32"/>
          <w:szCs w:val="40"/>
          <w:highlight w:val="none"/>
          <w:lang w:val="en-US" w:eastAsia="zh-CN"/>
        </w:rPr>
      </w:pPr>
      <w:r>
        <w:rPr>
          <w:rFonts w:hint="eastAsia" w:ascii="Times New Roman Regular" w:hAnsi="Times New Roman Regular" w:eastAsia="仿宋_GB2312" w:cs="Times New Roman Regular"/>
          <w:color w:val="auto"/>
          <w:sz w:val="32"/>
          <w:szCs w:val="40"/>
          <w:highlight w:val="none"/>
          <w:lang w:val="en-US" w:eastAsia="zh-CN"/>
        </w:rPr>
        <w:t>1．</w:t>
      </w:r>
      <w:r>
        <w:rPr>
          <w:rFonts w:hint="default" w:ascii="Times New Roman Regular" w:hAnsi="Times New Roman Regular" w:eastAsia="仿宋_GB2312" w:cs="Times New Roman Regular"/>
          <w:color w:val="auto"/>
          <w:sz w:val="32"/>
          <w:szCs w:val="40"/>
          <w:highlight w:val="none"/>
          <w:lang w:val="en-US" w:eastAsia="zh-CN"/>
        </w:rPr>
        <w:t>评价对象</w:t>
      </w:r>
    </w:p>
    <w:p w14:paraId="48A1209C">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default" w:ascii="Times New Roman Regular" w:hAnsi="Times New Roman Regular" w:eastAsia="仿宋_GB2312" w:cs="Times New Roman Regular"/>
          <w:color w:val="auto"/>
          <w:sz w:val="32"/>
          <w:szCs w:val="40"/>
          <w:highlight w:val="none"/>
          <w:lang w:val="en-US" w:eastAsia="zh-CN"/>
        </w:rPr>
      </w:pPr>
      <w:r>
        <w:rPr>
          <w:rFonts w:hint="default" w:ascii="Times New Roman Regular" w:hAnsi="Times New Roman Regular" w:eastAsia="仿宋_GB2312" w:cs="Times New Roman Regular"/>
          <w:color w:val="auto"/>
          <w:sz w:val="32"/>
          <w:szCs w:val="40"/>
          <w:highlight w:val="none"/>
          <w:lang w:val="en-US" w:eastAsia="zh-CN"/>
        </w:rPr>
        <w:t>本次绩效评价的对象为</w:t>
      </w:r>
      <w:r>
        <w:rPr>
          <w:rFonts w:hint="eastAsia" w:ascii="Times New Roman Regular" w:hAnsi="Times New Roman Regular" w:eastAsia="仿宋_GB2312" w:cs="Times New Roman Regular"/>
          <w:color w:val="auto"/>
          <w:sz w:val="32"/>
          <w:szCs w:val="40"/>
          <w:highlight w:val="none"/>
          <w:lang w:val="en-US" w:eastAsia="zh-CN"/>
        </w:rPr>
        <w:t>荣成博物馆运转经费项目</w:t>
      </w:r>
      <w:r>
        <w:rPr>
          <w:rFonts w:hint="default" w:ascii="Times New Roman Regular" w:hAnsi="Times New Roman Regular" w:eastAsia="仿宋_GB2312" w:cs="Times New Roman Regular"/>
          <w:color w:val="auto"/>
          <w:sz w:val="32"/>
          <w:szCs w:val="40"/>
          <w:highlight w:val="none"/>
          <w:lang w:val="en-US" w:eastAsia="zh-CN"/>
        </w:rPr>
        <w:t>。</w:t>
      </w:r>
    </w:p>
    <w:p w14:paraId="624A6D46">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outlineLvl w:val="2"/>
        <w:rPr>
          <w:rFonts w:hint="default" w:ascii="Times New Roman Regular" w:hAnsi="Times New Roman Regular" w:eastAsia="仿宋_GB2312" w:cs="Times New Roman Regular"/>
          <w:color w:val="auto"/>
          <w:sz w:val="32"/>
          <w:szCs w:val="40"/>
          <w:highlight w:val="none"/>
          <w:lang w:val="en-US" w:eastAsia="zh-CN"/>
        </w:rPr>
      </w:pPr>
      <w:r>
        <w:rPr>
          <w:rFonts w:hint="eastAsia" w:ascii="Times New Roman Regular" w:hAnsi="Times New Roman Regular" w:eastAsia="仿宋_GB2312" w:cs="Times New Roman Regular"/>
          <w:color w:val="auto"/>
          <w:sz w:val="32"/>
          <w:szCs w:val="40"/>
          <w:highlight w:val="none"/>
          <w:lang w:val="en-US" w:eastAsia="zh-CN"/>
        </w:rPr>
        <w:t>2．</w:t>
      </w:r>
      <w:r>
        <w:rPr>
          <w:rFonts w:hint="default" w:ascii="Times New Roman Regular" w:hAnsi="Times New Roman Regular" w:eastAsia="仿宋_GB2312" w:cs="Times New Roman Regular"/>
          <w:color w:val="auto"/>
          <w:sz w:val="32"/>
          <w:szCs w:val="40"/>
          <w:highlight w:val="none"/>
          <w:lang w:val="en-US" w:eastAsia="zh-CN"/>
        </w:rPr>
        <w:t>评价范围</w:t>
      </w:r>
    </w:p>
    <w:p w14:paraId="6F8AB2F5">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default" w:ascii="Times New Roman Regular" w:hAnsi="Times New Roman Regular" w:eastAsia="仿宋_GB2312" w:cs="Times New Roman Regular"/>
          <w:color w:val="auto"/>
          <w:sz w:val="32"/>
          <w:szCs w:val="40"/>
          <w:highlight w:val="none"/>
          <w:lang w:val="en-US" w:eastAsia="zh-CN"/>
        </w:rPr>
      </w:pPr>
      <w:r>
        <w:rPr>
          <w:rFonts w:hint="default" w:ascii="Times New Roman Regular" w:hAnsi="Times New Roman Regular" w:eastAsia="仿宋_GB2312" w:cs="Times New Roman Regular"/>
          <w:color w:val="auto"/>
          <w:sz w:val="32"/>
          <w:szCs w:val="40"/>
          <w:highlight w:val="none"/>
          <w:lang w:val="en-US" w:eastAsia="zh-CN"/>
        </w:rPr>
        <w:t>本次评价范围包括2022</w:t>
      </w:r>
      <w:r>
        <w:rPr>
          <w:rFonts w:hint="eastAsia" w:ascii="Times New Roman Regular" w:hAnsi="Times New Roman Regular" w:eastAsia="仿宋_GB2312" w:cs="Times New Roman Regular"/>
          <w:color w:val="auto"/>
          <w:sz w:val="32"/>
          <w:szCs w:val="40"/>
          <w:highlight w:val="none"/>
          <w:lang w:val="en-US" w:eastAsia="zh-CN"/>
        </w:rPr>
        <w:t>—</w:t>
      </w:r>
      <w:r>
        <w:rPr>
          <w:rFonts w:hint="default" w:ascii="Times New Roman Regular" w:hAnsi="Times New Roman Regular" w:eastAsia="仿宋_GB2312" w:cs="Times New Roman Regular"/>
          <w:color w:val="auto"/>
          <w:sz w:val="32"/>
          <w:szCs w:val="40"/>
          <w:highlight w:val="none"/>
          <w:lang w:val="en-US" w:eastAsia="zh-CN"/>
        </w:rPr>
        <w:t>2024年度项目预算覆盖的服务周期内项目开展情况。</w:t>
      </w:r>
    </w:p>
    <w:p w14:paraId="1215694F">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outlineLvl w:val="1"/>
        <w:rPr>
          <w:rFonts w:hint="default" w:ascii="Times New Roman Regular" w:hAnsi="Times New Roman Regular" w:eastAsia="楷体_GB2312" w:cs="Times New Roman Regular"/>
          <w:color w:val="auto"/>
          <w:sz w:val="32"/>
          <w:szCs w:val="40"/>
          <w:highlight w:val="none"/>
          <w:lang w:val="en-US" w:eastAsia="zh-CN"/>
        </w:rPr>
      </w:pPr>
      <w:bookmarkStart w:id="40" w:name="_Toc17535"/>
      <w:bookmarkStart w:id="41" w:name="_Toc1923829605"/>
      <w:r>
        <w:rPr>
          <w:rFonts w:hint="eastAsia" w:ascii="Times New Roman Regular" w:hAnsi="Times New Roman Regular" w:eastAsia="楷体_GB2312" w:cs="Times New Roman Regular"/>
          <w:color w:val="auto"/>
          <w:sz w:val="32"/>
          <w:szCs w:val="40"/>
          <w:highlight w:val="none"/>
          <w:lang w:val="en-US" w:eastAsia="zh-CN"/>
        </w:rPr>
        <w:t>（三）评价依据</w:t>
      </w:r>
      <w:bookmarkEnd w:id="40"/>
    </w:p>
    <w:p w14:paraId="6CD0007D">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outlineLvl w:val="2"/>
        <w:rPr>
          <w:rFonts w:hint="eastAsia" w:ascii="Times New Roman Regular" w:hAnsi="Times New Roman Regular" w:eastAsia="仿宋_GB2312" w:cs="Times New Roman Regular"/>
          <w:color w:val="auto"/>
          <w:sz w:val="32"/>
          <w:szCs w:val="40"/>
          <w:highlight w:val="none"/>
          <w:lang w:val="en-US" w:eastAsia="zh-CN"/>
        </w:rPr>
      </w:pPr>
      <w:r>
        <w:rPr>
          <w:rFonts w:hint="eastAsia" w:ascii="Times New Roman Regular" w:hAnsi="Times New Roman Regular" w:eastAsia="仿宋_GB2312" w:cs="Times New Roman Regular"/>
          <w:color w:val="auto"/>
          <w:sz w:val="32"/>
          <w:szCs w:val="40"/>
          <w:highlight w:val="none"/>
          <w:lang w:val="en-US" w:eastAsia="zh-CN"/>
        </w:rPr>
        <w:t>1．预算绩效管理相关政策</w:t>
      </w:r>
    </w:p>
    <w:p w14:paraId="4FA72AAB">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eastAsia" w:ascii="Times New Roman Regular" w:hAnsi="Times New Roman Regular" w:eastAsia="仿宋_GB2312" w:cs="Times New Roman Regular"/>
          <w:color w:val="auto"/>
          <w:sz w:val="32"/>
          <w:szCs w:val="40"/>
          <w:highlight w:val="none"/>
          <w:lang w:val="en-US" w:eastAsia="zh-CN"/>
        </w:rPr>
      </w:pPr>
      <w:r>
        <w:rPr>
          <w:rFonts w:hint="eastAsia" w:ascii="Times New Roman Regular" w:hAnsi="Times New Roman Regular" w:eastAsia="仿宋_GB2312" w:cs="Times New Roman Regular"/>
          <w:color w:val="auto"/>
          <w:sz w:val="32"/>
          <w:szCs w:val="40"/>
          <w:highlight w:val="none"/>
          <w:lang w:val="en-US" w:eastAsia="zh-CN"/>
        </w:rPr>
        <w:t>（1）《财政部关于印发〈项目支出绩效评价管理办法〉的通知》（财预〔2020〕10号）；</w:t>
      </w:r>
    </w:p>
    <w:p w14:paraId="1DFA1DD0">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eastAsia" w:ascii="Times New Roman Regular" w:hAnsi="Times New Roman Regular" w:eastAsia="仿宋_GB2312" w:cs="Times New Roman Regular"/>
          <w:color w:val="auto"/>
          <w:sz w:val="32"/>
          <w:szCs w:val="40"/>
          <w:highlight w:val="none"/>
          <w:lang w:val="en-US" w:eastAsia="zh-CN"/>
        </w:rPr>
      </w:pPr>
      <w:r>
        <w:rPr>
          <w:rFonts w:hint="eastAsia" w:ascii="Times New Roman Regular" w:hAnsi="Times New Roman Regular" w:eastAsia="仿宋_GB2312" w:cs="Times New Roman Regular"/>
          <w:color w:val="auto"/>
          <w:sz w:val="32"/>
          <w:szCs w:val="40"/>
          <w:highlight w:val="none"/>
          <w:lang w:val="en-US" w:eastAsia="zh-CN"/>
        </w:rPr>
        <w:t>（2）《山东省财政厅关于开展成本预算绩效管理的实施意见》（鲁财绩〔2022〕4号）；</w:t>
      </w:r>
    </w:p>
    <w:p w14:paraId="5371D083">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eastAsia" w:ascii="Times New Roman Regular" w:hAnsi="Times New Roman Regular" w:eastAsia="仿宋_GB2312" w:cs="Times New Roman Regular"/>
          <w:color w:val="auto"/>
          <w:sz w:val="32"/>
          <w:szCs w:val="40"/>
          <w:highlight w:val="none"/>
          <w:lang w:val="en-US" w:eastAsia="zh-CN"/>
        </w:rPr>
      </w:pPr>
      <w:r>
        <w:rPr>
          <w:rFonts w:hint="eastAsia" w:ascii="Times New Roman Regular" w:hAnsi="Times New Roman Regular" w:eastAsia="仿宋_GB2312" w:cs="Times New Roman Regular"/>
          <w:color w:val="auto"/>
          <w:sz w:val="32"/>
          <w:szCs w:val="40"/>
          <w:highlight w:val="none"/>
          <w:lang w:val="en-US" w:eastAsia="zh-CN"/>
        </w:rPr>
        <w:t>（3）《山东省财政厅关于全面实施成本预算绩效管理的通知》（鲁财绩〔2023〕4号）；</w:t>
      </w:r>
    </w:p>
    <w:p w14:paraId="14EC9C8E">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eastAsia" w:ascii="Times New Roman Regular" w:hAnsi="Times New Roman Regular" w:eastAsia="仿宋_GB2312" w:cs="Times New Roman Regular"/>
          <w:color w:val="auto"/>
          <w:sz w:val="32"/>
          <w:szCs w:val="40"/>
          <w:highlight w:val="none"/>
          <w:lang w:val="en-US" w:eastAsia="zh-CN"/>
        </w:rPr>
      </w:pPr>
      <w:r>
        <w:rPr>
          <w:rFonts w:hint="eastAsia" w:ascii="Times New Roman Regular" w:hAnsi="Times New Roman Regular" w:eastAsia="仿宋_GB2312" w:cs="Times New Roman Regular"/>
          <w:color w:val="auto"/>
          <w:sz w:val="32"/>
          <w:szCs w:val="40"/>
          <w:highlight w:val="none"/>
          <w:lang w:val="en-US" w:eastAsia="zh-CN"/>
        </w:rPr>
        <w:t>（4）《中共荣成市委 荣成市人民政府关于全面推进预算绩效管理的实施意见》（荣发〔2020〕4号）；</w:t>
      </w:r>
    </w:p>
    <w:p w14:paraId="4C1796F6">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eastAsia" w:ascii="Times New Roman Regular" w:hAnsi="Times New Roman Regular" w:eastAsia="仿宋_GB2312" w:cs="Times New Roman Regular"/>
          <w:color w:val="auto"/>
          <w:sz w:val="32"/>
          <w:szCs w:val="40"/>
          <w:highlight w:val="none"/>
          <w:lang w:val="en-US" w:eastAsia="zh-CN"/>
        </w:rPr>
      </w:pPr>
      <w:r>
        <w:rPr>
          <w:rFonts w:hint="eastAsia" w:ascii="Times New Roman Regular" w:hAnsi="Times New Roman Regular" w:eastAsia="仿宋_GB2312" w:cs="Times New Roman Regular"/>
          <w:color w:val="auto"/>
          <w:sz w:val="32"/>
          <w:szCs w:val="40"/>
          <w:highlight w:val="none"/>
          <w:lang w:val="en-US" w:eastAsia="zh-CN"/>
        </w:rPr>
        <w:t>（5）《荣成市人民政府办公室关于印发〈荣成市市直部门单位预算绩效管理办法〉的通知》（荣政办字〔2020〕14号）；</w:t>
      </w:r>
    </w:p>
    <w:p w14:paraId="2E50ECE7">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eastAsia" w:ascii="Times New Roman Regular" w:hAnsi="Times New Roman Regular" w:eastAsia="仿宋_GB2312" w:cs="Times New Roman Regular"/>
          <w:color w:val="auto"/>
          <w:sz w:val="32"/>
          <w:szCs w:val="40"/>
          <w:highlight w:val="none"/>
          <w:lang w:val="en-US" w:eastAsia="zh-CN"/>
        </w:rPr>
      </w:pPr>
      <w:r>
        <w:rPr>
          <w:rFonts w:hint="eastAsia" w:ascii="Times New Roman Regular" w:hAnsi="Times New Roman Regular" w:eastAsia="仿宋_GB2312" w:cs="Times New Roman Regular"/>
          <w:color w:val="auto"/>
          <w:sz w:val="32"/>
          <w:szCs w:val="40"/>
          <w:highlight w:val="none"/>
          <w:lang w:val="en-US" w:eastAsia="zh-CN"/>
        </w:rPr>
        <w:t>（6）《荣成市财政局关于印发〈荣成市财政重点绩效评价工作规程〉的通知》（荣财字〔2023〕37号）。</w:t>
      </w:r>
    </w:p>
    <w:p w14:paraId="2C5D85A1">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outlineLvl w:val="2"/>
        <w:rPr>
          <w:rFonts w:hint="eastAsia" w:ascii="Times New Roman Regular" w:hAnsi="Times New Roman Regular" w:eastAsia="仿宋_GB2312" w:cs="Times New Roman Regular"/>
          <w:color w:val="auto"/>
          <w:sz w:val="32"/>
          <w:szCs w:val="40"/>
          <w:highlight w:val="none"/>
          <w:lang w:val="en-US" w:eastAsia="zh-CN"/>
        </w:rPr>
      </w:pPr>
      <w:r>
        <w:rPr>
          <w:rFonts w:hint="eastAsia" w:ascii="Times New Roman Regular" w:hAnsi="Times New Roman Regular" w:eastAsia="仿宋_GB2312" w:cs="Times New Roman Regular"/>
          <w:color w:val="auto"/>
          <w:sz w:val="32"/>
          <w:szCs w:val="40"/>
          <w:highlight w:val="none"/>
          <w:lang w:val="en-US" w:eastAsia="zh-CN"/>
        </w:rPr>
        <w:t>2．行业相关政策</w:t>
      </w:r>
    </w:p>
    <w:p w14:paraId="31B4978A">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eastAsia" w:ascii="Times New Roman Regular" w:hAnsi="Times New Roman Regular" w:eastAsia="仿宋_GB2312" w:cs="Times New Roman Regular"/>
          <w:color w:val="auto"/>
          <w:sz w:val="32"/>
          <w:szCs w:val="40"/>
          <w:highlight w:val="none"/>
          <w:lang w:val="en-US" w:eastAsia="zh-CN"/>
        </w:rPr>
      </w:pPr>
      <w:r>
        <w:rPr>
          <w:rFonts w:hint="eastAsia" w:ascii="Times New Roman Regular" w:hAnsi="Times New Roman Regular" w:eastAsia="仿宋_GB2312" w:cs="Times New Roman Regular"/>
          <w:color w:val="auto"/>
          <w:sz w:val="32"/>
          <w:szCs w:val="40"/>
          <w:highlight w:val="none"/>
          <w:lang w:val="en-US" w:eastAsia="zh-CN"/>
        </w:rPr>
        <w:t>（1）《博物馆条例》（中华人民共和国国务院令第659号）；</w:t>
      </w:r>
    </w:p>
    <w:p w14:paraId="2071DDC7">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eastAsia" w:ascii="Times New Roman Regular" w:hAnsi="Times New Roman Regular" w:eastAsia="仿宋_GB2312" w:cs="Times New Roman Regular"/>
          <w:color w:val="auto"/>
          <w:sz w:val="32"/>
          <w:szCs w:val="40"/>
          <w:highlight w:val="none"/>
          <w:lang w:val="en-US" w:eastAsia="zh-CN"/>
        </w:rPr>
      </w:pPr>
      <w:r>
        <w:rPr>
          <w:rFonts w:hint="eastAsia" w:ascii="Times New Roman Regular" w:hAnsi="Times New Roman Regular" w:eastAsia="仿宋_GB2312" w:cs="Times New Roman Regular"/>
          <w:color w:val="auto"/>
          <w:sz w:val="32"/>
          <w:szCs w:val="40"/>
          <w:highlight w:val="none"/>
          <w:lang w:val="en-US" w:eastAsia="zh-CN"/>
        </w:rPr>
        <w:t>（2）《关于全国博物馆、纪念馆免费开放的通知》（中宣发〔2008〕2号）；</w:t>
      </w:r>
    </w:p>
    <w:p w14:paraId="470F7E88">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eastAsia" w:ascii="Times New Roman Regular" w:hAnsi="Times New Roman Regular" w:eastAsia="仿宋_GB2312" w:cs="Times New Roman Regular"/>
          <w:color w:val="auto"/>
          <w:sz w:val="32"/>
          <w:szCs w:val="40"/>
          <w:highlight w:val="none"/>
          <w:lang w:val="en-US" w:eastAsia="zh-CN"/>
        </w:rPr>
      </w:pPr>
      <w:r>
        <w:rPr>
          <w:rFonts w:hint="eastAsia" w:ascii="Times New Roman Regular" w:hAnsi="Times New Roman Regular" w:eastAsia="仿宋_GB2312" w:cs="Times New Roman Regular"/>
          <w:color w:val="auto"/>
          <w:sz w:val="32"/>
          <w:szCs w:val="40"/>
          <w:highlight w:val="none"/>
          <w:lang w:val="en-US" w:eastAsia="zh-CN"/>
        </w:rPr>
        <w:t>（3）《关于加强文物保护利用改革的若干意见》；</w:t>
      </w:r>
    </w:p>
    <w:p w14:paraId="74004057">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eastAsia" w:ascii="Times New Roman Regular" w:hAnsi="Times New Roman Regular" w:eastAsia="仿宋_GB2312" w:cs="Times New Roman Regular"/>
          <w:color w:val="auto"/>
          <w:sz w:val="32"/>
          <w:szCs w:val="40"/>
          <w:highlight w:val="none"/>
          <w:lang w:val="en-US" w:eastAsia="zh-CN"/>
        </w:rPr>
      </w:pPr>
      <w:r>
        <w:rPr>
          <w:rFonts w:hint="eastAsia" w:ascii="Times New Roman Regular" w:hAnsi="Times New Roman Regular" w:eastAsia="仿宋_GB2312" w:cs="Times New Roman Regular"/>
          <w:color w:val="auto"/>
          <w:sz w:val="32"/>
          <w:szCs w:val="40"/>
          <w:highlight w:val="none"/>
          <w:lang w:val="en-US" w:eastAsia="zh-CN"/>
        </w:rPr>
        <w:t>（4）《国务院关于进一步加强文物工作的指导意见》；</w:t>
      </w:r>
    </w:p>
    <w:p w14:paraId="6A6DFF19">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eastAsia" w:ascii="Times New Roman Regular" w:hAnsi="Times New Roman Regular" w:eastAsia="仿宋_GB2312" w:cs="Times New Roman Regular"/>
          <w:color w:val="auto"/>
          <w:sz w:val="32"/>
          <w:szCs w:val="40"/>
          <w:highlight w:val="none"/>
          <w:lang w:val="en-US" w:eastAsia="zh-CN"/>
        </w:rPr>
      </w:pPr>
      <w:r>
        <w:rPr>
          <w:rFonts w:hint="eastAsia" w:ascii="Times New Roman Regular" w:hAnsi="Times New Roman Regular" w:eastAsia="仿宋_GB2312" w:cs="Times New Roman Regular"/>
          <w:color w:val="auto"/>
          <w:sz w:val="32"/>
          <w:szCs w:val="40"/>
          <w:highlight w:val="none"/>
          <w:lang w:val="en-US" w:eastAsia="zh-CN"/>
        </w:rPr>
        <w:t>（5）《关于推动文化文物单位文化创意产品开发的若干意见》；</w:t>
      </w:r>
    </w:p>
    <w:p w14:paraId="71EED0FC">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eastAsia" w:ascii="Times New Roman Regular" w:hAnsi="Times New Roman Regular" w:eastAsia="仿宋_GB2312" w:cs="Times New Roman Regular"/>
          <w:color w:val="auto"/>
          <w:sz w:val="32"/>
          <w:szCs w:val="40"/>
          <w:highlight w:val="none"/>
          <w:lang w:val="en-US" w:eastAsia="zh-CN"/>
        </w:rPr>
      </w:pPr>
      <w:r>
        <w:rPr>
          <w:rFonts w:hint="eastAsia" w:ascii="Times New Roman Regular" w:hAnsi="Times New Roman Regular" w:eastAsia="仿宋_GB2312" w:cs="Times New Roman Regular"/>
          <w:color w:val="auto"/>
          <w:sz w:val="32"/>
          <w:szCs w:val="40"/>
          <w:highlight w:val="none"/>
          <w:lang w:val="en-US" w:eastAsia="zh-CN"/>
        </w:rPr>
        <w:t>（6）《关于推进博物馆改革发展的指导意见》；</w:t>
      </w:r>
    </w:p>
    <w:p w14:paraId="03A0C32E">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eastAsia" w:ascii="Times New Roman Regular" w:hAnsi="Times New Roman Regular" w:eastAsia="仿宋_GB2312" w:cs="Times New Roman Regular"/>
          <w:color w:val="auto"/>
          <w:sz w:val="32"/>
          <w:szCs w:val="40"/>
          <w:highlight w:val="none"/>
          <w:lang w:val="en-US" w:eastAsia="zh-CN"/>
        </w:rPr>
      </w:pPr>
      <w:r>
        <w:rPr>
          <w:rFonts w:hint="eastAsia" w:ascii="Times New Roman Regular" w:hAnsi="Times New Roman Regular" w:eastAsia="仿宋_GB2312" w:cs="Times New Roman Regular"/>
          <w:color w:val="auto"/>
          <w:sz w:val="32"/>
          <w:szCs w:val="40"/>
          <w:highlight w:val="none"/>
          <w:lang w:val="en-US" w:eastAsia="zh-CN"/>
        </w:rPr>
        <w:t>（7）《文物认定管理暂行办法》；</w:t>
      </w:r>
    </w:p>
    <w:p w14:paraId="2A8B54D0">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eastAsia" w:ascii="Times New Roman Regular" w:hAnsi="Times New Roman Regular" w:eastAsia="仿宋_GB2312" w:cs="Times New Roman Regular"/>
          <w:color w:val="auto"/>
          <w:sz w:val="32"/>
          <w:szCs w:val="40"/>
          <w:highlight w:val="none"/>
          <w:lang w:val="en-US" w:eastAsia="zh-CN"/>
        </w:rPr>
      </w:pPr>
      <w:r>
        <w:rPr>
          <w:rFonts w:hint="eastAsia" w:ascii="Times New Roman Regular" w:hAnsi="Times New Roman Regular" w:eastAsia="仿宋_GB2312" w:cs="Times New Roman Regular"/>
          <w:color w:val="auto"/>
          <w:sz w:val="32"/>
          <w:szCs w:val="40"/>
          <w:highlight w:val="none"/>
          <w:lang w:val="en-US" w:eastAsia="zh-CN"/>
        </w:rPr>
        <w:t>（8）《博物馆藏品管理办法》等。</w:t>
      </w:r>
    </w:p>
    <w:p w14:paraId="2736CA66">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outlineLvl w:val="2"/>
        <w:rPr>
          <w:rFonts w:hint="eastAsia" w:ascii="Times New Roman Regular" w:hAnsi="Times New Roman Regular" w:eastAsia="仿宋_GB2312" w:cs="Times New Roman Regular"/>
          <w:color w:val="auto"/>
          <w:sz w:val="32"/>
          <w:szCs w:val="40"/>
          <w:highlight w:val="none"/>
          <w:lang w:val="en-US" w:eastAsia="zh-CN"/>
        </w:rPr>
      </w:pPr>
      <w:r>
        <w:rPr>
          <w:rFonts w:hint="eastAsia" w:ascii="Times New Roman Regular" w:hAnsi="Times New Roman Regular" w:eastAsia="仿宋_GB2312" w:cs="Times New Roman Regular"/>
          <w:color w:val="auto"/>
          <w:sz w:val="32"/>
          <w:szCs w:val="40"/>
          <w:highlight w:val="none"/>
          <w:lang w:val="en-US" w:eastAsia="zh-CN"/>
        </w:rPr>
        <w:t>3．政府采购相关政策文件</w:t>
      </w:r>
    </w:p>
    <w:p w14:paraId="3C84ADC6">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eastAsia" w:ascii="Times New Roman Regular" w:hAnsi="Times New Roman Regular" w:eastAsia="仿宋_GB2312" w:cs="Times New Roman Regular"/>
          <w:color w:val="auto"/>
          <w:sz w:val="32"/>
          <w:szCs w:val="40"/>
          <w:highlight w:val="none"/>
          <w:lang w:val="en-US" w:eastAsia="zh-CN"/>
        </w:rPr>
      </w:pPr>
      <w:r>
        <w:rPr>
          <w:rFonts w:hint="eastAsia" w:ascii="Times New Roman Regular" w:hAnsi="Times New Roman Regular" w:eastAsia="仿宋_GB2312" w:cs="Times New Roman Regular"/>
          <w:color w:val="auto"/>
          <w:sz w:val="32"/>
          <w:szCs w:val="40"/>
          <w:highlight w:val="none"/>
          <w:lang w:val="en-US" w:eastAsia="zh-CN"/>
        </w:rPr>
        <w:t>（1）《中华人民共和国政府采购法》；</w:t>
      </w:r>
    </w:p>
    <w:p w14:paraId="2279F225">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eastAsia" w:ascii="Times New Roman Regular" w:hAnsi="Times New Roman Regular" w:eastAsia="仿宋_GB2312" w:cs="Times New Roman Regular"/>
          <w:color w:val="auto"/>
          <w:sz w:val="32"/>
          <w:szCs w:val="40"/>
          <w:highlight w:val="none"/>
          <w:lang w:val="en-US" w:eastAsia="zh-CN"/>
        </w:rPr>
      </w:pPr>
      <w:r>
        <w:rPr>
          <w:rFonts w:hint="eastAsia" w:ascii="Times New Roman Regular" w:hAnsi="Times New Roman Regular" w:eastAsia="仿宋_GB2312" w:cs="Times New Roman Regular"/>
          <w:color w:val="auto"/>
          <w:sz w:val="32"/>
          <w:szCs w:val="40"/>
          <w:highlight w:val="none"/>
          <w:lang w:val="en-US" w:eastAsia="zh-CN"/>
        </w:rPr>
        <w:t>（2）《中华人民共和国政府采购法实施条例》（中华人民共和国国务院令第658号）；</w:t>
      </w:r>
    </w:p>
    <w:p w14:paraId="58635F74">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eastAsia" w:ascii="Times New Roman Regular" w:hAnsi="Times New Roman Regular" w:eastAsia="仿宋_GB2312" w:cs="Times New Roman Regular"/>
          <w:color w:val="auto"/>
          <w:sz w:val="32"/>
          <w:szCs w:val="40"/>
          <w:highlight w:val="none"/>
          <w:lang w:val="en-US" w:eastAsia="zh-CN"/>
        </w:rPr>
      </w:pPr>
      <w:r>
        <w:rPr>
          <w:rFonts w:hint="eastAsia" w:ascii="Times New Roman Regular" w:hAnsi="Times New Roman Regular" w:eastAsia="仿宋_GB2312" w:cs="Times New Roman Regular"/>
          <w:color w:val="auto"/>
          <w:sz w:val="32"/>
          <w:szCs w:val="40"/>
          <w:highlight w:val="none"/>
          <w:lang w:val="en-US" w:eastAsia="zh-CN"/>
        </w:rPr>
        <w:t>（3）《山东省政府采购管理办法》（山东省人民政府令第262号）；</w:t>
      </w:r>
    </w:p>
    <w:p w14:paraId="45F7F906">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eastAsia" w:ascii="Times New Roman Regular" w:hAnsi="Times New Roman Regular" w:eastAsia="仿宋_GB2312" w:cs="Times New Roman Regular"/>
          <w:color w:val="auto"/>
          <w:sz w:val="32"/>
          <w:szCs w:val="40"/>
          <w:highlight w:val="none"/>
          <w:lang w:val="en-US" w:eastAsia="zh-CN"/>
        </w:rPr>
      </w:pPr>
      <w:r>
        <w:rPr>
          <w:rFonts w:hint="eastAsia" w:ascii="Times New Roman Regular" w:hAnsi="Times New Roman Regular" w:eastAsia="仿宋_GB2312" w:cs="Times New Roman Regular"/>
          <w:color w:val="auto"/>
          <w:sz w:val="32"/>
          <w:szCs w:val="40"/>
          <w:highlight w:val="none"/>
          <w:lang w:val="en-US" w:eastAsia="zh-CN"/>
        </w:rPr>
        <w:t>（4）山东省财政厅关于印发《山东省政府采购预算单位内部控制管理规范》的通知（鲁财采〔2016〕48号）；</w:t>
      </w:r>
    </w:p>
    <w:p w14:paraId="41D44131">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eastAsia" w:ascii="Times New Roman Regular" w:hAnsi="Times New Roman Regular" w:eastAsia="仿宋_GB2312" w:cs="Times New Roman Regular"/>
          <w:color w:val="auto"/>
          <w:sz w:val="32"/>
          <w:szCs w:val="40"/>
          <w:highlight w:val="none"/>
          <w:lang w:val="en-US" w:eastAsia="zh-CN"/>
        </w:rPr>
      </w:pPr>
      <w:r>
        <w:rPr>
          <w:rFonts w:hint="eastAsia" w:ascii="Times New Roman Regular" w:hAnsi="Times New Roman Regular" w:eastAsia="仿宋_GB2312" w:cs="Times New Roman Regular"/>
          <w:color w:val="auto"/>
          <w:sz w:val="32"/>
          <w:szCs w:val="40"/>
          <w:highlight w:val="none"/>
          <w:lang w:val="en-US" w:eastAsia="zh-CN"/>
        </w:rPr>
        <w:t>（5）山东省财政厅关于印发《山东省政府采购需求管理办法》的通知（鲁财采〔2018〕16号）；</w:t>
      </w:r>
    </w:p>
    <w:p w14:paraId="35931712">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eastAsia" w:ascii="Times New Roman Regular" w:hAnsi="Times New Roman Regular" w:eastAsia="仿宋_GB2312" w:cs="Times New Roman Regular"/>
          <w:color w:val="auto"/>
          <w:sz w:val="32"/>
          <w:szCs w:val="40"/>
          <w:highlight w:val="none"/>
          <w:lang w:val="en-US" w:eastAsia="zh-CN"/>
        </w:rPr>
      </w:pPr>
      <w:r>
        <w:rPr>
          <w:rFonts w:hint="eastAsia" w:ascii="Times New Roman Regular" w:hAnsi="Times New Roman Regular" w:eastAsia="仿宋_GB2312" w:cs="Times New Roman Regular"/>
          <w:color w:val="auto"/>
          <w:sz w:val="32"/>
          <w:szCs w:val="40"/>
          <w:highlight w:val="none"/>
          <w:lang w:val="en-US" w:eastAsia="zh-CN"/>
        </w:rPr>
        <w:t>（6）山东省财政厅关于印发《山东省政府采购信息发布管理办法》的通知（鲁财采〔2020〕35号）；</w:t>
      </w:r>
    </w:p>
    <w:p w14:paraId="66E257C0">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eastAsia" w:ascii="Times New Roman Regular" w:hAnsi="Times New Roman Regular" w:eastAsia="仿宋_GB2312" w:cs="Times New Roman Regular"/>
          <w:color w:val="auto"/>
          <w:sz w:val="32"/>
          <w:szCs w:val="40"/>
          <w:highlight w:val="none"/>
          <w:lang w:val="en-US" w:eastAsia="zh-CN"/>
        </w:rPr>
      </w:pPr>
      <w:r>
        <w:rPr>
          <w:rFonts w:hint="eastAsia" w:ascii="Times New Roman Regular" w:hAnsi="Times New Roman Regular" w:eastAsia="仿宋_GB2312" w:cs="Times New Roman Regular"/>
          <w:color w:val="auto"/>
          <w:sz w:val="32"/>
          <w:szCs w:val="40"/>
          <w:highlight w:val="none"/>
          <w:lang w:val="en-US" w:eastAsia="zh-CN"/>
        </w:rPr>
        <w:t>（7）山东省财政厅关于印发《山东省政府采购履约验收管理办法》的通知（鲁财采〔2021〕25号）。</w:t>
      </w:r>
    </w:p>
    <w:p w14:paraId="773AA91A">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outlineLvl w:val="2"/>
        <w:rPr>
          <w:rFonts w:hint="eastAsia" w:ascii="Times New Roman Regular" w:hAnsi="Times New Roman Regular" w:eastAsia="仿宋_GB2312" w:cs="Times New Roman Regular"/>
          <w:color w:val="auto"/>
          <w:sz w:val="32"/>
          <w:szCs w:val="40"/>
          <w:highlight w:val="none"/>
          <w:lang w:val="en-US" w:eastAsia="zh-CN"/>
        </w:rPr>
      </w:pPr>
      <w:r>
        <w:rPr>
          <w:rFonts w:hint="eastAsia" w:ascii="Times New Roman Regular" w:hAnsi="Times New Roman Regular" w:eastAsia="仿宋_GB2312" w:cs="Times New Roman Regular"/>
          <w:color w:val="auto"/>
          <w:sz w:val="32"/>
          <w:szCs w:val="40"/>
          <w:highlight w:val="none"/>
          <w:lang w:val="en-US" w:eastAsia="zh-CN"/>
        </w:rPr>
        <w:t>4．项目资料</w:t>
      </w:r>
    </w:p>
    <w:p w14:paraId="74F4003F">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eastAsia" w:ascii="Times New Roman Regular" w:hAnsi="Times New Roman Regular" w:eastAsia="仿宋_GB2312" w:cs="Times New Roman Regular"/>
          <w:color w:val="auto"/>
          <w:sz w:val="32"/>
          <w:szCs w:val="40"/>
          <w:highlight w:val="none"/>
          <w:lang w:val="en-US" w:eastAsia="zh-CN"/>
        </w:rPr>
      </w:pPr>
      <w:r>
        <w:rPr>
          <w:rFonts w:hint="eastAsia" w:ascii="Times New Roman Regular" w:hAnsi="Times New Roman Regular" w:eastAsia="仿宋_GB2312" w:cs="Times New Roman Regular"/>
          <w:color w:val="auto"/>
          <w:sz w:val="32"/>
          <w:szCs w:val="40"/>
          <w:highlight w:val="none"/>
          <w:lang w:val="en-US" w:eastAsia="zh-CN"/>
        </w:rPr>
        <w:t>（1）2022—2024年度项目预算申请资料及批复文件；</w:t>
      </w:r>
    </w:p>
    <w:p w14:paraId="5B5222E3">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eastAsia" w:ascii="Times New Roman Regular" w:hAnsi="Times New Roman Regular" w:eastAsia="仿宋_GB2312" w:cs="Times New Roman Regular"/>
          <w:color w:val="auto"/>
          <w:sz w:val="32"/>
          <w:szCs w:val="40"/>
          <w:highlight w:val="none"/>
          <w:lang w:val="en-US" w:eastAsia="zh-CN"/>
        </w:rPr>
      </w:pPr>
      <w:r>
        <w:rPr>
          <w:rFonts w:hint="eastAsia" w:ascii="Times New Roman Regular" w:hAnsi="Times New Roman Regular" w:eastAsia="仿宋_GB2312" w:cs="Times New Roman Regular"/>
          <w:color w:val="auto"/>
          <w:sz w:val="32"/>
          <w:szCs w:val="40"/>
          <w:highlight w:val="none"/>
          <w:lang w:val="en-US" w:eastAsia="zh-CN"/>
        </w:rPr>
        <w:t>（2）2022—2024年度项目支出明细账及支出凭证；</w:t>
      </w:r>
    </w:p>
    <w:p w14:paraId="2A345405">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eastAsia" w:ascii="Times New Roman Regular" w:hAnsi="Times New Roman Regular" w:eastAsia="仿宋_GB2312" w:cs="Times New Roman Regular"/>
          <w:color w:val="auto"/>
          <w:sz w:val="32"/>
          <w:szCs w:val="40"/>
          <w:highlight w:val="none"/>
          <w:lang w:val="en-US" w:eastAsia="zh-CN"/>
        </w:rPr>
      </w:pPr>
      <w:r>
        <w:rPr>
          <w:rFonts w:hint="eastAsia" w:ascii="Times New Roman Regular" w:hAnsi="Times New Roman Regular" w:eastAsia="仿宋_GB2312" w:cs="Times New Roman Regular"/>
          <w:color w:val="auto"/>
          <w:sz w:val="32"/>
          <w:szCs w:val="40"/>
          <w:highlight w:val="none"/>
          <w:lang w:val="en-US" w:eastAsia="zh-CN"/>
        </w:rPr>
        <w:t>（3）2022—2024年度项目工作计划、工作总结；</w:t>
      </w:r>
    </w:p>
    <w:p w14:paraId="2EB9CA5D">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eastAsia" w:ascii="Times New Roman Regular" w:hAnsi="Times New Roman Regular" w:eastAsia="仿宋_GB2312" w:cs="Times New Roman Regular"/>
          <w:color w:val="auto"/>
          <w:sz w:val="32"/>
          <w:szCs w:val="40"/>
          <w:highlight w:val="none"/>
          <w:lang w:val="en-US" w:eastAsia="zh-CN"/>
        </w:rPr>
      </w:pPr>
      <w:r>
        <w:rPr>
          <w:rFonts w:hint="eastAsia" w:ascii="Times New Roman Regular" w:hAnsi="Times New Roman Regular" w:eastAsia="仿宋_GB2312" w:cs="Times New Roman Regular"/>
          <w:color w:val="auto"/>
          <w:sz w:val="32"/>
          <w:szCs w:val="40"/>
          <w:highlight w:val="none"/>
          <w:lang w:val="en-US" w:eastAsia="zh-CN"/>
        </w:rPr>
        <w:t>（4）第三方机构服务供应合同；</w:t>
      </w:r>
    </w:p>
    <w:p w14:paraId="24FB0D25">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eastAsia" w:ascii="Times New Roman Regular" w:hAnsi="Times New Roman Regular" w:eastAsia="仿宋_GB2312" w:cs="Times New Roman Regular"/>
          <w:color w:val="auto"/>
          <w:sz w:val="32"/>
          <w:szCs w:val="40"/>
          <w:highlight w:val="none"/>
          <w:lang w:val="en-US" w:eastAsia="zh-CN"/>
        </w:rPr>
      </w:pPr>
      <w:r>
        <w:rPr>
          <w:rFonts w:hint="eastAsia" w:ascii="Times New Roman Regular" w:hAnsi="Times New Roman Regular" w:eastAsia="仿宋_GB2312" w:cs="Times New Roman Regular"/>
          <w:color w:val="auto"/>
          <w:sz w:val="32"/>
          <w:szCs w:val="40"/>
          <w:highlight w:val="none"/>
          <w:lang w:val="en-US" w:eastAsia="zh-CN"/>
        </w:rPr>
        <w:t>（5）博物馆采购管理制度、内控管理制度、档案管理制度等各项管理制度；</w:t>
      </w:r>
    </w:p>
    <w:p w14:paraId="06E82F58">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eastAsia" w:ascii="Times New Roman Regular" w:hAnsi="Times New Roman Regular" w:eastAsia="仿宋_GB2312" w:cs="Times New Roman Regular"/>
          <w:color w:val="auto"/>
          <w:sz w:val="32"/>
          <w:szCs w:val="40"/>
          <w:highlight w:val="none"/>
          <w:lang w:val="en-US" w:eastAsia="zh-CN"/>
        </w:rPr>
      </w:pPr>
      <w:r>
        <w:rPr>
          <w:rFonts w:hint="eastAsia" w:ascii="Times New Roman Regular" w:hAnsi="Times New Roman Regular" w:eastAsia="仿宋_GB2312" w:cs="Times New Roman Regular"/>
          <w:color w:val="auto"/>
          <w:sz w:val="32"/>
          <w:szCs w:val="40"/>
          <w:highlight w:val="none"/>
          <w:lang w:val="en-US" w:eastAsia="zh-CN"/>
        </w:rPr>
        <w:t>（6）其他与项目有关的资料。</w:t>
      </w:r>
    </w:p>
    <w:p w14:paraId="42F3DE2E">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outlineLvl w:val="1"/>
        <w:rPr>
          <w:rFonts w:hint="default" w:ascii="Times New Roman Regular" w:hAnsi="Times New Roman Regular" w:eastAsia="楷体_GB2312" w:cs="Times New Roman Regular"/>
          <w:color w:val="auto"/>
          <w:sz w:val="32"/>
          <w:szCs w:val="40"/>
          <w:highlight w:val="none"/>
          <w:lang w:val="en-US" w:eastAsia="zh-CN"/>
        </w:rPr>
      </w:pPr>
      <w:bookmarkStart w:id="42" w:name="_Toc2025"/>
      <w:r>
        <w:rPr>
          <w:rFonts w:hint="default" w:ascii="Times New Roman Regular" w:hAnsi="Times New Roman Regular" w:eastAsia="楷体_GB2312" w:cs="Times New Roman Regular"/>
          <w:color w:val="auto"/>
          <w:sz w:val="32"/>
          <w:szCs w:val="40"/>
          <w:highlight w:val="none"/>
          <w:lang w:val="en-US" w:eastAsia="zh-CN"/>
        </w:rPr>
        <w:t>（</w:t>
      </w:r>
      <w:r>
        <w:rPr>
          <w:rFonts w:hint="eastAsia" w:ascii="Times New Roman Regular" w:hAnsi="Times New Roman Regular" w:eastAsia="楷体_GB2312" w:cs="Times New Roman Regular"/>
          <w:color w:val="auto"/>
          <w:sz w:val="32"/>
          <w:szCs w:val="40"/>
          <w:highlight w:val="none"/>
          <w:lang w:val="en-US" w:eastAsia="zh-CN"/>
        </w:rPr>
        <w:t>四</w:t>
      </w:r>
      <w:r>
        <w:rPr>
          <w:rFonts w:hint="default" w:ascii="Times New Roman Regular" w:hAnsi="Times New Roman Regular" w:eastAsia="楷体_GB2312" w:cs="Times New Roman Regular"/>
          <w:color w:val="auto"/>
          <w:sz w:val="32"/>
          <w:szCs w:val="40"/>
          <w:highlight w:val="none"/>
          <w:lang w:val="en-US" w:eastAsia="zh-CN"/>
        </w:rPr>
        <w:t>）</w:t>
      </w:r>
      <w:r>
        <w:rPr>
          <w:rFonts w:hint="eastAsia" w:ascii="Times New Roman Regular" w:hAnsi="Times New Roman Regular" w:eastAsia="楷体_GB2312" w:cs="Times New Roman Regular"/>
          <w:color w:val="auto"/>
          <w:sz w:val="32"/>
          <w:szCs w:val="40"/>
          <w:highlight w:val="none"/>
          <w:lang w:val="en-US" w:eastAsia="zh-CN"/>
        </w:rPr>
        <w:t>评价原则、评价方法</w:t>
      </w:r>
      <w:bookmarkEnd w:id="42"/>
    </w:p>
    <w:p w14:paraId="22E65C62">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outlineLvl w:val="2"/>
        <w:rPr>
          <w:rFonts w:hint="default" w:ascii="Times New Roman Regular" w:hAnsi="Times New Roman Regular" w:eastAsia="仿宋_GB2312" w:cs="Times New Roman Regular"/>
          <w:color w:val="auto"/>
          <w:sz w:val="32"/>
          <w:szCs w:val="40"/>
          <w:highlight w:val="none"/>
          <w:lang w:val="en-US" w:eastAsia="zh-CN"/>
        </w:rPr>
      </w:pPr>
      <w:r>
        <w:rPr>
          <w:rFonts w:hint="default" w:ascii="Times New Roman Regular" w:hAnsi="Times New Roman Regular" w:eastAsia="仿宋_GB2312" w:cs="Times New Roman Regular"/>
          <w:color w:val="auto"/>
          <w:sz w:val="32"/>
          <w:szCs w:val="40"/>
          <w:highlight w:val="none"/>
          <w:lang w:val="en-US" w:eastAsia="zh-CN"/>
        </w:rPr>
        <w:t>1．评价</w:t>
      </w:r>
      <w:r>
        <w:rPr>
          <w:rFonts w:hint="eastAsia" w:ascii="Times New Roman Regular" w:hAnsi="Times New Roman Regular" w:eastAsia="仿宋_GB2312" w:cs="Times New Roman Regular"/>
          <w:color w:val="auto"/>
          <w:sz w:val="32"/>
          <w:szCs w:val="40"/>
          <w:highlight w:val="none"/>
          <w:lang w:val="en-US" w:eastAsia="zh-CN"/>
        </w:rPr>
        <w:t>原则</w:t>
      </w:r>
    </w:p>
    <w:p w14:paraId="339F81B0">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eastAsia" w:ascii="Times New Roman Regular" w:hAnsi="Times New Roman Regular" w:eastAsia="仿宋_GB2312" w:cs="Times New Roman Regular"/>
          <w:color w:val="auto"/>
          <w:sz w:val="32"/>
          <w:szCs w:val="40"/>
          <w:highlight w:val="none"/>
          <w:lang w:val="en-US" w:eastAsia="zh-CN"/>
        </w:rPr>
      </w:pPr>
      <w:r>
        <w:rPr>
          <w:rFonts w:hint="eastAsia" w:ascii="Times New Roman Regular" w:hAnsi="Times New Roman Regular" w:eastAsia="仿宋_GB2312" w:cs="Times New Roman Regular"/>
          <w:color w:val="auto"/>
          <w:sz w:val="32"/>
          <w:szCs w:val="40"/>
          <w:highlight w:val="none"/>
          <w:lang w:val="en-US" w:eastAsia="zh-CN"/>
        </w:rPr>
        <w:t>（1）科学规范原则。绩效评价应当严格执行规定的程序，按照科学可行的要求，采用定量与定性分析相结合的方法，通过收集评价信息、初步分析资料、实施评价活动、分析评价结果等规范流程，确保评价过程的科学性与规范性。</w:t>
      </w:r>
    </w:p>
    <w:p w14:paraId="01AEFE58">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eastAsia" w:ascii="Times New Roman Regular" w:hAnsi="Times New Roman Regular" w:eastAsia="仿宋_GB2312" w:cs="Times New Roman Regular"/>
          <w:color w:val="auto"/>
          <w:sz w:val="32"/>
          <w:szCs w:val="40"/>
          <w:highlight w:val="none"/>
          <w:lang w:val="en-US" w:eastAsia="zh-CN"/>
        </w:rPr>
      </w:pPr>
      <w:r>
        <w:rPr>
          <w:rFonts w:hint="eastAsia" w:ascii="Times New Roman Regular" w:hAnsi="Times New Roman Regular" w:eastAsia="仿宋_GB2312" w:cs="Times New Roman Regular"/>
          <w:color w:val="auto"/>
          <w:sz w:val="32"/>
          <w:szCs w:val="40"/>
          <w:highlight w:val="none"/>
          <w:lang w:val="en-US" w:eastAsia="zh-CN"/>
        </w:rPr>
        <w:t>（2）公正公开原则。绩效评价应当符合真实、客观、公正的要求，依法公开并接受监督。在评价的全过程中坚守独立客观的立场，不受任何不当因素干扰，以保证评价工作的公正性，并将评价过程和结果依法公开，主动接受各方监督。</w:t>
      </w:r>
    </w:p>
    <w:p w14:paraId="2B9E990D">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eastAsia" w:ascii="Times New Roman Regular" w:hAnsi="Times New Roman Regular" w:eastAsia="仿宋_GB2312" w:cs="Times New Roman Regular"/>
          <w:color w:val="auto"/>
          <w:sz w:val="32"/>
          <w:szCs w:val="40"/>
          <w:highlight w:val="none"/>
          <w:lang w:val="en-US" w:eastAsia="zh-CN"/>
        </w:rPr>
      </w:pPr>
      <w:r>
        <w:rPr>
          <w:rFonts w:hint="eastAsia" w:ascii="Times New Roman Regular" w:hAnsi="Times New Roman Regular" w:eastAsia="仿宋_GB2312" w:cs="Times New Roman Regular"/>
          <w:color w:val="auto"/>
          <w:sz w:val="32"/>
          <w:szCs w:val="40"/>
          <w:highlight w:val="none"/>
          <w:lang w:val="en-US" w:eastAsia="zh-CN"/>
        </w:rPr>
        <w:t>（3）绩效相关原则。针对项目具体支出及其产出绩效进行评价，评价结果应当清晰反映支出和产出绩效之间的紧密对应关系。在开展收集评价信息、初步分析资料、实施评价活动、分析评价结果等工作时，始终围绕项目支出与产出绩效的关联展开，确保评价聚焦核心绩效目标。</w:t>
      </w:r>
    </w:p>
    <w:p w14:paraId="465C293B">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default" w:ascii="Times New Roman Regular" w:hAnsi="Times New Roman Regular" w:eastAsia="仿宋_GB2312" w:cs="Times New Roman Regular"/>
          <w:color w:val="auto"/>
          <w:sz w:val="32"/>
          <w:szCs w:val="40"/>
          <w:highlight w:val="none"/>
          <w:lang w:val="en-US" w:eastAsia="zh-CN"/>
        </w:rPr>
      </w:pPr>
      <w:r>
        <w:rPr>
          <w:rFonts w:hint="eastAsia" w:ascii="Times New Roman Regular" w:hAnsi="Times New Roman Regular" w:eastAsia="仿宋_GB2312" w:cs="Times New Roman Regular"/>
          <w:color w:val="auto"/>
          <w:sz w:val="32"/>
          <w:szCs w:val="40"/>
          <w:highlight w:val="none"/>
          <w:lang w:val="en-US" w:eastAsia="zh-CN"/>
        </w:rPr>
        <w:t>（4）统筹兼顾原则。绩效评价工作应立足整体视角，在收集评价信息、初步分析资料、实施评价活动、分析评价结果的各个环节，全面考量项目各方面因素，兼顾短期与长期效益、局部与整体利益等多维度关系，使评价结果更具全面性和系统性。</w:t>
      </w:r>
    </w:p>
    <w:p w14:paraId="42D7ADA6">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outlineLvl w:val="2"/>
        <w:rPr>
          <w:rFonts w:hint="default" w:ascii="Times New Roman Regular" w:hAnsi="Times New Roman Regular" w:eastAsia="仿宋_GB2312" w:cs="Times New Roman Regular"/>
          <w:color w:val="auto"/>
          <w:sz w:val="32"/>
          <w:szCs w:val="40"/>
          <w:highlight w:val="none"/>
          <w:lang w:val="en-US" w:eastAsia="zh-CN"/>
        </w:rPr>
      </w:pPr>
      <w:r>
        <w:rPr>
          <w:rFonts w:hint="eastAsia" w:ascii="Times New Roman Regular" w:hAnsi="Times New Roman Regular" w:eastAsia="仿宋_GB2312" w:cs="Times New Roman Regular"/>
          <w:color w:val="auto"/>
          <w:sz w:val="32"/>
          <w:szCs w:val="40"/>
          <w:highlight w:val="none"/>
          <w:lang w:val="en-US" w:eastAsia="zh-CN"/>
        </w:rPr>
        <w:t>2．评价方法</w:t>
      </w:r>
    </w:p>
    <w:p w14:paraId="46C91BBF">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default" w:ascii="Times New Roman Regular" w:hAnsi="Times New Roman Regular" w:eastAsia="仿宋_GB2312" w:cs="Times New Roman Regular"/>
          <w:color w:val="auto"/>
          <w:sz w:val="32"/>
          <w:szCs w:val="40"/>
          <w:highlight w:val="none"/>
          <w:lang w:val="en-US" w:eastAsia="zh-CN"/>
        </w:rPr>
      </w:pPr>
      <w:r>
        <w:rPr>
          <w:rFonts w:hint="default" w:ascii="Times New Roman Regular" w:hAnsi="Times New Roman Regular" w:eastAsia="仿宋_GB2312" w:cs="Times New Roman Regular"/>
          <w:color w:val="auto"/>
          <w:sz w:val="32"/>
          <w:szCs w:val="40"/>
          <w:highlight w:val="none"/>
          <w:lang w:val="en-US" w:eastAsia="zh-CN"/>
        </w:rPr>
        <w:t>结合项目实际，本次绩效评价主要采用了目标比较法、因素分析法、公众评判法、文献分析法等方法，分析项目情况进行评价。</w:t>
      </w:r>
    </w:p>
    <w:p w14:paraId="18C3FB41">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outlineLvl w:val="1"/>
        <w:rPr>
          <w:rFonts w:hint="default" w:ascii="Times New Roman Regular" w:hAnsi="Times New Roman Regular" w:eastAsia="楷体_GB2312" w:cs="Times New Roman Regular"/>
          <w:color w:val="auto"/>
          <w:sz w:val="32"/>
          <w:szCs w:val="40"/>
          <w:highlight w:val="none"/>
          <w:lang w:val="en-US" w:eastAsia="zh-CN"/>
        </w:rPr>
      </w:pPr>
      <w:bookmarkStart w:id="43" w:name="_Toc10526"/>
      <w:r>
        <w:rPr>
          <w:rFonts w:hint="default" w:ascii="Times New Roman Regular" w:hAnsi="Times New Roman Regular" w:eastAsia="楷体_GB2312" w:cs="Times New Roman Regular"/>
          <w:color w:val="auto"/>
          <w:sz w:val="32"/>
          <w:szCs w:val="40"/>
          <w:highlight w:val="none"/>
          <w:lang w:val="en-US" w:eastAsia="zh-CN"/>
        </w:rPr>
        <w:t>（</w:t>
      </w:r>
      <w:r>
        <w:rPr>
          <w:rFonts w:hint="eastAsia" w:ascii="Times New Roman Regular" w:hAnsi="Times New Roman Regular" w:eastAsia="楷体_GB2312" w:cs="Times New Roman Regular"/>
          <w:color w:val="auto"/>
          <w:sz w:val="32"/>
          <w:szCs w:val="40"/>
          <w:highlight w:val="none"/>
          <w:lang w:val="en-US" w:eastAsia="zh-CN"/>
        </w:rPr>
        <w:t>五</w:t>
      </w:r>
      <w:r>
        <w:rPr>
          <w:rFonts w:hint="default" w:ascii="Times New Roman Regular" w:hAnsi="Times New Roman Regular" w:eastAsia="楷体_GB2312" w:cs="Times New Roman Regular"/>
          <w:color w:val="auto"/>
          <w:sz w:val="32"/>
          <w:szCs w:val="40"/>
          <w:highlight w:val="none"/>
          <w:lang w:val="en-US" w:eastAsia="zh-CN"/>
        </w:rPr>
        <w:t>）评价重点、评价指标体系和评价标准</w:t>
      </w:r>
      <w:bookmarkEnd w:id="41"/>
      <w:bookmarkEnd w:id="43"/>
    </w:p>
    <w:p w14:paraId="576FDC97">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outlineLvl w:val="2"/>
        <w:rPr>
          <w:rFonts w:hint="default" w:ascii="Times New Roman Regular" w:hAnsi="Times New Roman Regular" w:eastAsia="仿宋_GB2312" w:cs="Times New Roman Regular"/>
          <w:color w:val="auto"/>
          <w:sz w:val="32"/>
          <w:szCs w:val="40"/>
          <w:highlight w:val="none"/>
          <w:lang w:val="en-US" w:eastAsia="zh-CN"/>
        </w:rPr>
      </w:pPr>
      <w:r>
        <w:rPr>
          <w:rFonts w:hint="eastAsia" w:ascii="Times New Roman Regular" w:hAnsi="Times New Roman Regular" w:eastAsia="仿宋_GB2312" w:cs="Times New Roman Regular"/>
          <w:color w:val="auto"/>
          <w:sz w:val="32"/>
          <w:szCs w:val="40"/>
          <w:highlight w:val="none"/>
          <w:lang w:val="en-US" w:eastAsia="zh-CN"/>
        </w:rPr>
        <w:t>1</w:t>
      </w:r>
      <w:r>
        <w:rPr>
          <w:rFonts w:hint="default" w:ascii="Times New Roman Regular" w:hAnsi="Times New Roman Regular" w:eastAsia="仿宋_GB2312" w:cs="Times New Roman Regular"/>
          <w:color w:val="auto"/>
          <w:sz w:val="32"/>
          <w:szCs w:val="40"/>
          <w:highlight w:val="none"/>
          <w:lang w:val="en-US" w:eastAsia="zh-CN"/>
        </w:rPr>
        <w:t>．评价重点</w:t>
      </w:r>
    </w:p>
    <w:p w14:paraId="4259C1E7">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default" w:ascii="Times New Roman Regular" w:hAnsi="Times New Roman Regular" w:eastAsia="仿宋_GB2312" w:cs="Times New Roman Regular"/>
          <w:color w:val="auto"/>
          <w:sz w:val="32"/>
          <w:szCs w:val="40"/>
          <w:highlight w:val="none"/>
          <w:lang w:val="en-US" w:eastAsia="zh-CN"/>
        </w:rPr>
      </w:pPr>
      <w:r>
        <w:rPr>
          <w:rFonts w:hint="default" w:ascii="Times New Roman Regular" w:hAnsi="Times New Roman Regular" w:eastAsia="仿宋_GB2312" w:cs="Times New Roman Regular"/>
          <w:color w:val="auto"/>
          <w:sz w:val="32"/>
          <w:szCs w:val="40"/>
          <w:highlight w:val="none"/>
          <w:lang w:val="en-US" w:eastAsia="zh-CN"/>
        </w:rPr>
        <w:t>本次评价重点关注</w:t>
      </w:r>
      <w:r>
        <w:rPr>
          <w:rFonts w:hint="eastAsia" w:ascii="Times New Roman Regular" w:hAnsi="Times New Roman Regular" w:eastAsia="仿宋_GB2312" w:cs="Times New Roman Regular"/>
          <w:color w:val="auto"/>
          <w:sz w:val="32"/>
          <w:szCs w:val="40"/>
          <w:highlight w:val="none"/>
          <w:lang w:val="en-US" w:eastAsia="zh-CN"/>
        </w:rPr>
        <w:t>项目产生的经济效益和</w:t>
      </w:r>
      <w:r>
        <w:rPr>
          <w:rFonts w:hint="default" w:ascii="Times New Roman Regular" w:hAnsi="Times New Roman Regular" w:eastAsia="仿宋_GB2312" w:cs="Times New Roman Regular"/>
          <w:color w:val="auto"/>
          <w:sz w:val="32"/>
          <w:szCs w:val="40"/>
          <w:highlight w:val="none"/>
          <w:lang w:val="en-US" w:eastAsia="zh-CN"/>
        </w:rPr>
        <w:t>社会效益，评估项目</w:t>
      </w:r>
      <w:r>
        <w:rPr>
          <w:rFonts w:hint="eastAsia" w:ascii="Times New Roman Regular" w:hAnsi="Times New Roman Regular" w:eastAsia="仿宋_GB2312" w:cs="Times New Roman Regular"/>
          <w:color w:val="auto"/>
          <w:sz w:val="32"/>
          <w:szCs w:val="40"/>
          <w:highlight w:val="none"/>
          <w:lang w:val="en-US" w:eastAsia="zh-CN"/>
        </w:rPr>
        <w:t>在评价周期内的博物馆卫生保洁，安全保卫，展馆维护，活动承办及文化宣传，预算资金申请及使用、非税收入情况等内容，从而全面分析荣成博物馆资金使用效率以及服务产生的社会影响。</w:t>
      </w:r>
    </w:p>
    <w:p w14:paraId="57FF622C">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outlineLvl w:val="2"/>
        <w:rPr>
          <w:rFonts w:hint="default" w:ascii="Times New Roman Regular" w:hAnsi="Times New Roman Regular" w:eastAsia="仿宋_GB2312" w:cs="Times New Roman Regular"/>
          <w:color w:val="auto"/>
          <w:sz w:val="32"/>
          <w:szCs w:val="40"/>
          <w:highlight w:val="none"/>
          <w:lang w:val="en-US" w:eastAsia="zh-CN"/>
        </w:rPr>
      </w:pPr>
      <w:r>
        <w:rPr>
          <w:rFonts w:hint="eastAsia" w:ascii="Times New Roman Regular" w:hAnsi="Times New Roman Regular" w:eastAsia="仿宋_GB2312" w:cs="Times New Roman Regular"/>
          <w:color w:val="auto"/>
          <w:sz w:val="32"/>
          <w:szCs w:val="40"/>
          <w:highlight w:val="none"/>
          <w:lang w:val="en-US" w:eastAsia="zh-CN"/>
        </w:rPr>
        <w:t>2</w:t>
      </w:r>
      <w:r>
        <w:rPr>
          <w:rFonts w:hint="default" w:ascii="Times New Roman Regular" w:hAnsi="Times New Roman Regular" w:eastAsia="仿宋_GB2312" w:cs="Times New Roman Regular"/>
          <w:color w:val="auto"/>
          <w:sz w:val="32"/>
          <w:szCs w:val="40"/>
          <w:highlight w:val="none"/>
          <w:lang w:val="en-US" w:eastAsia="zh-CN"/>
        </w:rPr>
        <w:t>．评价指标体系</w:t>
      </w:r>
    </w:p>
    <w:p w14:paraId="7E9DC8FC">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default" w:ascii="Times New Roman Regular" w:hAnsi="Times New Roman Regular" w:eastAsia="仿宋_GB2312" w:cs="Times New Roman Regular"/>
          <w:color w:val="auto"/>
          <w:sz w:val="32"/>
          <w:szCs w:val="40"/>
          <w:highlight w:val="none"/>
          <w:lang w:val="en-US" w:eastAsia="zh-CN"/>
        </w:rPr>
      </w:pPr>
      <w:r>
        <w:rPr>
          <w:rFonts w:hint="default" w:ascii="Times New Roman Regular" w:hAnsi="Times New Roman Regular" w:eastAsia="仿宋_GB2312" w:cs="Times New Roman Regular"/>
          <w:color w:val="auto"/>
          <w:sz w:val="32"/>
          <w:szCs w:val="40"/>
          <w:highlight w:val="none"/>
          <w:lang w:val="en-US" w:eastAsia="zh-CN"/>
        </w:rPr>
        <w:t>项目整体绩效评价指标体系包括：决策指标</w:t>
      </w:r>
      <w:r>
        <w:rPr>
          <w:rFonts w:hint="eastAsia" w:ascii="Times New Roman Regular" w:hAnsi="Times New Roman Regular" w:eastAsia="仿宋_GB2312" w:cs="Times New Roman Regular"/>
          <w:color w:val="auto"/>
          <w:sz w:val="32"/>
          <w:szCs w:val="40"/>
          <w:highlight w:val="none"/>
          <w:lang w:val="en-US" w:eastAsia="zh-CN"/>
        </w:rPr>
        <w:t>（</w:t>
      </w:r>
      <w:r>
        <w:rPr>
          <w:rFonts w:hint="default" w:ascii="Times New Roman Regular" w:hAnsi="Times New Roman Regular" w:eastAsia="仿宋_GB2312" w:cs="Times New Roman Regular"/>
          <w:color w:val="auto"/>
          <w:sz w:val="32"/>
          <w:szCs w:val="40"/>
          <w:highlight w:val="none"/>
          <w:lang w:val="en-US" w:eastAsia="zh-CN"/>
        </w:rPr>
        <w:t>分值占比10%</w:t>
      </w:r>
      <w:r>
        <w:rPr>
          <w:rFonts w:hint="eastAsia" w:ascii="Times New Roman Regular" w:hAnsi="Times New Roman Regular" w:eastAsia="仿宋_GB2312" w:cs="Times New Roman Regular"/>
          <w:color w:val="auto"/>
          <w:sz w:val="32"/>
          <w:szCs w:val="40"/>
          <w:highlight w:val="none"/>
          <w:lang w:val="en-US" w:eastAsia="zh-CN"/>
        </w:rPr>
        <w:t>）</w:t>
      </w:r>
      <w:r>
        <w:rPr>
          <w:rFonts w:hint="default" w:ascii="Times New Roman Regular" w:hAnsi="Times New Roman Regular" w:eastAsia="仿宋_GB2312" w:cs="Times New Roman Regular"/>
          <w:color w:val="auto"/>
          <w:sz w:val="32"/>
          <w:szCs w:val="40"/>
          <w:highlight w:val="none"/>
          <w:lang w:val="en-US" w:eastAsia="zh-CN"/>
        </w:rPr>
        <w:t>、过程指标</w:t>
      </w:r>
      <w:r>
        <w:rPr>
          <w:rFonts w:hint="eastAsia" w:ascii="Times New Roman Regular" w:hAnsi="Times New Roman Regular" w:eastAsia="仿宋_GB2312" w:cs="Times New Roman Regular"/>
          <w:color w:val="auto"/>
          <w:sz w:val="32"/>
          <w:szCs w:val="40"/>
          <w:highlight w:val="none"/>
          <w:lang w:val="en-US" w:eastAsia="zh-CN"/>
        </w:rPr>
        <w:t>（</w:t>
      </w:r>
      <w:r>
        <w:rPr>
          <w:rFonts w:hint="default" w:ascii="Times New Roman Regular" w:hAnsi="Times New Roman Regular" w:eastAsia="仿宋_GB2312" w:cs="Times New Roman Regular"/>
          <w:color w:val="auto"/>
          <w:sz w:val="32"/>
          <w:szCs w:val="40"/>
          <w:highlight w:val="none"/>
          <w:lang w:val="en-US" w:eastAsia="zh-CN"/>
        </w:rPr>
        <w:t>分值占比30%</w:t>
      </w:r>
      <w:r>
        <w:rPr>
          <w:rFonts w:hint="eastAsia" w:ascii="Times New Roman Regular" w:hAnsi="Times New Roman Regular" w:eastAsia="仿宋_GB2312" w:cs="Times New Roman Regular"/>
          <w:color w:val="auto"/>
          <w:sz w:val="32"/>
          <w:szCs w:val="40"/>
          <w:highlight w:val="none"/>
          <w:lang w:val="en-US" w:eastAsia="zh-CN"/>
        </w:rPr>
        <w:t>）</w:t>
      </w:r>
      <w:r>
        <w:rPr>
          <w:rFonts w:hint="default" w:ascii="Times New Roman Regular" w:hAnsi="Times New Roman Regular" w:eastAsia="仿宋_GB2312" w:cs="Times New Roman Regular"/>
          <w:color w:val="auto"/>
          <w:sz w:val="32"/>
          <w:szCs w:val="40"/>
          <w:highlight w:val="none"/>
          <w:lang w:val="en-US" w:eastAsia="zh-CN"/>
        </w:rPr>
        <w:t>，产出指标</w:t>
      </w:r>
      <w:r>
        <w:rPr>
          <w:rFonts w:hint="eastAsia" w:ascii="Times New Roman Regular" w:hAnsi="Times New Roman Regular" w:eastAsia="仿宋_GB2312" w:cs="Times New Roman Regular"/>
          <w:color w:val="auto"/>
          <w:sz w:val="32"/>
          <w:szCs w:val="40"/>
          <w:highlight w:val="none"/>
          <w:lang w:val="en-US" w:eastAsia="zh-CN"/>
        </w:rPr>
        <w:t>（</w:t>
      </w:r>
      <w:r>
        <w:rPr>
          <w:rFonts w:hint="default" w:ascii="Times New Roman Regular" w:hAnsi="Times New Roman Regular" w:eastAsia="仿宋_GB2312" w:cs="Times New Roman Regular"/>
          <w:color w:val="auto"/>
          <w:sz w:val="32"/>
          <w:szCs w:val="40"/>
          <w:highlight w:val="none"/>
          <w:lang w:val="en-US" w:eastAsia="zh-CN"/>
        </w:rPr>
        <w:t>分值占比</w:t>
      </w:r>
      <w:r>
        <w:rPr>
          <w:rFonts w:hint="eastAsia" w:ascii="Times New Roman Regular" w:hAnsi="Times New Roman Regular" w:eastAsia="仿宋_GB2312" w:cs="Times New Roman Regular"/>
          <w:color w:val="auto"/>
          <w:sz w:val="32"/>
          <w:szCs w:val="40"/>
          <w:highlight w:val="none"/>
          <w:lang w:val="en-US" w:eastAsia="zh-CN"/>
        </w:rPr>
        <w:t>35</w:t>
      </w:r>
      <w:r>
        <w:rPr>
          <w:rFonts w:hint="default" w:ascii="Times New Roman Regular" w:hAnsi="Times New Roman Regular" w:eastAsia="仿宋_GB2312" w:cs="Times New Roman Regular"/>
          <w:color w:val="auto"/>
          <w:sz w:val="32"/>
          <w:szCs w:val="40"/>
          <w:highlight w:val="none"/>
          <w:lang w:val="en-US" w:eastAsia="zh-CN"/>
        </w:rPr>
        <w:t>%</w:t>
      </w:r>
      <w:r>
        <w:rPr>
          <w:rFonts w:hint="eastAsia" w:ascii="Times New Roman Regular" w:hAnsi="Times New Roman Regular" w:eastAsia="仿宋_GB2312" w:cs="Times New Roman Regular"/>
          <w:color w:val="auto"/>
          <w:sz w:val="32"/>
          <w:szCs w:val="40"/>
          <w:highlight w:val="none"/>
          <w:lang w:val="en-US" w:eastAsia="zh-CN"/>
        </w:rPr>
        <w:t>）</w:t>
      </w:r>
      <w:r>
        <w:rPr>
          <w:rFonts w:hint="default" w:ascii="Times New Roman Regular" w:hAnsi="Times New Roman Regular" w:eastAsia="仿宋_GB2312" w:cs="Times New Roman Regular"/>
          <w:color w:val="auto"/>
          <w:sz w:val="32"/>
          <w:szCs w:val="40"/>
          <w:highlight w:val="none"/>
          <w:lang w:val="en-US" w:eastAsia="zh-CN"/>
        </w:rPr>
        <w:t>、效益指标</w:t>
      </w:r>
      <w:r>
        <w:rPr>
          <w:rFonts w:hint="eastAsia" w:ascii="Times New Roman Regular" w:hAnsi="Times New Roman Regular" w:eastAsia="仿宋_GB2312" w:cs="Times New Roman Regular"/>
          <w:color w:val="auto"/>
          <w:sz w:val="32"/>
          <w:szCs w:val="40"/>
          <w:highlight w:val="none"/>
          <w:lang w:val="en-US" w:eastAsia="zh-CN"/>
        </w:rPr>
        <w:t>（</w:t>
      </w:r>
      <w:r>
        <w:rPr>
          <w:rFonts w:hint="default" w:ascii="Times New Roman Regular" w:hAnsi="Times New Roman Regular" w:eastAsia="仿宋_GB2312" w:cs="Times New Roman Regular"/>
          <w:color w:val="auto"/>
          <w:sz w:val="32"/>
          <w:szCs w:val="40"/>
          <w:highlight w:val="none"/>
          <w:lang w:val="en-US" w:eastAsia="zh-CN"/>
        </w:rPr>
        <w:t>分值占比2</w:t>
      </w:r>
      <w:r>
        <w:rPr>
          <w:rFonts w:hint="eastAsia" w:ascii="Times New Roman Regular" w:hAnsi="Times New Roman Regular" w:eastAsia="仿宋_GB2312" w:cs="Times New Roman Regular"/>
          <w:color w:val="auto"/>
          <w:sz w:val="32"/>
          <w:szCs w:val="40"/>
          <w:highlight w:val="none"/>
          <w:lang w:val="en-US" w:eastAsia="zh-CN"/>
        </w:rPr>
        <w:t>5</w:t>
      </w:r>
      <w:r>
        <w:rPr>
          <w:rFonts w:hint="default" w:ascii="Times New Roman Regular" w:hAnsi="Times New Roman Regular" w:eastAsia="仿宋_GB2312" w:cs="Times New Roman Regular"/>
          <w:color w:val="auto"/>
          <w:sz w:val="32"/>
          <w:szCs w:val="40"/>
          <w:highlight w:val="none"/>
          <w:lang w:val="en-US" w:eastAsia="zh-CN"/>
        </w:rPr>
        <w:t>%</w:t>
      </w:r>
      <w:r>
        <w:rPr>
          <w:rFonts w:hint="eastAsia" w:ascii="Times New Roman Regular" w:hAnsi="Times New Roman Regular" w:eastAsia="仿宋_GB2312" w:cs="Times New Roman Regular"/>
          <w:color w:val="auto"/>
          <w:sz w:val="32"/>
          <w:szCs w:val="40"/>
          <w:highlight w:val="none"/>
          <w:lang w:val="en-US" w:eastAsia="zh-CN"/>
        </w:rPr>
        <w:t>）</w:t>
      </w:r>
      <w:r>
        <w:rPr>
          <w:rFonts w:hint="default" w:ascii="Times New Roman Regular" w:hAnsi="Times New Roman Regular" w:eastAsia="仿宋_GB2312" w:cs="Times New Roman Regular"/>
          <w:color w:val="auto"/>
          <w:sz w:val="32"/>
          <w:szCs w:val="40"/>
          <w:highlight w:val="none"/>
          <w:lang w:val="en-US" w:eastAsia="zh-CN"/>
        </w:rPr>
        <w:t>，绩效评价指标体系框架如下表。各指标解释、具体评分标准、评分依据、依据来源及收集方式等详见附件。</w:t>
      </w:r>
    </w:p>
    <w:p w14:paraId="1551C493">
      <w:pPr>
        <w:keepNext w:val="0"/>
        <w:keepLines w:val="0"/>
        <w:pageBreakBefore w:val="0"/>
        <w:widowControl w:val="0"/>
        <w:kinsoku/>
        <w:wordWrap/>
        <w:overflowPunct/>
        <w:topLinePunct w:val="0"/>
        <w:autoSpaceDE/>
        <w:autoSpaceDN/>
        <w:bidi w:val="0"/>
        <w:adjustRightInd/>
        <w:snapToGrid w:val="0"/>
        <w:spacing w:line="600" w:lineRule="exact"/>
        <w:jc w:val="center"/>
        <w:textAlignment w:val="auto"/>
        <w:rPr>
          <w:rFonts w:hint="eastAsia" w:ascii="Times New Roman Regular" w:hAnsi="Times New Roman Regular" w:eastAsia="黑体" w:cs="Times New Roman Regular"/>
          <w:color w:val="auto"/>
          <w:sz w:val="28"/>
          <w:szCs w:val="28"/>
          <w:highlight w:val="none"/>
          <w:lang w:val="en-US" w:eastAsia="zh-CN"/>
        </w:rPr>
      </w:pPr>
      <w:r>
        <w:rPr>
          <w:rFonts w:hint="eastAsia" w:ascii="Times New Roman Regular" w:hAnsi="Times New Roman Regular" w:eastAsia="黑体" w:cs="Times New Roman Regular"/>
          <w:color w:val="auto"/>
          <w:sz w:val="28"/>
          <w:szCs w:val="28"/>
          <w:highlight w:val="none"/>
          <w:lang w:val="en-US" w:eastAsia="zh-CN"/>
        </w:rPr>
        <w:t>表3-1绩效评价指标体系框架</w:t>
      </w:r>
    </w:p>
    <w:tbl>
      <w:tblPr>
        <w:tblStyle w:val="12"/>
        <w:tblW w:w="5029"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Layout w:type="autofit"/>
        <w:tblCellMar>
          <w:top w:w="0" w:type="dxa"/>
          <w:left w:w="0" w:type="dxa"/>
          <w:bottom w:w="0" w:type="dxa"/>
          <w:right w:w="0" w:type="dxa"/>
        </w:tblCellMar>
      </w:tblPr>
      <w:tblGrid>
        <w:gridCol w:w="1882"/>
        <w:gridCol w:w="2644"/>
        <w:gridCol w:w="3532"/>
        <w:gridCol w:w="1019"/>
      </w:tblGrid>
      <w:tr w14:paraId="002413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454" w:hRule="atLeast"/>
          <w:tblHeader/>
        </w:trPr>
        <w:tc>
          <w:tcPr>
            <w:tcW w:w="1037" w:type="pct"/>
            <w:shd w:val="clear" w:color="auto" w:fill="FFFFFF"/>
            <w:noWrap/>
            <w:vAlign w:val="center"/>
          </w:tcPr>
          <w:p w14:paraId="0DA39BB6">
            <w:pPr>
              <w:keepNext w:val="0"/>
              <w:keepLines w:val="0"/>
              <w:pageBreakBefore w:val="0"/>
              <w:widowControl/>
              <w:suppressLineNumbers w:val="0"/>
              <w:kinsoku/>
              <w:wordWrap/>
              <w:overflowPunct/>
              <w:topLinePunct w:val="0"/>
              <w:autoSpaceDE/>
              <w:autoSpaceDN/>
              <w:bidi w:val="0"/>
              <w:adjustRightInd w:val="0"/>
              <w:snapToGrid/>
              <w:spacing w:line="240" w:lineRule="auto"/>
              <w:jc w:val="center"/>
              <w:textAlignment w:val="center"/>
              <w:rPr>
                <w:rFonts w:hint="default" w:ascii="Times New Roman" w:hAnsi="Times New Roman" w:eastAsia="仿宋_GB2312" w:cs="Times New Roman"/>
                <w:b/>
                <w:bCs/>
                <w:i w:val="0"/>
                <w:iCs w:val="0"/>
                <w:color w:val="auto"/>
                <w:kern w:val="2"/>
                <w:sz w:val="24"/>
                <w:szCs w:val="24"/>
                <w:u w:val="none"/>
                <w:lang w:val="en-US" w:eastAsia="zh-CN" w:bidi="ar-SA"/>
              </w:rPr>
            </w:pPr>
            <w:r>
              <w:rPr>
                <w:rFonts w:hint="default" w:ascii="Times New Roman" w:hAnsi="Times New Roman" w:eastAsia="仿宋_GB2312" w:cs="Times New Roman"/>
                <w:b/>
                <w:bCs/>
                <w:i w:val="0"/>
                <w:iCs w:val="0"/>
                <w:color w:val="auto"/>
                <w:kern w:val="0"/>
                <w:sz w:val="24"/>
                <w:szCs w:val="24"/>
                <w:u w:val="none"/>
                <w:lang w:val="en-US" w:eastAsia="zh-CN" w:bidi="ar"/>
              </w:rPr>
              <w:t>一级指标</w:t>
            </w:r>
          </w:p>
        </w:tc>
        <w:tc>
          <w:tcPr>
            <w:tcW w:w="1456" w:type="pct"/>
            <w:shd w:val="clear" w:color="auto" w:fill="FFFFFF"/>
            <w:noWrap/>
            <w:vAlign w:val="center"/>
          </w:tcPr>
          <w:p w14:paraId="54AD8268">
            <w:pPr>
              <w:keepNext w:val="0"/>
              <w:keepLines w:val="0"/>
              <w:pageBreakBefore w:val="0"/>
              <w:widowControl/>
              <w:suppressLineNumbers w:val="0"/>
              <w:kinsoku/>
              <w:wordWrap/>
              <w:overflowPunct/>
              <w:topLinePunct w:val="0"/>
              <w:autoSpaceDE/>
              <w:autoSpaceDN/>
              <w:bidi w:val="0"/>
              <w:adjustRightInd w:val="0"/>
              <w:snapToGrid/>
              <w:spacing w:line="240" w:lineRule="auto"/>
              <w:jc w:val="center"/>
              <w:textAlignment w:val="center"/>
              <w:rPr>
                <w:rFonts w:hint="default" w:ascii="Times New Roman" w:hAnsi="Times New Roman" w:eastAsia="仿宋_GB2312" w:cs="Times New Roman"/>
                <w:b/>
                <w:bCs/>
                <w:i w:val="0"/>
                <w:iCs w:val="0"/>
                <w:color w:val="auto"/>
                <w:kern w:val="2"/>
                <w:sz w:val="24"/>
                <w:szCs w:val="24"/>
                <w:u w:val="none"/>
                <w:lang w:val="en-US" w:eastAsia="zh-CN" w:bidi="ar-SA"/>
              </w:rPr>
            </w:pPr>
            <w:r>
              <w:rPr>
                <w:rFonts w:hint="default" w:ascii="Times New Roman" w:hAnsi="Times New Roman" w:eastAsia="仿宋_GB2312" w:cs="Times New Roman"/>
                <w:b/>
                <w:bCs/>
                <w:i w:val="0"/>
                <w:iCs w:val="0"/>
                <w:color w:val="auto"/>
                <w:kern w:val="0"/>
                <w:sz w:val="24"/>
                <w:szCs w:val="24"/>
                <w:u w:val="none"/>
                <w:lang w:val="en-US" w:eastAsia="zh-CN" w:bidi="ar"/>
              </w:rPr>
              <w:t>二级指标</w:t>
            </w:r>
          </w:p>
        </w:tc>
        <w:tc>
          <w:tcPr>
            <w:tcW w:w="1945" w:type="pct"/>
            <w:shd w:val="clear" w:color="auto" w:fill="FFFFFF"/>
            <w:noWrap/>
            <w:vAlign w:val="center"/>
          </w:tcPr>
          <w:p w14:paraId="650DA49F">
            <w:pPr>
              <w:keepNext w:val="0"/>
              <w:keepLines w:val="0"/>
              <w:pageBreakBefore w:val="0"/>
              <w:widowControl/>
              <w:suppressLineNumbers w:val="0"/>
              <w:kinsoku/>
              <w:wordWrap/>
              <w:overflowPunct/>
              <w:topLinePunct w:val="0"/>
              <w:autoSpaceDE/>
              <w:autoSpaceDN/>
              <w:bidi w:val="0"/>
              <w:adjustRightInd w:val="0"/>
              <w:snapToGrid/>
              <w:spacing w:line="240" w:lineRule="auto"/>
              <w:jc w:val="center"/>
              <w:textAlignment w:val="center"/>
              <w:rPr>
                <w:rFonts w:hint="default" w:ascii="Times New Roman" w:hAnsi="Times New Roman" w:eastAsia="仿宋_GB2312" w:cs="Times New Roman"/>
                <w:b/>
                <w:bCs/>
                <w:i w:val="0"/>
                <w:iCs w:val="0"/>
                <w:color w:val="auto"/>
                <w:kern w:val="2"/>
                <w:sz w:val="24"/>
                <w:szCs w:val="24"/>
                <w:u w:val="none"/>
                <w:lang w:val="en-US" w:eastAsia="zh-CN" w:bidi="ar-SA"/>
              </w:rPr>
            </w:pPr>
            <w:r>
              <w:rPr>
                <w:rFonts w:hint="default" w:ascii="Times New Roman" w:hAnsi="Times New Roman" w:eastAsia="仿宋_GB2312" w:cs="Times New Roman"/>
                <w:b/>
                <w:bCs/>
                <w:i w:val="0"/>
                <w:iCs w:val="0"/>
                <w:color w:val="auto"/>
                <w:kern w:val="0"/>
                <w:sz w:val="24"/>
                <w:szCs w:val="24"/>
                <w:u w:val="none"/>
                <w:lang w:val="en-US" w:eastAsia="zh-CN" w:bidi="ar"/>
              </w:rPr>
              <w:t>三级指标</w:t>
            </w:r>
          </w:p>
        </w:tc>
        <w:tc>
          <w:tcPr>
            <w:tcW w:w="561" w:type="pct"/>
            <w:shd w:val="clear" w:color="auto" w:fill="FFFFFF"/>
            <w:noWrap/>
            <w:vAlign w:val="center"/>
          </w:tcPr>
          <w:p w14:paraId="3E4D332A">
            <w:pPr>
              <w:keepNext w:val="0"/>
              <w:keepLines w:val="0"/>
              <w:pageBreakBefore w:val="0"/>
              <w:widowControl/>
              <w:suppressLineNumbers w:val="0"/>
              <w:kinsoku/>
              <w:wordWrap/>
              <w:overflowPunct/>
              <w:topLinePunct w:val="0"/>
              <w:autoSpaceDE/>
              <w:autoSpaceDN/>
              <w:bidi w:val="0"/>
              <w:adjustRightInd w:val="0"/>
              <w:snapToGrid/>
              <w:spacing w:line="240" w:lineRule="auto"/>
              <w:jc w:val="center"/>
              <w:textAlignment w:val="center"/>
              <w:rPr>
                <w:rFonts w:hint="default" w:ascii="Times New Roman" w:hAnsi="Times New Roman" w:eastAsia="仿宋_GB2312" w:cs="Times New Roman"/>
                <w:b/>
                <w:bCs/>
                <w:i w:val="0"/>
                <w:iCs w:val="0"/>
                <w:color w:val="auto"/>
                <w:kern w:val="2"/>
                <w:sz w:val="24"/>
                <w:szCs w:val="24"/>
                <w:u w:val="none"/>
                <w:lang w:val="en-US" w:eastAsia="zh-CN" w:bidi="ar-SA"/>
              </w:rPr>
            </w:pPr>
            <w:r>
              <w:rPr>
                <w:rFonts w:hint="default" w:ascii="Times New Roman" w:hAnsi="Times New Roman" w:eastAsia="仿宋_GB2312" w:cs="Times New Roman"/>
                <w:b/>
                <w:bCs/>
                <w:i w:val="0"/>
                <w:iCs w:val="0"/>
                <w:color w:val="auto"/>
                <w:kern w:val="0"/>
                <w:sz w:val="24"/>
                <w:szCs w:val="24"/>
                <w:u w:val="none"/>
                <w:lang w:val="en-US" w:eastAsia="zh-CN" w:bidi="ar"/>
              </w:rPr>
              <w:t>分值</w:t>
            </w:r>
          </w:p>
        </w:tc>
      </w:tr>
      <w:tr w14:paraId="18FF30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cantSplit/>
          <w:trHeight w:val="454" w:hRule="atLeast"/>
        </w:trPr>
        <w:tc>
          <w:tcPr>
            <w:tcW w:w="1037" w:type="pct"/>
            <w:vMerge w:val="restart"/>
            <w:shd w:val="clear" w:color="auto" w:fill="FFFFFF"/>
            <w:noWrap w:val="0"/>
            <w:vAlign w:val="center"/>
          </w:tcPr>
          <w:p w14:paraId="43ABE294">
            <w:pPr>
              <w:keepNext w:val="0"/>
              <w:keepLines w:val="0"/>
              <w:pageBreakBefore w:val="0"/>
              <w:widowControl/>
              <w:suppressLineNumbers w:val="0"/>
              <w:kinsoku/>
              <w:wordWrap/>
              <w:overflowPunct/>
              <w:topLinePunct w:val="0"/>
              <w:autoSpaceDE/>
              <w:autoSpaceDN/>
              <w:bidi w:val="0"/>
              <w:adjustRightInd w:val="0"/>
              <w:snapToGrid/>
              <w:spacing w:line="240" w:lineRule="auto"/>
              <w:jc w:val="center"/>
              <w:textAlignment w:val="center"/>
              <w:rPr>
                <w:rFonts w:hint="default" w:ascii="Times New Roman" w:hAnsi="Times New Roman" w:eastAsia="仿宋_GB2312" w:cs="Times New Roman"/>
                <w:i w:val="0"/>
                <w:iCs w:val="0"/>
                <w:color w:val="auto"/>
                <w:sz w:val="24"/>
                <w:szCs w:val="24"/>
                <w:u w:val="none"/>
              </w:rPr>
            </w:pPr>
            <w:r>
              <w:rPr>
                <w:rFonts w:hint="default" w:ascii="Times New Roman" w:hAnsi="Times New Roman" w:eastAsia="仿宋_GB2312" w:cs="Times New Roman"/>
                <w:i w:val="0"/>
                <w:iCs w:val="0"/>
                <w:color w:val="auto"/>
                <w:kern w:val="0"/>
                <w:sz w:val="24"/>
                <w:szCs w:val="24"/>
                <w:u w:val="none"/>
                <w:lang w:val="en-US" w:eastAsia="zh-CN" w:bidi="ar"/>
              </w:rPr>
              <w:t>决策（1</w:t>
            </w:r>
            <w:r>
              <w:rPr>
                <w:rFonts w:hint="eastAsia" w:ascii="Times New Roman" w:hAnsi="Times New Roman" w:eastAsia="仿宋_GB2312" w:cs="Times New Roman"/>
                <w:i w:val="0"/>
                <w:iCs w:val="0"/>
                <w:color w:val="auto"/>
                <w:kern w:val="0"/>
                <w:sz w:val="24"/>
                <w:szCs w:val="24"/>
                <w:u w:val="none"/>
                <w:lang w:val="en-US" w:eastAsia="zh-CN" w:bidi="ar"/>
              </w:rPr>
              <w:t>0</w:t>
            </w:r>
            <w:r>
              <w:rPr>
                <w:rFonts w:hint="default" w:ascii="Times New Roman" w:hAnsi="Times New Roman" w:eastAsia="仿宋_GB2312" w:cs="Times New Roman"/>
                <w:i w:val="0"/>
                <w:iCs w:val="0"/>
                <w:color w:val="auto"/>
                <w:kern w:val="0"/>
                <w:sz w:val="24"/>
                <w:szCs w:val="24"/>
                <w:u w:val="none"/>
                <w:lang w:val="en-US" w:eastAsia="zh-CN" w:bidi="ar"/>
              </w:rPr>
              <w:t>）</w:t>
            </w:r>
          </w:p>
        </w:tc>
        <w:tc>
          <w:tcPr>
            <w:tcW w:w="1456" w:type="pct"/>
            <w:vMerge w:val="restart"/>
            <w:shd w:val="clear" w:color="auto" w:fill="FFFFFF"/>
            <w:noWrap w:val="0"/>
            <w:vAlign w:val="center"/>
          </w:tcPr>
          <w:p w14:paraId="1232D0BE">
            <w:pPr>
              <w:keepNext w:val="0"/>
              <w:keepLines w:val="0"/>
              <w:pageBreakBefore w:val="0"/>
              <w:widowControl/>
              <w:suppressLineNumbers w:val="0"/>
              <w:kinsoku/>
              <w:wordWrap/>
              <w:overflowPunct/>
              <w:topLinePunct w:val="0"/>
              <w:autoSpaceDE/>
              <w:autoSpaceDN/>
              <w:bidi w:val="0"/>
              <w:adjustRightInd w:val="0"/>
              <w:snapToGrid/>
              <w:spacing w:line="240" w:lineRule="auto"/>
              <w:jc w:val="center"/>
              <w:textAlignment w:val="center"/>
              <w:rPr>
                <w:rFonts w:hint="default" w:ascii="Times New Roman" w:hAnsi="Times New Roman" w:eastAsia="仿宋_GB2312" w:cs="Times New Roman"/>
                <w:i w:val="0"/>
                <w:iCs w:val="0"/>
                <w:color w:val="auto"/>
                <w:sz w:val="24"/>
                <w:szCs w:val="24"/>
                <w:u w:val="none"/>
              </w:rPr>
            </w:pPr>
            <w:r>
              <w:rPr>
                <w:rFonts w:hint="default" w:ascii="Times New Roman" w:hAnsi="Times New Roman" w:eastAsia="仿宋_GB2312" w:cs="Times New Roman"/>
                <w:i w:val="0"/>
                <w:iCs w:val="0"/>
                <w:color w:val="auto"/>
                <w:kern w:val="0"/>
                <w:sz w:val="24"/>
                <w:szCs w:val="24"/>
                <w:u w:val="none"/>
                <w:lang w:val="en-US" w:eastAsia="zh-CN" w:bidi="ar"/>
              </w:rPr>
              <w:t>项目立项（</w:t>
            </w:r>
            <w:r>
              <w:rPr>
                <w:rFonts w:hint="eastAsia" w:ascii="Times New Roman" w:hAnsi="Times New Roman" w:eastAsia="仿宋_GB2312" w:cs="Times New Roman"/>
                <w:i w:val="0"/>
                <w:iCs w:val="0"/>
                <w:color w:val="auto"/>
                <w:kern w:val="0"/>
                <w:sz w:val="24"/>
                <w:szCs w:val="24"/>
                <w:u w:val="none"/>
                <w:lang w:val="en-US" w:eastAsia="zh-CN" w:bidi="ar"/>
              </w:rPr>
              <w:t>3</w:t>
            </w:r>
            <w:r>
              <w:rPr>
                <w:rFonts w:hint="default" w:ascii="Times New Roman" w:hAnsi="Times New Roman" w:eastAsia="仿宋_GB2312" w:cs="Times New Roman"/>
                <w:i w:val="0"/>
                <w:iCs w:val="0"/>
                <w:color w:val="auto"/>
                <w:kern w:val="0"/>
                <w:sz w:val="24"/>
                <w:szCs w:val="24"/>
                <w:u w:val="none"/>
                <w:lang w:val="en-US" w:eastAsia="zh-CN" w:bidi="ar"/>
              </w:rPr>
              <w:t>）</w:t>
            </w:r>
          </w:p>
        </w:tc>
        <w:tc>
          <w:tcPr>
            <w:tcW w:w="1945" w:type="pct"/>
            <w:shd w:val="clear" w:color="auto" w:fill="FFFFFF"/>
            <w:noWrap w:val="0"/>
            <w:vAlign w:val="center"/>
          </w:tcPr>
          <w:p w14:paraId="5D7A9297">
            <w:pPr>
              <w:keepNext w:val="0"/>
              <w:keepLines w:val="0"/>
              <w:pageBreakBefore w:val="0"/>
              <w:widowControl/>
              <w:suppressLineNumbers w:val="0"/>
              <w:kinsoku/>
              <w:wordWrap/>
              <w:overflowPunct/>
              <w:topLinePunct w:val="0"/>
              <w:autoSpaceDE/>
              <w:autoSpaceDN/>
              <w:bidi w:val="0"/>
              <w:adjustRightInd w:val="0"/>
              <w:snapToGrid/>
              <w:spacing w:line="240" w:lineRule="auto"/>
              <w:jc w:val="center"/>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default" w:ascii="Times New Roman" w:hAnsi="Times New Roman" w:eastAsia="仿宋_GB2312" w:cs="Times New Roman"/>
                <w:i w:val="0"/>
                <w:iCs w:val="0"/>
                <w:color w:val="auto"/>
                <w:kern w:val="0"/>
                <w:sz w:val="24"/>
                <w:szCs w:val="24"/>
                <w:u w:val="none"/>
                <w:lang w:val="en-US" w:eastAsia="zh-CN" w:bidi="ar"/>
              </w:rPr>
              <w:t>立项依据充分性</w:t>
            </w:r>
          </w:p>
        </w:tc>
        <w:tc>
          <w:tcPr>
            <w:tcW w:w="561" w:type="pct"/>
            <w:shd w:val="clear" w:color="auto" w:fill="FFFFFF"/>
            <w:noWrap w:val="0"/>
            <w:vAlign w:val="center"/>
          </w:tcPr>
          <w:p w14:paraId="16C7C26F">
            <w:pPr>
              <w:keepNext w:val="0"/>
              <w:keepLines w:val="0"/>
              <w:pageBreakBefore w:val="0"/>
              <w:widowControl/>
              <w:suppressLineNumbers w:val="0"/>
              <w:kinsoku/>
              <w:wordWrap/>
              <w:overflowPunct/>
              <w:topLinePunct w:val="0"/>
              <w:autoSpaceDE/>
              <w:autoSpaceDN/>
              <w:bidi w:val="0"/>
              <w:adjustRightInd w:val="0"/>
              <w:snapToGrid/>
              <w:spacing w:line="240" w:lineRule="auto"/>
              <w:jc w:val="center"/>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eastAsia" w:ascii="Times New Roman" w:hAnsi="Times New Roman" w:eastAsia="仿宋_GB2312" w:cs="Times New Roman"/>
                <w:i w:val="0"/>
                <w:iCs w:val="0"/>
                <w:color w:val="auto"/>
                <w:kern w:val="2"/>
                <w:sz w:val="24"/>
                <w:szCs w:val="24"/>
                <w:u w:val="none"/>
                <w:lang w:val="en-US" w:eastAsia="zh-CN" w:bidi="ar-SA"/>
              </w:rPr>
              <w:t>2</w:t>
            </w:r>
          </w:p>
        </w:tc>
      </w:tr>
      <w:tr w14:paraId="3FAC8F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cantSplit/>
          <w:trHeight w:val="454" w:hRule="atLeast"/>
        </w:trPr>
        <w:tc>
          <w:tcPr>
            <w:tcW w:w="1037" w:type="pct"/>
            <w:vMerge w:val="continue"/>
            <w:shd w:val="clear" w:color="auto" w:fill="FFFFFF"/>
            <w:noWrap w:val="0"/>
            <w:vAlign w:val="center"/>
          </w:tcPr>
          <w:p w14:paraId="363443AF">
            <w:pPr>
              <w:keepNext w:val="0"/>
              <w:keepLines w:val="0"/>
              <w:pageBreakBefore w:val="0"/>
              <w:widowControl/>
              <w:kinsoku/>
              <w:wordWrap/>
              <w:overflowPunct/>
              <w:topLinePunct w:val="0"/>
              <w:autoSpaceDE/>
              <w:autoSpaceDN/>
              <w:bidi w:val="0"/>
              <w:adjustRightInd w:val="0"/>
              <w:snapToGrid/>
              <w:spacing w:line="240" w:lineRule="auto"/>
              <w:jc w:val="center"/>
              <w:rPr>
                <w:rFonts w:hint="default" w:ascii="Times New Roman" w:hAnsi="Times New Roman" w:eastAsia="仿宋_GB2312" w:cs="Times New Roman"/>
                <w:i w:val="0"/>
                <w:iCs w:val="0"/>
                <w:color w:val="auto"/>
                <w:sz w:val="24"/>
                <w:szCs w:val="24"/>
                <w:u w:val="none"/>
              </w:rPr>
            </w:pPr>
          </w:p>
        </w:tc>
        <w:tc>
          <w:tcPr>
            <w:tcW w:w="1456" w:type="pct"/>
            <w:vMerge w:val="continue"/>
            <w:shd w:val="clear" w:color="auto" w:fill="FFFFFF"/>
            <w:noWrap w:val="0"/>
            <w:vAlign w:val="center"/>
          </w:tcPr>
          <w:p w14:paraId="5523A74F">
            <w:pPr>
              <w:keepNext w:val="0"/>
              <w:keepLines w:val="0"/>
              <w:pageBreakBefore w:val="0"/>
              <w:widowControl/>
              <w:kinsoku/>
              <w:wordWrap/>
              <w:overflowPunct/>
              <w:topLinePunct w:val="0"/>
              <w:autoSpaceDE/>
              <w:autoSpaceDN/>
              <w:bidi w:val="0"/>
              <w:adjustRightInd w:val="0"/>
              <w:snapToGrid/>
              <w:spacing w:line="240" w:lineRule="auto"/>
              <w:jc w:val="center"/>
              <w:rPr>
                <w:rFonts w:hint="default" w:ascii="Times New Roman" w:hAnsi="Times New Roman" w:eastAsia="仿宋_GB2312" w:cs="Times New Roman"/>
                <w:i w:val="0"/>
                <w:iCs w:val="0"/>
                <w:color w:val="auto"/>
                <w:sz w:val="24"/>
                <w:szCs w:val="24"/>
                <w:u w:val="none"/>
              </w:rPr>
            </w:pPr>
          </w:p>
        </w:tc>
        <w:tc>
          <w:tcPr>
            <w:tcW w:w="1945" w:type="pct"/>
            <w:shd w:val="clear" w:color="auto" w:fill="FFFFFF"/>
            <w:noWrap w:val="0"/>
            <w:vAlign w:val="center"/>
          </w:tcPr>
          <w:p w14:paraId="0B162C4B">
            <w:pPr>
              <w:keepNext w:val="0"/>
              <w:keepLines w:val="0"/>
              <w:pageBreakBefore w:val="0"/>
              <w:widowControl/>
              <w:suppressLineNumbers w:val="0"/>
              <w:kinsoku/>
              <w:wordWrap/>
              <w:overflowPunct/>
              <w:topLinePunct w:val="0"/>
              <w:autoSpaceDE/>
              <w:autoSpaceDN/>
              <w:bidi w:val="0"/>
              <w:adjustRightInd w:val="0"/>
              <w:snapToGrid/>
              <w:spacing w:line="240" w:lineRule="auto"/>
              <w:jc w:val="center"/>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default" w:ascii="Times New Roman" w:hAnsi="Times New Roman" w:eastAsia="仿宋_GB2312" w:cs="Times New Roman"/>
                <w:i w:val="0"/>
                <w:iCs w:val="0"/>
                <w:color w:val="auto"/>
                <w:kern w:val="0"/>
                <w:sz w:val="24"/>
                <w:szCs w:val="24"/>
                <w:u w:val="none"/>
                <w:lang w:val="en-US" w:eastAsia="zh-CN" w:bidi="ar"/>
              </w:rPr>
              <w:t>立项程序规范性</w:t>
            </w:r>
          </w:p>
        </w:tc>
        <w:tc>
          <w:tcPr>
            <w:tcW w:w="561" w:type="pct"/>
            <w:shd w:val="clear" w:color="auto" w:fill="FFFFFF"/>
            <w:noWrap w:val="0"/>
            <w:vAlign w:val="center"/>
          </w:tcPr>
          <w:p w14:paraId="6B7618E5">
            <w:pPr>
              <w:keepNext w:val="0"/>
              <w:keepLines w:val="0"/>
              <w:pageBreakBefore w:val="0"/>
              <w:widowControl/>
              <w:suppressLineNumbers w:val="0"/>
              <w:kinsoku/>
              <w:wordWrap/>
              <w:overflowPunct/>
              <w:topLinePunct w:val="0"/>
              <w:autoSpaceDE/>
              <w:autoSpaceDN/>
              <w:bidi w:val="0"/>
              <w:adjustRightInd w:val="0"/>
              <w:snapToGrid/>
              <w:spacing w:line="240" w:lineRule="auto"/>
              <w:jc w:val="center"/>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eastAsia" w:ascii="Times New Roman" w:hAnsi="Times New Roman" w:eastAsia="仿宋_GB2312" w:cs="Times New Roman"/>
                <w:i w:val="0"/>
                <w:iCs w:val="0"/>
                <w:color w:val="auto"/>
                <w:kern w:val="2"/>
                <w:sz w:val="24"/>
                <w:szCs w:val="24"/>
                <w:u w:val="none"/>
                <w:lang w:val="en-US" w:eastAsia="zh-CN" w:bidi="ar-SA"/>
              </w:rPr>
              <w:t>1</w:t>
            </w:r>
          </w:p>
        </w:tc>
      </w:tr>
      <w:tr w14:paraId="17CA92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cantSplit/>
          <w:trHeight w:val="454" w:hRule="atLeast"/>
        </w:trPr>
        <w:tc>
          <w:tcPr>
            <w:tcW w:w="1037" w:type="pct"/>
            <w:vMerge w:val="continue"/>
            <w:shd w:val="clear" w:color="auto" w:fill="FFFFFF"/>
            <w:noWrap w:val="0"/>
            <w:vAlign w:val="center"/>
          </w:tcPr>
          <w:p w14:paraId="331123C5">
            <w:pPr>
              <w:keepNext w:val="0"/>
              <w:keepLines w:val="0"/>
              <w:pageBreakBefore w:val="0"/>
              <w:widowControl/>
              <w:kinsoku/>
              <w:wordWrap/>
              <w:overflowPunct/>
              <w:topLinePunct w:val="0"/>
              <w:autoSpaceDE/>
              <w:autoSpaceDN/>
              <w:bidi w:val="0"/>
              <w:adjustRightInd w:val="0"/>
              <w:snapToGrid/>
              <w:spacing w:line="240" w:lineRule="auto"/>
              <w:jc w:val="center"/>
              <w:rPr>
                <w:rFonts w:hint="default" w:ascii="Times New Roman" w:hAnsi="Times New Roman" w:eastAsia="仿宋_GB2312" w:cs="Times New Roman"/>
                <w:i w:val="0"/>
                <w:iCs w:val="0"/>
                <w:color w:val="auto"/>
                <w:sz w:val="24"/>
                <w:szCs w:val="24"/>
                <w:u w:val="none"/>
              </w:rPr>
            </w:pPr>
          </w:p>
        </w:tc>
        <w:tc>
          <w:tcPr>
            <w:tcW w:w="1456" w:type="pct"/>
            <w:vMerge w:val="restart"/>
            <w:shd w:val="clear" w:color="auto" w:fill="FFFFFF"/>
            <w:noWrap w:val="0"/>
            <w:vAlign w:val="center"/>
          </w:tcPr>
          <w:p w14:paraId="4570BCD1">
            <w:pPr>
              <w:keepNext w:val="0"/>
              <w:keepLines w:val="0"/>
              <w:pageBreakBefore w:val="0"/>
              <w:widowControl/>
              <w:suppressLineNumbers w:val="0"/>
              <w:kinsoku/>
              <w:wordWrap/>
              <w:overflowPunct/>
              <w:topLinePunct w:val="0"/>
              <w:autoSpaceDE/>
              <w:autoSpaceDN/>
              <w:bidi w:val="0"/>
              <w:adjustRightInd w:val="0"/>
              <w:snapToGrid/>
              <w:spacing w:line="240" w:lineRule="auto"/>
              <w:jc w:val="center"/>
              <w:textAlignment w:val="center"/>
              <w:rPr>
                <w:rFonts w:hint="default" w:ascii="Times New Roman" w:hAnsi="Times New Roman" w:eastAsia="仿宋_GB2312" w:cs="Times New Roman"/>
                <w:i w:val="0"/>
                <w:iCs w:val="0"/>
                <w:color w:val="auto"/>
                <w:sz w:val="24"/>
                <w:szCs w:val="24"/>
                <w:u w:val="none"/>
              </w:rPr>
            </w:pPr>
            <w:r>
              <w:rPr>
                <w:rFonts w:hint="default" w:ascii="Times New Roman" w:hAnsi="Times New Roman" w:eastAsia="仿宋_GB2312" w:cs="Times New Roman"/>
                <w:i w:val="0"/>
                <w:iCs w:val="0"/>
                <w:color w:val="auto"/>
                <w:kern w:val="0"/>
                <w:sz w:val="24"/>
                <w:szCs w:val="24"/>
                <w:u w:val="none"/>
                <w:lang w:val="en-US" w:eastAsia="zh-CN" w:bidi="ar"/>
              </w:rPr>
              <w:t>绩效目标（</w:t>
            </w:r>
            <w:r>
              <w:rPr>
                <w:rFonts w:hint="eastAsia" w:ascii="Times New Roman" w:hAnsi="Times New Roman" w:eastAsia="仿宋_GB2312" w:cs="Times New Roman"/>
                <w:i w:val="0"/>
                <w:iCs w:val="0"/>
                <w:color w:val="auto"/>
                <w:kern w:val="0"/>
                <w:sz w:val="24"/>
                <w:szCs w:val="24"/>
                <w:u w:val="none"/>
                <w:lang w:val="en-US" w:eastAsia="zh-CN" w:bidi="ar"/>
              </w:rPr>
              <w:t>3</w:t>
            </w:r>
            <w:r>
              <w:rPr>
                <w:rFonts w:hint="default" w:ascii="Times New Roman" w:hAnsi="Times New Roman" w:eastAsia="仿宋_GB2312" w:cs="Times New Roman"/>
                <w:i w:val="0"/>
                <w:iCs w:val="0"/>
                <w:color w:val="auto"/>
                <w:kern w:val="0"/>
                <w:sz w:val="24"/>
                <w:szCs w:val="24"/>
                <w:u w:val="none"/>
                <w:lang w:val="en-US" w:eastAsia="zh-CN" w:bidi="ar"/>
              </w:rPr>
              <w:t>）</w:t>
            </w:r>
          </w:p>
        </w:tc>
        <w:tc>
          <w:tcPr>
            <w:tcW w:w="1945" w:type="pct"/>
            <w:shd w:val="clear" w:color="auto" w:fill="FFFFFF"/>
            <w:noWrap w:val="0"/>
            <w:vAlign w:val="center"/>
          </w:tcPr>
          <w:p w14:paraId="5B7AD095">
            <w:pPr>
              <w:keepNext w:val="0"/>
              <w:keepLines w:val="0"/>
              <w:pageBreakBefore w:val="0"/>
              <w:widowControl/>
              <w:suppressLineNumbers w:val="0"/>
              <w:kinsoku/>
              <w:wordWrap/>
              <w:overflowPunct/>
              <w:topLinePunct w:val="0"/>
              <w:autoSpaceDE/>
              <w:autoSpaceDN/>
              <w:bidi w:val="0"/>
              <w:adjustRightInd w:val="0"/>
              <w:snapToGrid/>
              <w:spacing w:line="240" w:lineRule="auto"/>
              <w:jc w:val="center"/>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default" w:ascii="Times New Roman" w:hAnsi="Times New Roman" w:eastAsia="仿宋_GB2312" w:cs="Times New Roman"/>
                <w:i w:val="0"/>
                <w:iCs w:val="0"/>
                <w:color w:val="auto"/>
                <w:kern w:val="0"/>
                <w:sz w:val="24"/>
                <w:szCs w:val="24"/>
                <w:u w:val="none"/>
                <w:lang w:val="en-US" w:eastAsia="zh-CN" w:bidi="ar"/>
              </w:rPr>
              <w:t>绩效目标合理性</w:t>
            </w:r>
          </w:p>
        </w:tc>
        <w:tc>
          <w:tcPr>
            <w:tcW w:w="561" w:type="pct"/>
            <w:shd w:val="clear" w:color="auto" w:fill="FFFFFF"/>
            <w:noWrap w:val="0"/>
            <w:vAlign w:val="center"/>
          </w:tcPr>
          <w:p w14:paraId="2F944812">
            <w:pPr>
              <w:keepNext w:val="0"/>
              <w:keepLines w:val="0"/>
              <w:pageBreakBefore w:val="0"/>
              <w:widowControl/>
              <w:suppressLineNumbers w:val="0"/>
              <w:kinsoku/>
              <w:wordWrap/>
              <w:overflowPunct/>
              <w:topLinePunct w:val="0"/>
              <w:autoSpaceDE/>
              <w:autoSpaceDN/>
              <w:bidi w:val="0"/>
              <w:adjustRightInd w:val="0"/>
              <w:snapToGrid/>
              <w:spacing w:line="240" w:lineRule="auto"/>
              <w:jc w:val="center"/>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eastAsia" w:ascii="Times New Roman" w:hAnsi="Times New Roman" w:eastAsia="仿宋_GB2312" w:cs="Times New Roman"/>
                <w:i w:val="0"/>
                <w:iCs w:val="0"/>
                <w:color w:val="auto"/>
                <w:kern w:val="0"/>
                <w:sz w:val="24"/>
                <w:szCs w:val="24"/>
                <w:u w:val="none"/>
                <w:lang w:val="en-US" w:eastAsia="zh-CN" w:bidi="ar"/>
              </w:rPr>
              <w:t>2</w:t>
            </w:r>
          </w:p>
        </w:tc>
      </w:tr>
      <w:tr w14:paraId="3DED93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cantSplit/>
          <w:trHeight w:val="454" w:hRule="atLeast"/>
        </w:trPr>
        <w:tc>
          <w:tcPr>
            <w:tcW w:w="1037" w:type="pct"/>
            <w:vMerge w:val="continue"/>
            <w:shd w:val="clear" w:color="auto" w:fill="FFFFFF"/>
            <w:noWrap w:val="0"/>
            <w:vAlign w:val="center"/>
          </w:tcPr>
          <w:p w14:paraId="6AAE5C14">
            <w:pPr>
              <w:keepNext w:val="0"/>
              <w:keepLines w:val="0"/>
              <w:pageBreakBefore w:val="0"/>
              <w:widowControl/>
              <w:kinsoku/>
              <w:wordWrap/>
              <w:overflowPunct/>
              <w:topLinePunct w:val="0"/>
              <w:autoSpaceDE/>
              <w:autoSpaceDN/>
              <w:bidi w:val="0"/>
              <w:adjustRightInd w:val="0"/>
              <w:snapToGrid/>
              <w:spacing w:line="240" w:lineRule="auto"/>
              <w:jc w:val="center"/>
              <w:rPr>
                <w:rFonts w:hint="default" w:ascii="Times New Roman" w:hAnsi="Times New Roman" w:eastAsia="仿宋_GB2312" w:cs="Times New Roman"/>
                <w:i w:val="0"/>
                <w:iCs w:val="0"/>
                <w:color w:val="auto"/>
                <w:sz w:val="24"/>
                <w:szCs w:val="24"/>
                <w:u w:val="none"/>
              </w:rPr>
            </w:pPr>
          </w:p>
        </w:tc>
        <w:tc>
          <w:tcPr>
            <w:tcW w:w="1456" w:type="pct"/>
            <w:vMerge w:val="continue"/>
            <w:shd w:val="clear" w:color="auto" w:fill="FFFFFF"/>
            <w:noWrap w:val="0"/>
            <w:vAlign w:val="center"/>
          </w:tcPr>
          <w:p w14:paraId="7AE6491D">
            <w:pPr>
              <w:keepNext w:val="0"/>
              <w:keepLines w:val="0"/>
              <w:pageBreakBefore w:val="0"/>
              <w:widowControl/>
              <w:kinsoku/>
              <w:wordWrap/>
              <w:overflowPunct/>
              <w:topLinePunct w:val="0"/>
              <w:autoSpaceDE/>
              <w:autoSpaceDN/>
              <w:bidi w:val="0"/>
              <w:adjustRightInd w:val="0"/>
              <w:snapToGrid/>
              <w:spacing w:line="240" w:lineRule="auto"/>
              <w:jc w:val="center"/>
              <w:rPr>
                <w:rFonts w:hint="default" w:ascii="Times New Roman" w:hAnsi="Times New Roman" w:eastAsia="仿宋_GB2312" w:cs="Times New Roman"/>
                <w:i w:val="0"/>
                <w:iCs w:val="0"/>
                <w:color w:val="auto"/>
                <w:sz w:val="24"/>
                <w:szCs w:val="24"/>
                <w:u w:val="none"/>
              </w:rPr>
            </w:pPr>
          </w:p>
        </w:tc>
        <w:tc>
          <w:tcPr>
            <w:tcW w:w="1945" w:type="pct"/>
            <w:shd w:val="clear" w:color="auto" w:fill="FFFFFF"/>
            <w:noWrap w:val="0"/>
            <w:vAlign w:val="center"/>
          </w:tcPr>
          <w:p w14:paraId="718528FF">
            <w:pPr>
              <w:keepNext w:val="0"/>
              <w:keepLines w:val="0"/>
              <w:pageBreakBefore w:val="0"/>
              <w:widowControl/>
              <w:suppressLineNumbers w:val="0"/>
              <w:kinsoku/>
              <w:wordWrap/>
              <w:overflowPunct/>
              <w:topLinePunct w:val="0"/>
              <w:autoSpaceDE/>
              <w:autoSpaceDN/>
              <w:bidi w:val="0"/>
              <w:adjustRightInd w:val="0"/>
              <w:snapToGrid/>
              <w:spacing w:line="240" w:lineRule="auto"/>
              <w:jc w:val="center"/>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default" w:ascii="Times New Roman" w:hAnsi="Times New Roman" w:eastAsia="仿宋_GB2312" w:cs="Times New Roman"/>
                <w:i w:val="0"/>
                <w:iCs w:val="0"/>
                <w:color w:val="auto"/>
                <w:kern w:val="0"/>
                <w:sz w:val="24"/>
                <w:szCs w:val="24"/>
                <w:u w:val="none"/>
                <w:lang w:val="en-US" w:eastAsia="zh-CN" w:bidi="ar"/>
              </w:rPr>
              <w:t>绩效指标明确性</w:t>
            </w:r>
          </w:p>
        </w:tc>
        <w:tc>
          <w:tcPr>
            <w:tcW w:w="561" w:type="pct"/>
            <w:shd w:val="clear" w:color="auto" w:fill="FFFFFF"/>
            <w:noWrap w:val="0"/>
            <w:vAlign w:val="center"/>
          </w:tcPr>
          <w:p w14:paraId="0336950D">
            <w:pPr>
              <w:keepNext w:val="0"/>
              <w:keepLines w:val="0"/>
              <w:pageBreakBefore w:val="0"/>
              <w:widowControl/>
              <w:suppressLineNumbers w:val="0"/>
              <w:kinsoku/>
              <w:wordWrap/>
              <w:overflowPunct/>
              <w:topLinePunct w:val="0"/>
              <w:autoSpaceDE/>
              <w:autoSpaceDN/>
              <w:bidi w:val="0"/>
              <w:adjustRightInd w:val="0"/>
              <w:snapToGrid/>
              <w:spacing w:line="240" w:lineRule="auto"/>
              <w:jc w:val="center"/>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eastAsia" w:ascii="Times New Roman" w:hAnsi="Times New Roman" w:eastAsia="仿宋_GB2312" w:cs="Times New Roman"/>
                <w:i w:val="0"/>
                <w:iCs w:val="0"/>
                <w:color w:val="auto"/>
                <w:kern w:val="0"/>
                <w:sz w:val="24"/>
                <w:szCs w:val="24"/>
                <w:u w:val="none"/>
                <w:lang w:val="en-US" w:eastAsia="zh-CN" w:bidi="ar"/>
              </w:rPr>
              <w:t>1</w:t>
            </w:r>
          </w:p>
        </w:tc>
      </w:tr>
      <w:tr w14:paraId="3DC969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cantSplit/>
          <w:trHeight w:val="454" w:hRule="atLeast"/>
        </w:trPr>
        <w:tc>
          <w:tcPr>
            <w:tcW w:w="1037" w:type="pct"/>
            <w:vMerge w:val="continue"/>
            <w:shd w:val="clear" w:color="auto" w:fill="FFFFFF"/>
            <w:noWrap w:val="0"/>
            <w:vAlign w:val="center"/>
          </w:tcPr>
          <w:p w14:paraId="20B93276">
            <w:pPr>
              <w:keepNext w:val="0"/>
              <w:keepLines w:val="0"/>
              <w:pageBreakBefore w:val="0"/>
              <w:widowControl/>
              <w:kinsoku/>
              <w:wordWrap/>
              <w:overflowPunct/>
              <w:topLinePunct w:val="0"/>
              <w:autoSpaceDE/>
              <w:autoSpaceDN/>
              <w:bidi w:val="0"/>
              <w:adjustRightInd w:val="0"/>
              <w:snapToGrid/>
              <w:spacing w:line="240" w:lineRule="auto"/>
              <w:jc w:val="center"/>
              <w:rPr>
                <w:rFonts w:hint="default" w:ascii="Times New Roman" w:hAnsi="Times New Roman" w:eastAsia="仿宋_GB2312" w:cs="Times New Roman"/>
                <w:i w:val="0"/>
                <w:iCs w:val="0"/>
                <w:color w:val="auto"/>
                <w:sz w:val="24"/>
                <w:szCs w:val="24"/>
                <w:u w:val="none"/>
              </w:rPr>
            </w:pPr>
          </w:p>
        </w:tc>
        <w:tc>
          <w:tcPr>
            <w:tcW w:w="1456" w:type="pct"/>
            <w:shd w:val="clear" w:color="auto" w:fill="FFFFFF"/>
            <w:noWrap w:val="0"/>
            <w:vAlign w:val="center"/>
          </w:tcPr>
          <w:p w14:paraId="6D4BEDB3">
            <w:pPr>
              <w:keepNext w:val="0"/>
              <w:keepLines w:val="0"/>
              <w:pageBreakBefore w:val="0"/>
              <w:widowControl/>
              <w:suppressLineNumbers w:val="0"/>
              <w:kinsoku/>
              <w:wordWrap/>
              <w:overflowPunct/>
              <w:topLinePunct w:val="0"/>
              <w:autoSpaceDE/>
              <w:autoSpaceDN/>
              <w:bidi w:val="0"/>
              <w:adjustRightInd w:val="0"/>
              <w:snapToGrid/>
              <w:spacing w:line="240" w:lineRule="auto"/>
              <w:jc w:val="center"/>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default" w:ascii="Times New Roman" w:hAnsi="Times New Roman" w:eastAsia="仿宋_GB2312" w:cs="Times New Roman"/>
                <w:i w:val="0"/>
                <w:iCs w:val="0"/>
                <w:color w:val="auto"/>
                <w:kern w:val="0"/>
                <w:sz w:val="24"/>
                <w:szCs w:val="24"/>
                <w:u w:val="none"/>
                <w:lang w:val="en-US" w:eastAsia="zh-CN" w:bidi="ar"/>
              </w:rPr>
              <w:t>预算编制（4）</w:t>
            </w:r>
          </w:p>
        </w:tc>
        <w:tc>
          <w:tcPr>
            <w:tcW w:w="1945" w:type="pct"/>
            <w:shd w:val="clear" w:color="auto" w:fill="FFFFFF"/>
            <w:noWrap w:val="0"/>
            <w:vAlign w:val="center"/>
          </w:tcPr>
          <w:p w14:paraId="04D18CEC">
            <w:pPr>
              <w:keepNext w:val="0"/>
              <w:keepLines w:val="0"/>
              <w:pageBreakBefore w:val="0"/>
              <w:widowControl/>
              <w:suppressLineNumbers w:val="0"/>
              <w:kinsoku/>
              <w:wordWrap/>
              <w:overflowPunct/>
              <w:topLinePunct w:val="0"/>
              <w:autoSpaceDE/>
              <w:autoSpaceDN/>
              <w:bidi w:val="0"/>
              <w:adjustRightInd w:val="0"/>
              <w:snapToGrid/>
              <w:spacing w:line="240" w:lineRule="auto"/>
              <w:jc w:val="center"/>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default" w:ascii="Times New Roman" w:hAnsi="Times New Roman" w:eastAsia="仿宋_GB2312" w:cs="Times New Roman"/>
                <w:i w:val="0"/>
                <w:iCs w:val="0"/>
                <w:color w:val="auto"/>
                <w:kern w:val="0"/>
                <w:sz w:val="24"/>
                <w:szCs w:val="24"/>
                <w:u w:val="none"/>
                <w:lang w:val="en-US" w:eastAsia="zh-CN" w:bidi="ar"/>
              </w:rPr>
              <w:t>预算编制科学性</w:t>
            </w:r>
          </w:p>
        </w:tc>
        <w:tc>
          <w:tcPr>
            <w:tcW w:w="561" w:type="pct"/>
            <w:shd w:val="clear" w:color="auto" w:fill="FFFFFF"/>
            <w:noWrap w:val="0"/>
            <w:vAlign w:val="center"/>
          </w:tcPr>
          <w:p w14:paraId="05AA56EB">
            <w:pPr>
              <w:keepNext w:val="0"/>
              <w:keepLines w:val="0"/>
              <w:pageBreakBefore w:val="0"/>
              <w:widowControl/>
              <w:suppressLineNumbers w:val="0"/>
              <w:kinsoku/>
              <w:wordWrap/>
              <w:overflowPunct/>
              <w:topLinePunct w:val="0"/>
              <w:autoSpaceDE/>
              <w:autoSpaceDN/>
              <w:bidi w:val="0"/>
              <w:adjustRightInd w:val="0"/>
              <w:snapToGrid/>
              <w:spacing w:line="240" w:lineRule="auto"/>
              <w:jc w:val="center"/>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default" w:ascii="Times New Roman" w:hAnsi="Times New Roman" w:eastAsia="仿宋_GB2312" w:cs="Times New Roman"/>
                <w:i w:val="0"/>
                <w:iCs w:val="0"/>
                <w:color w:val="auto"/>
                <w:kern w:val="2"/>
                <w:sz w:val="24"/>
                <w:szCs w:val="24"/>
                <w:u w:val="none"/>
                <w:lang w:val="en-US" w:eastAsia="zh-CN" w:bidi="ar-SA"/>
              </w:rPr>
              <w:t>4</w:t>
            </w:r>
          </w:p>
        </w:tc>
      </w:tr>
      <w:tr w14:paraId="686B66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cantSplit/>
          <w:trHeight w:val="454" w:hRule="atLeast"/>
        </w:trPr>
        <w:tc>
          <w:tcPr>
            <w:tcW w:w="1037" w:type="pct"/>
            <w:vMerge w:val="restart"/>
            <w:shd w:val="clear" w:color="auto" w:fill="FFFFFF"/>
            <w:noWrap w:val="0"/>
            <w:vAlign w:val="center"/>
          </w:tcPr>
          <w:p w14:paraId="7C669EE9">
            <w:pPr>
              <w:keepNext w:val="0"/>
              <w:keepLines w:val="0"/>
              <w:pageBreakBefore w:val="0"/>
              <w:widowControl/>
              <w:suppressLineNumbers w:val="0"/>
              <w:kinsoku/>
              <w:wordWrap/>
              <w:overflowPunct/>
              <w:topLinePunct w:val="0"/>
              <w:autoSpaceDE/>
              <w:autoSpaceDN/>
              <w:bidi w:val="0"/>
              <w:adjustRightInd w:val="0"/>
              <w:snapToGrid/>
              <w:spacing w:line="240" w:lineRule="auto"/>
              <w:jc w:val="center"/>
              <w:textAlignment w:val="center"/>
              <w:rPr>
                <w:rFonts w:hint="default" w:ascii="Times New Roman" w:hAnsi="Times New Roman" w:eastAsia="仿宋_GB2312" w:cs="Times New Roman"/>
                <w:i w:val="0"/>
                <w:iCs w:val="0"/>
                <w:color w:val="auto"/>
                <w:sz w:val="24"/>
                <w:szCs w:val="24"/>
                <w:u w:val="none"/>
              </w:rPr>
            </w:pPr>
            <w:r>
              <w:rPr>
                <w:rFonts w:hint="default" w:ascii="Times New Roman" w:hAnsi="Times New Roman" w:eastAsia="仿宋_GB2312" w:cs="Times New Roman"/>
                <w:i w:val="0"/>
                <w:iCs w:val="0"/>
                <w:color w:val="auto"/>
                <w:kern w:val="0"/>
                <w:sz w:val="24"/>
                <w:szCs w:val="24"/>
                <w:u w:val="none"/>
                <w:lang w:val="en-US" w:eastAsia="zh-CN" w:bidi="ar"/>
              </w:rPr>
              <w:t>过程（</w:t>
            </w:r>
            <w:r>
              <w:rPr>
                <w:rFonts w:hint="eastAsia" w:ascii="Times New Roman" w:hAnsi="Times New Roman" w:eastAsia="仿宋_GB2312" w:cs="Times New Roman"/>
                <w:i w:val="0"/>
                <w:iCs w:val="0"/>
                <w:color w:val="auto"/>
                <w:kern w:val="0"/>
                <w:sz w:val="24"/>
                <w:szCs w:val="24"/>
                <w:u w:val="none"/>
                <w:lang w:val="en-US" w:eastAsia="zh-CN" w:bidi="ar"/>
              </w:rPr>
              <w:t>30</w:t>
            </w:r>
            <w:r>
              <w:rPr>
                <w:rFonts w:hint="default" w:ascii="Times New Roman" w:hAnsi="Times New Roman" w:eastAsia="仿宋_GB2312" w:cs="Times New Roman"/>
                <w:i w:val="0"/>
                <w:iCs w:val="0"/>
                <w:color w:val="auto"/>
                <w:kern w:val="0"/>
                <w:sz w:val="24"/>
                <w:szCs w:val="24"/>
                <w:u w:val="none"/>
                <w:lang w:val="en-US" w:eastAsia="zh-CN" w:bidi="ar"/>
              </w:rPr>
              <w:t>）</w:t>
            </w:r>
          </w:p>
        </w:tc>
        <w:tc>
          <w:tcPr>
            <w:tcW w:w="1456" w:type="pct"/>
            <w:vMerge w:val="restart"/>
            <w:shd w:val="clear" w:color="auto" w:fill="FFFFFF"/>
            <w:noWrap w:val="0"/>
            <w:vAlign w:val="center"/>
          </w:tcPr>
          <w:p w14:paraId="1E8B7A2C">
            <w:pPr>
              <w:keepNext w:val="0"/>
              <w:keepLines w:val="0"/>
              <w:pageBreakBefore w:val="0"/>
              <w:widowControl/>
              <w:suppressLineNumbers w:val="0"/>
              <w:kinsoku/>
              <w:wordWrap/>
              <w:overflowPunct/>
              <w:topLinePunct w:val="0"/>
              <w:autoSpaceDE/>
              <w:autoSpaceDN/>
              <w:bidi w:val="0"/>
              <w:adjustRightInd w:val="0"/>
              <w:snapToGrid/>
              <w:spacing w:line="240" w:lineRule="auto"/>
              <w:jc w:val="center"/>
              <w:textAlignment w:val="center"/>
              <w:rPr>
                <w:rFonts w:hint="default" w:ascii="Times New Roman" w:hAnsi="Times New Roman" w:eastAsia="仿宋_GB2312" w:cs="Times New Roman"/>
                <w:i w:val="0"/>
                <w:iCs w:val="0"/>
                <w:color w:val="auto"/>
                <w:sz w:val="24"/>
                <w:szCs w:val="24"/>
                <w:u w:val="none"/>
              </w:rPr>
            </w:pPr>
            <w:r>
              <w:rPr>
                <w:rFonts w:hint="default" w:ascii="Times New Roman" w:hAnsi="Times New Roman" w:eastAsia="仿宋_GB2312" w:cs="Times New Roman"/>
                <w:i w:val="0"/>
                <w:iCs w:val="0"/>
                <w:color w:val="auto"/>
                <w:kern w:val="0"/>
                <w:sz w:val="24"/>
                <w:szCs w:val="24"/>
                <w:u w:val="none"/>
                <w:lang w:val="en-US" w:eastAsia="zh-CN" w:bidi="ar"/>
              </w:rPr>
              <w:t>资金管理（8）</w:t>
            </w:r>
          </w:p>
        </w:tc>
        <w:tc>
          <w:tcPr>
            <w:tcW w:w="1945" w:type="pct"/>
            <w:shd w:val="clear" w:color="auto" w:fill="auto"/>
            <w:noWrap w:val="0"/>
            <w:vAlign w:val="center"/>
          </w:tcPr>
          <w:p w14:paraId="5785B972">
            <w:pPr>
              <w:keepNext w:val="0"/>
              <w:keepLines w:val="0"/>
              <w:pageBreakBefore w:val="0"/>
              <w:widowControl/>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jc w:val="center"/>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default" w:ascii="Times New Roman" w:hAnsi="Times New Roman" w:eastAsia="仿宋_GB2312" w:cs="Times New Roman"/>
                <w:i w:val="0"/>
                <w:iCs w:val="0"/>
                <w:color w:val="auto"/>
                <w:kern w:val="0"/>
                <w:sz w:val="24"/>
                <w:szCs w:val="24"/>
                <w:u w:val="none"/>
                <w:lang w:val="en-US" w:eastAsia="zh-CN" w:bidi="ar"/>
              </w:rPr>
              <w:t>资金到位率</w:t>
            </w:r>
          </w:p>
        </w:tc>
        <w:tc>
          <w:tcPr>
            <w:tcW w:w="561" w:type="pct"/>
            <w:shd w:val="clear" w:color="auto" w:fill="auto"/>
            <w:noWrap w:val="0"/>
            <w:vAlign w:val="center"/>
          </w:tcPr>
          <w:p w14:paraId="30980330">
            <w:pPr>
              <w:keepNext w:val="0"/>
              <w:keepLines w:val="0"/>
              <w:pageBreakBefore w:val="0"/>
              <w:widowControl/>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jc w:val="center"/>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default" w:ascii="Times New Roman" w:hAnsi="Times New Roman" w:eastAsia="仿宋_GB2312" w:cs="Times New Roman"/>
                <w:i w:val="0"/>
                <w:iCs w:val="0"/>
                <w:color w:val="auto"/>
                <w:kern w:val="2"/>
                <w:sz w:val="24"/>
                <w:szCs w:val="24"/>
                <w:u w:val="none"/>
                <w:lang w:val="en-US" w:eastAsia="zh-CN" w:bidi="ar-SA"/>
              </w:rPr>
              <w:t>3</w:t>
            </w:r>
          </w:p>
        </w:tc>
      </w:tr>
      <w:tr w14:paraId="458C9F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cantSplit/>
          <w:trHeight w:val="454" w:hRule="atLeast"/>
        </w:trPr>
        <w:tc>
          <w:tcPr>
            <w:tcW w:w="1037" w:type="pct"/>
            <w:vMerge w:val="continue"/>
            <w:shd w:val="clear" w:color="auto" w:fill="FFFFFF"/>
            <w:noWrap w:val="0"/>
            <w:vAlign w:val="center"/>
          </w:tcPr>
          <w:p w14:paraId="1D642EB6">
            <w:pPr>
              <w:keepNext w:val="0"/>
              <w:keepLines w:val="0"/>
              <w:pageBreakBefore w:val="0"/>
              <w:widowControl/>
              <w:suppressLineNumbers w:val="0"/>
              <w:kinsoku/>
              <w:wordWrap/>
              <w:overflowPunct/>
              <w:topLinePunct w:val="0"/>
              <w:autoSpaceDE/>
              <w:autoSpaceDN/>
              <w:bidi w:val="0"/>
              <w:adjustRightInd w:val="0"/>
              <w:snapToGrid/>
              <w:spacing w:line="240" w:lineRule="auto"/>
              <w:jc w:val="center"/>
              <w:textAlignment w:val="center"/>
              <w:rPr>
                <w:rFonts w:hint="default" w:ascii="Times New Roman" w:hAnsi="Times New Roman" w:eastAsia="仿宋_GB2312" w:cs="Times New Roman"/>
                <w:i w:val="0"/>
                <w:iCs w:val="0"/>
                <w:color w:val="auto"/>
                <w:kern w:val="0"/>
                <w:sz w:val="24"/>
                <w:szCs w:val="24"/>
                <w:u w:val="none"/>
                <w:lang w:val="en-US" w:eastAsia="zh-CN" w:bidi="ar"/>
              </w:rPr>
            </w:pPr>
          </w:p>
        </w:tc>
        <w:tc>
          <w:tcPr>
            <w:tcW w:w="1456" w:type="pct"/>
            <w:vMerge w:val="continue"/>
            <w:shd w:val="clear" w:color="auto" w:fill="FFFFFF"/>
            <w:noWrap w:val="0"/>
            <w:vAlign w:val="center"/>
          </w:tcPr>
          <w:p w14:paraId="694B7092">
            <w:pPr>
              <w:keepNext w:val="0"/>
              <w:keepLines w:val="0"/>
              <w:pageBreakBefore w:val="0"/>
              <w:widowControl/>
              <w:suppressLineNumbers w:val="0"/>
              <w:kinsoku/>
              <w:wordWrap/>
              <w:overflowPunct/>
              <w:topLinePunct w:val="0"/>
              <w:autoSpaceDE/>
              <w:autoSpaceDN/>
              <w:bidi w:val="0"/>
              <w:adjustRightInd w:val="0"/>
              <w:snapToGrid/>
              <w:spacing w:line="240" w:lineRule="auto"/>
              <w:jc w:val="center"/>
              <w:textAlignment w:val="center"/>
              <w:rPr>
                <w:rFonts w:hint="default" w:ascii="Times New Roman" w:hAnsi="Times New Roman" w:eastAsia="仿宋_GB2312" w:cs="Times New Roman"/>
                <w:i w:val="0"/>
                <w:iCs w:val="0"/>
                <w:color w:val="auto"/>
                <w:kern w:val="0"/>
                <w:sz w:val="24"/>
                <w:szCs w:val="24"/>
                <w:u w:val="none"/>
                <w:lang w:val="en-US" w:eastAsia="zh-CN" w:bidi="ar"/>
              </w:rPr>
            </w:pPr>
          </w:p>
        </w:tc>
        <w:tc>
          <w:tcPr>
            <w:tcW w:w="1945" w:type="pct"/>
            <w:shd w:val="clear" w:color="auto" w:fill="FFFFFF"/>
            <w:noWrap w:val="0"/>
            <w:vAlign w:val="center"/>
          </w:tcPr>
          <w:p w14:paraId="4C5B7267">
            <w:pPr>
              <w:keepNext w:val="0"/>
              <w:keepLines w:val="0"/>
              <w:pageBreakBefore w:val="0"/>
              <w:widowControl/>
              <w:suppressLineNumbers w:val="0"/>
              <w:kinsoku/>
              <w:wordWrap/>
              <w:overflowPunct/>
              <w:topLinePunct w:val="0"/>
              <w:autoSpaceDE/>
              <w:autoSpaceDN/>
              <w:bidi w:val="0"/>
              <w:adjustRightInd w:val="0"/>
              <w:snapToGrid/>
              <w:spacing w:line="240" w:lineRule="auto"/>
              <w:jc w:val="center"/>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default" w:ascii="Times New Roman" w:hAnsi="Times New Roman" w:eastAsia="仿宋_GB2312" w:cs="Times New Roman"/>
                <w:i w:val="0"/>
                <w:iCs w:val="0"/>
                <w:color w:val="auto"/>
                <w:kern w:val="0"/>
                <w:sz w:val="24"/>
                <w:szCs w:val="24"/>
                <w:u w:val="none"/>
                <w:lang w:val="en-US" w:eastAsia="zh-CN" w:bidi="ar"/>
              </w:rPr>
              <w:t>预算执行率</w:t>
            </w:r>
          </w:p>
        </w:tc>
        <w:tc>
          <w:tcPr>
            <w:tcW w:w="561" w:type="pct"/>
            <w:shd w:val="clear" w:color="auto" w:fill="FFFFFF"/>
            <w:noWrap w:val="0"/>
            <w:vAlign w:val="center"/>
          </w:tcPr>
          <w:p w14:paraId="1C1D9598">
            <w:pPr>
              <w:keepNext w:val="0"/>
              <w:keepLines w:val="0"/>
              <w:pageBreakBefore w:val="0"/>
              <w:widowControl/>
              <w:suppressLineNumbers w:val="0"/>
              <w:kinsoku/>
              <w:wordWrap/>
              <w:overflowPunct/>
              <w:topLinePunct w:val="0"/>
              <w:autoSpaceDE/>
              <w:autoSpaceDN/>
              <w:bidi w:val="0"/>
              <w:adjustRightInd w:val="0"/>
              <w:snapToGrid/>
              <w:spacing w:line="240" w:lineRule="auto"/>
              <w:jc w:val="center"/>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default" w:ascii="Times New Roman" w:hAnsi="Times New Roman" w:eastAsia="仿宋_GB2312" w:cs="Times New Roman"/>
                <w:i w:val="0"/>
                <w:iCs w:val="0"/>
                <w:color w:val="auto"/>
                <w:kern w:val="2"/>
                <w:sz w:val="24"/>
                <w:szCs w:val="24"/>
                <w:u w:val="none"/>
                <w:lang w:val="en-US" w:eastAsia="zh-CN" w:bidi="ar-SA"/>
              </w:rPr>
              <w:t>3</w:t>
            </w:r>
          </w:p>
        </w:tc>
      </w:tr>
      <w:tr w14:paraId="509226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cantSplit/>
          <w:trHeight w:val="454" w:hRule="atLeast"/>
        </w:trPr>
        <w:tc>
          <w:tcPr>
            <w:tcW w:w="1037" w:type="pct"/>
            <w:vMerge w:val="continue"/>
            <w:shd w:val="clear" w:color="auto" w:fill="FFFFFF"/>
            <w:noWrap w:val="0"/>
            <w:vAlign w:val="center"/>
          </w:tcPr>
          <w:p w14:paraId="15F71195">
            <w:pPr>
              <w:keepNext w:val="0"/>
              <w:keepLines w:val="0"/>
              <w:pageBreakBefore w:val="0"/>
              <w:widowControl/>
              <w:kinsoku/>
              <w:wordWrap/>
              <w:overflowPunct/>
              <w:topLinePunct w:val="0"/>
              <w:autoSpaceDE/>
              <w:autoSpaceDN/>
              <w:bidi w:val="0"/>
              <w:adjustRightInd w:val="0"/>
              <w:snapToGrid/>
              <w:spacing w:line="240" w:lineRule="auto"/>
              <w:jc w:val="center"/>
              <w:rPr>
                <w:rFonts w:hint="default" w:ascii="Times New Roman" w:hAnsi="Times New Roman" w:eastAsia="仿宋_GB2312" w:cs="Times New Roman"/>
                <w:i w:val="0"/>
                <w:iCs w:val="0"/>
                <w:color w:val="auto"/>
                <w:sz w:val="24"/>
                <w:szCs w:val="24"/>
                <w:u w:val="none"/>
              </w:rPr>
            </w:pPr>
          </w:p>
        </w:tc>
        <w:tc>
          <w:tcPr>
            <w:tcW w:w="1456" w:type="pct"/>
            <w:vMerge w:val="continue"/>
            <w:shd w:val="clear" w:color="auto" w:fill="FFFFFF"/>
            <w:noWrap w:val="0"/>
            <w:vAlign w:val="center"/>
          </w:tcPr>
          <w:p w14:paraId="544900AC">
            <w:pPr>
              <w:keepNext w:val="0"/>
              <w:keepLines w:val="0"/>
              <w:pageBreakBefore w:val="0"/>
              <w:widowControl/>
              <w:kinsoku/>
              <w:wordWrap/>
              <w:overflowPunct/>
              <w:topLinePunct w:val="0"/>
              <w:autoSpaceDE/>
              <w:autoSpaceDN/>
              <w:bidi w:val="0"/>
              <w:adjustRightInd w:val="0"/>
              <w:snapToGrid/>
              <w:spacing w:line="240" w:lineRule="auto"/>
              <w:jc w:val="center"/>
              <w:rPr>
                <w:rFonts w:hint="default" w:ascii="Times New Roman" w:hAnsi="Times New Roman" w:eastAsia="仿宋_GB2312" w:cs="Times New Roman"/>
                <w:i w:val="0"/>
                <w:iCs w:val="0"/>
                <w:color w:val="auto"/>
                <w:sz w:val="24"/>
                <w:szCs w:val="24"/>
                <w:u w:val="none"/>
              </w:rPr>
            </w:pPr>
          </w:p>
        </w:tc>
        <w:tc>
          <w:tcPr>
            <w:tcW w:w="1945" w:type="pct"/>
            <w:shd w:val="clear" w:color="auto" w:fill="FFFFFF"/>
            <w:noWrap w:val="0"/>
            <w:vAlign w:val="center"/>
          </w:tcPr>
          <w:p w14:paraId="6309D2BF">
            <w:pPr>
              <w:keepNext w:val="0"/>
              <w:keepLines w:val="0"/>
              <w:pageBreakBefore w:val="0"/>
              <w:widowControl/>
              <w:suppressLineNumbers w:val="0"/>
              <w:kinsoku/>
              <w:wordWrap/>
              <w:overflowPunct/>
              <w:topLinePunct w:val="0"/>
              <w:autoSpaceDE/>
              <w:autoSpaceDN/>
              <w:bidi w:val="0"/>
              <w:adjustRightInd w:val="0"/>
              <w:snapToGrid/>
              <w:spacing w:line="240" w:lineRule="auto"/>
              <w:jc w:val="center"/>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default" w:ascii="Times New Roman" w:hAnsi="Times New Roman" w:eastAsia="仿宋_GB2312" w:cs="Times New Roman"/>
                <w:i w:val="0"/>
                <w:iCs w:val="0"/>
                <w:color w:val="auto"/>
                <w:kern w:val="0"/>
                <w:sz w:val="24"/>
                <w:szCs w:val="24"/>
                <w:u w:val="none"/>
                <w:lang w:val="en-US" w:eastAsia="zh-CN" w:bidi="ar"/>
              </w:rPr>
              <w:t>资金使用合规性</w:t>
            </w:r>
          </w:p>
        </w:tc>
        <w:tc>
          <w:tcPr>
            <w:tcW w:w="561" w:type="pct"/>
            <w:shd w:val="clear" w:color="auto" w:fill="FFFFFF"/>
            <w:noWrap w:val="0"/>
            <w:vAlign w:val="center"/>
          </w:tcPr>
          <w:p w14:paraId="60C94441">
            <w:pPr>
              <w:keepNext w:val="0"/>
              <w:keepLines w:val="0"/>
              <w:pageBreakBefore w:val="0"/>
              <w:widowControl/>
              <w:suppressLineNumbers w:val="0"/>
              <w:kinsoku/>
              <w:wordWrap/>
              <w:overflowPunct/>
              <w:topLinePunct w:val="0"/>
              <w:autoSpaceDE/>
              <w:autoSpaceDN/>
              <w:bidi w:val="0"/>
              <w:adjustRightInd w:val="0"/>
              <w:snapToGrid/>
              <w:spacing w:line="240" w:lineRule="auto"/>
              <w:jc w:val="center"/>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default" w:ascii="Times New Roman" w:hAnsi="Times New Roman" w:eastAsia="仿宋_GB2312" w:cs="Times New Roman"/>
                <w:i w:val="0"/>
                <w:iCs w:val="0"/>
                <w:color w:val="auto"/>
                <w:kern w:val="2"/>
                <w:sz w:val="24"/>
                <w:szCs w:val="24"/>
                <w:u w:val="none"/>
                <w:lang w:val="en-US" w:eastAsia="zh-CN" w:bidi="ar-SA"/>
              </w:rPr>
              <w:t>2</w:t>
            </w:r>
          </w:p>
        </w:tc>
      </w:tr>
      <w:tr w14:paraId="16AA98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cantSplit/>
          <w:trHeight w:val="454" w:hRule="atLeast"/>
        </w:trPr>
        <w:tc>
          <w:tcPr>
            <w:tcW w:w="1037" w:type="pct"/>
            <w:vMerge w:val="continue"/>
            <w:shd w:val="clear" w:color="auto" w:fill="FFFFFF"/>
            <w:noWrap w:val="0"/>
            <w:vAlign w:val="center"/>
          </w:tcPr>
          <w:p w14:paraId="1FADE68A">
            <w:pPr>
              <w:keepNext w:val="0"/>
              <w:keepLines w:val="0"/>
              <w:pageBreakBefore w:val="0"/>
              <w:widowControl/>
              <w:kinsoku/>
              <w:wordWrap/>
              <w:overflowPunct/>
              <w:topLinePunct w:val="0"/>
              <w:autoSpaceDE/>
              <w:autoSpaceDN/>
              <w:bidi w:val="0"/>
              <w:adjustRightInd w:val="0"/>
              <w:snapToGrid/>
              <w:spacing w:line="240" w:lineRule="auto"/>
              <w:jc w:val="center"/>
              <w:rPr>
                <w:rFonts w:hint="default" w:ascii="Times New Roman" w:hAnsi="Times New Roman" w:eastAsia="仿宋_GB2312" w:cs="Times New Roman"/>
                <w:i w:val="0"/>
                <w:iCs w:val="0"/>
                <w:color w:val="auto"/>
                <w:sz w:val="24"/>
                <w:szCs w:val="24"/>
                <w:u w:val="none"/>
              </w:rPr>
            </w:pPr>
          </w:p>
        </w:tc>
        <w:tc>
          <w:tcPr>
            <w:tcW w:w="1456" w:type="pct"/>
            <w:shd w:val="clear" w:color="auto" w:fill="FFFFFF"/>
            <w:noWrap w:val="0"/>
            <w:vAlign w:val="center"/>
          </w:tcPr>
          <w:p w14:paraId="29EBCFB5">
            <w:pPr>
              <w:keepNext w:val="0"/>
              <w:keepLines w:val="0"/>
              <w:pageBreakBefore w:val="0"/>
              <w:widowControl/>
              <w:kinsoku/>
              <w:wordWrap/>
              <w:overflowPunct/>
              <w:topLinePunct w:val="0"/>
              <w:autoSpaceDE/>
              <w:autoSpaceDN/>
              <w:bidi w:val="0"/>
              <w:adjustRightInd w:val="0"/>
              <w:snapToGrid/>
              <w:spacing w:line="240" w:lineRule="auto"/>
              <w:jc w:val="center"/>
              <w:rPr>
                <w:rFonts w:hint="default" w:ascii="Times New Roman" w:hAnsi="Times New Roman" w:eastAsia="仿宋_GB2312" w:cs="Times New Roman"/>
                <w:i w:val="0"/>
                <w:iCs w:val="0"/>
                <w:color w:val="auto"/>
                <w:sz w:val="24"/>
                <w:szCs w:val="24"/>
                <w:u w:val="none"/>
                <w:lang w:val="en-US"/>
              </w:rPr>
            </w:pPr>
            <w:r>
              <w:rPr>
                <w:rFonts w:hint="default" w:ascii="Times New Roman" w:hAnsi="Times New Roman" w:eastAsia="仿宋_GB2312" w:cs="Times New Roman"/>
                <w:i w:val="0"/>
                <w:iCs w:val="0"/>
                <w:color w:val="auto"/>
                <w:sz w:val="24"/>
                <w:szCs w:val="24"/>
                <w:u w:val="none"/>
                <w:lang w:val="en-US" w:eastAsia="zh-CN"/>
              </w:rPr>
              <w:t>采购管理（</w:t>
            </w:r>
            <w:r>
              <w:rPr>
                <w:rFonts w:hint="eastAsia" w:ascii="Times New Roman" w:hAnsi="Times New Roman" w:eastAsia="仿宋_GB2312" w:cs="Times New Roman"/>
                <w:i w:val="0"/>
                <w:iCs w:val="0"/>
                <w:color w:val="auto"/>
                <w:sz w:val="24"/>
                <w:szCs w:val="24"/>
                <w:u w:val="none"/>
                <w:lang w:val="en-US" w:eastAsia="zh-CN"/>
              </w:rPr>
              <w:t>2</w:t>
            </w:r>
            <w:r>
              <w:rPr>
                <w:rFonts w:hint="default" w:ascii="Times New Roman" w:hAnsi="Times New Roman" w:eastAsia="仿宋_GB2312" w:cs="Times New Roman"/>
                <w:i w:val="0"/>
                <w:iCs w:val="0"/>
                <w:color w:val="auto"/>
                <w:sz w:val="24"/>
                <w:szCs w:val="24"/>
                <w:u w:val="none"/>
                <w:lang w:val="en-US" w:eastAsia="zh-CN"/>
              </w:rPr>
              <w:t>）</w:t>
            </w:r>
          </w:p>
        </w:tc>
        <w:tc>
          <w:tcPr>
            <w:tcW w:w="1945" w:type="pct"/>
            <w:shd w:val="clear" w:color="auto" w:fill="auto"/>
            <w:noWrap w:val="0"/>
            <w:vAlign w:val="center"/>
          </w:tcPr>
          <w:p w14:paraId="19C93FC5">
            <w:pPr>
              <w:keepNext w:val="0"/>
              <w:keepLines w:val="0"/>
              <w:pageBreakBefore w:val="0"/>
              <w:widowControl/>
              <w:suppressLineNumbers w:val="0"/>
              <w:kinsoku/>
              <w:wordWrap/>
              <w:overflowPunct/>
              <w:topLinePunct w:val="0"/>
              <w:autoSpaceDE/>
              <w:autoSpaceDN/>
              <w:bidi w:val="0"/>
              <w:adjustRightInd w:val="0"/>
              <w:snapToGrid/>
              <w:spacing w:beforeAutospacing="0" w:afterAutospacing="0" w:line="240" w:lineRule="auto"/>
              <w:ind w:left="0" w:leftChars="0" w:right="0" w:rightChars="0"/>
              <w:jc w:val="center"/>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default" w:ascii="Times New Roman" w:hAnsi="Times New Roman" w:eastAsia="仿宋_GB2312" w:cs="Times New Roman"/>
                <w:i w:val="0"/>
                <w:iCs w:val="0"/>
                <w:color w:val="auto"/>
                <w:kern w:val="0"/>
                <w:sz w:val="24"/>
                <w:szCs w:val="24"/>
                <w:highlight w:val="none"/>
                <w:u w:val="none"/>
                <w:shd w:val="clear" w:fill="FFFFFF"/>
                <w:lang w:val="en-US" w:eastAsia="zh-CN" w:bidi="ar"/>
              </w:rPr>
              <w:t>采购方式适用性</w:t>
            </w:r>
          </w:p>
        </w:tc>
        <w:tc>
          <w:tcPr>
            <w:tcW w:w="561" w:type="pct"/>
            <w:shd w:val="clear" w:color="auto" w:fill="auto"/>
            <w:noWrap w:val="0"/>
            <w:vAlign w:val="center"/>
          </w:tcPr>
          <w:p w14:paraId="1BEEE63A">
            <w:pPr>
              <w:keepNext w:val="0"/>
              <w:keepLines w:val="0"/>
              <w:pageBreakBefore w:val="0"/>
              <w:widowControl/>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jc w:val="center"/>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eastAsia" w:ascii="Times New Roman" w:hAnsi="Times New Roman" w:eastAsia="仿宋_GB2312" w:cs="Times New Roman"/>
                <w:i w:val="0"/>
                <w:iCs w:val="0"/>
                <w:color w:val="auto"/>
                <w:kern w:val="2"/>
                <w:sz w:val="24"/>
                <w:szCs w:val="24"/>
                <w:u w:val="none"/>
                <w:lang w:val="en-US" w:eastAsia="zh-CN" w:bidi="ar-SA"/>
              </w:rPr>
              <w:t>1</w:t>
            </w:r>
          </w:p>
        </w:tc>
      </w:tr>
      <w:tr w14:paraId="48B01A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cantSplit/>
          <w:trHeight w:val="454" w:hRule="atLeast"/>
        </w:trPr>
        <w:tc>
          <w:tcPr>
            <w:tcW w:w="1037" w:type="pct"/>
            <w:vMerge w:val="continue"/>
            <w:shd w:val="clear" w:color="auto" w:fill="FFFFFF"/>
            <w:noWrap w:val="0"/>
            <w:vAlign w:val="center"/>
          </w:tcPr>
          <w:p w14:paraId="2D235AA7">
            <w:pPr>
              <w:keepNext w:val="0"/>
              <w:keepLines w:val="0"/>
              <w:pageBreakBefore w:val="0"/>
              <w:widowControl/>
              <w:kinsoku/>
              <w:wordWrap/>
              <w:overflowPunct/>
              <w:topLinePunct w:val="0"/>
              <w:autoSpaceDE/>
              <w:autoSpaceDN/>
              <w:bidi w:val="0"/>
              <w:adjustRightInd w:val="0"/>
              <w:snapToGrid/>
              <w:spacing w:line="240" w:lineRule="auto"/>
              <w:jc w:val="center"/>
              <w:rPr>
                <w:rFonts w:hint="default" w:ascii="Times New Roman" w:hAnsi="Times New Roman" w:eastAsia="仿宋_GB2312" w:cs="Times New Roman"/>
                <w:i w:val="0"/>
                <w:iCs w:val="0"/>
                <w:color w:val="auto"/>
                <w:sz w:val="24"/>
                <w:szCs w:val="24"/>
                <w:u w:val="none"/>
              </w:rPr>
            </w:pPr>
          </w:p>
        </w:tc>
        <w:tc>
          <w:tcPr>
            <w:tcW w:w="1456" w:type="pct"/>
            <w:shd w:val="clear" w:color="auto" w:fill="FFFFFF"/>
            <w:noWrap w:val="0"/>
            <w:vAlign w:val="center"/>
          </w:tcPr>
          <w:p w14:paraId="0FC67969">
            <w:pPr>
              <w:keepNext w:val="0"/>
              <w:keepLines w:val="0"/>
              <w:pageBreakBefore w:val="0"/>
              <w:widowControl/>
              <w:kinsoku/>
              <w:wordWrap/>
              <w:overflowPunct/>
              <w:topLinePunct w:val="0"/>
              <w:autoSpaceDE/>
              <w:autoSpaceDN/>
              <w:bidi w:val="0"/>
              <w:adjustRightInd w:val="0"/>
              <w:snapToGrid/>
              <w:spacing w:line="240" w:lineRule="auto"/>
              <w:jc w:val="center"/>
              <w:rPr>
                <w:rFonts w:hint="default" w:ascii="Times New Roman" w:hAnsi="Times New Roman" w:eastAsia="仿宋_GB2312" w:cs="Times New Roman"/>
                <w:i w:val="0"/>
                <w:iCs w:val="0"/>
                <w:color w:val="auto"/>
                <w:sz w:val="24"/>
                <w:szCs w:val="24"/>
                <w:u w:val="none"/>
                <w:lang w:val="en-US" w:eastAsia="zh-CN"/>
              </w:rPr>
            </w:pPr>
          </w:p>
        </w:tc>
        <w:tc>
          <w:tcPr>
            <w:tcW w:w="1945" w:type="pct"/>
            <w:shd w:val="clear" w:color="auto" w:fill="auto"/>
            <w:noWrap w:val="0"/>
            <w:vAlign w:val="center"/>
          </w:tcPr>
          <w:p w14:paraId="3CA81448">
            <w:pPr>
              <w:keepNext w:val="0"/>
              <w:keepLines w:val="0"/>
              <w:pageBreakBefore w:val="0"/>
              <w:widowControl/>
              <w:suppressLineNumbers w:val="0"/>
              <w:kinsoku/>
              <w:wordWrap/>
              <w:overflowPunct/>
              <w:topLinePunct w:val="0"/>
              <w:autoSpaceDE/>
              <w:autoSpaceDN/>
              <w:bidi w:val="0"/>
              <w:adjustRightInd w:val="0"/>
              <w:snapToGrid/>
              <w:spacing w:beforeAutospacing="0" w:afterAutospacing="0" w:line="240" w:lineRule="auto"/>
              <w:ind w:left="0" w:leftChars="0" w:right="0" w:rightChars="0"/>
              <w:jc w:val="center"/>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default" w:ascii="Times New Roman" w:hAnsi="Times New Roman" w:eastAsia="仿宋_GB2312" w:cs="Times New Roman"/>
                <w:i w:val="0"/>
                <w:iCs w:val="0"/>
                <w:color w:val="auto"/>
                <w:kern w:val="0"/>
                <w:sz w:val="24"/>
                <w:szCs w:val="24"/>
                <w:u w:val="none"/>
                <w:lang w:val="en-US" w:eastAsia="zh-CN" w:bidi="ar"/>
              </w:rPr>
              <w:t>采购计划备案完整性</w:t>
            </w:r>
          </w:p>
        </w:tc>
        <w:tc>
          <w:tcPr>
            <w:tcW w:w="561" w:type="pct"/>
            <w:shd w:val="clear" w:color="auto" w:fill="auto"/>
            <w:noWrap w:val="0"/>
            <w:vAlign w:val="center"/>
          </w:tcPr>
          <w:p w14:paraId="64CD4F43">
            <w:pPr>
              <w:keepNext w:val="0"/>
              <w:keepLines w:val="0"/>
              <w:pageBreakBefore w:val="0"/>
              <w:widowControl/>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jc w:val="center"/>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eastAsia" w:ascii="Times New Roman" w:hAnsi="Times New Roman" w:eastAsia="仿宋_GB2312" w:cs="Times New Roman"/>
                <w:i w:val="0"/>
                <w:iCs w:val="0"/>
                <w:color w:val="auto"/>
                <w:kern w:val="2"/>
                <w:sz w:val="24"/>
                <w:szCs w:val="24"/>
                <w:u w:val="none"/>
                <w:lang w:val="en-US" w:eastAsia="zh-CN" w:bidi="ar-SA"/>
              </w:rPr>
              <w:t>1</w:t>
            </w:r>
          </w:p>
        </w:tc>
      </w:tr>
      <w:tr w14:paraId="3D6DA7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cantSplit/>
          <w:trHeight w:val="454" w:hRule="atLeast"/>
        </w:trPr>
        <w:tc>
          <w:tcPr>
            <w:tcW w:w="1037" w:type="pct"/>
            <w:vMerge w:val="continue"/>
            <w:shd w:val="clear" w:color="auto" w:fill="FFFFFF"/>
            <w:noWrap w:val="0"/>
            <w:vAlign w:val="center"/>
          </w:tcPr>
          <w:p w14:paraId="031BB84C">
            <w:pPr>
              <w:keepNext w:val="0"/>
              <w:keepLines w:val="0"/>
              <w:pageBreakBefore w:val="0"/>
              <w:widowControl/>
              <w:kinsoku/>
              <w:wordWrap/>
              <w:overflowPunct/>
              <w:topLinePunct w:val="0"/>
              <w:autoSpaceDE/>
              <w:autoSpaceDN/>
              <w:bidi w:val="0"/>
              <w:adjustRightInd w:val="0"/>
              <w:snapToGrid/>
              <w:spacing w:line="240" w:lineRule="auto"/>
              <w:jc w:val="center"/>
              <w:rPr>
                <w:rFonts w:hint="default" w:ascii="Times New Roman" w:hAnsi="Times New Roman" w:eastAsia="仿宋_GB2312" w:cs="Times New Roman"/>
                <w:i w:val="0"/>
                <w:iCs w:val="0"/>
                <w:color w:val="auto"/>
                <w:sz w:val="24"/>
                <w:szCs w:val="24"/>
                <w:u w:val="none"/>
              </w:rPr>
            </w:pPr>
          </w:p>
        </w:tc>
        <w:tc>
          <w:tcPr>
            <w:tcW w:w="1456" w:type="pct"/>
            <w:vMerge w:val="restart"/>
            <w:shd w:val="clear" w:color="auto" w:fill="FFFFFF"/>
            <w:noWrap w:val="0"/>
            <w:vAlign w:val="center"/>
          </w:tcPr>
          <w:p w14:paraId="68B90A94">
            <w:pPr>
              <w:keepNext w:val="0"/>
              <w:keepLines w:val="0"/>
              <w:pageBreakBefore w:val="0"/>
              <w:widowControl/>
              <w:kinsoku/>
              <w:wordWrap/>
              <w:overflowPunct/>
              <w:topLinePunct w:val="0"/>
              <w:autoSpaceDE/>
              <w:autoSpaceDN/>
              <w:bidi w:val="0"/>
              <w:adjustRightInd w:val="0"/>
              <w:snapToGrid/>
              <w:spacing w:line="240" w:lineRule="auto"/>
              <w:jc w:val="center"/>
              <w:rPr>
                <w:rFonts w:hint="default" w:ascii="Times New Roman" w:hAnsi="Times New Roman" w:eastAsia="仿宋_GB2312" w:cs="Times New Roman"/>
                <w:i w:val="0"/>
                <w:iCs w:val="0"/>
                <w:color w:val="auto"/>
                <w:sz w:val="24"/>
                <w:szCs w:val="24"/>
                <w:u w:val="none"/>
                <w:lang w:val="en-US"/>
              </w:rPr>
            </w:pPr>
            <w:r>
              <w:rPr>
                <w:rFonts w:hint="default" w:ascii="Times New Roman" w:hAnsi="Times New Roman" w:eastAsia="仿宋_GB2312" w:cs="Times New Roman"/>
                <w:i w:val="0"/>
                <w:iCs w:val="0"/>
                <w:color w:val="auto"/>
                <w:sz w:val="24"/>
                <w:szCs w:val="24"/>
                <w:u w:val="none"/>
                <w:lang w:val="en-US" w:eastAsia="zh-CN"/>
              </w:rPr>
              <w:t>合同签订（</w:t>
            </w:r>
            <w:r>
              <w:rPr>
                <w:rFonts w:hint="eastAsia" w:ascii="Times New Roman" w:hAnsi="Times New Roman" w:eastAsia="仿宋_GB2312" w:cs="Times New Roman"/>
                <w:i w:val="0"/>
                <w:iCs w:val="0"/>
                <w:color w:val="auto"/>
                <w:sz w:val="24"/>
                <w:szCs w:val="24"/>
                <w:u w:val="none"/>
                <w:lang w:val="en-US" w:eastAsia="zh-CN"/>
              </w:rPr>
              <w:t>10</w:t>
            </w:r>
            <w:r>
              <w:rPr>
                <w:rFonts w:hint="default" w:ascii="Times New Roman" w:hAnsi="Times New Roman" w:eastAsia="仿宋_GB2312" w:cs="Times New Roman"/>
                <w:i w:val="0"/>
                <w:iCs w:val="0"/>
                <w:color w:val="auto"/>
                <w:sz w:val="24"/>
                <w:szCs w:val="24"/>
                <w:u w:val="none"/>
                <w:lang w:val="en-US" w:eastAsia="zh-CN"/>
              </w:rPr>
              <w:t>）</w:t>
            </w:r>
          </w:p>
        </w:tc>
        <w:tc>
          <w:tcPr>
            <w:tcW w:w="1945" w:type="pct"/>
            <w:shd w:val="clear" w:color="auto" w:fill="auto"/>
            <w:noWrap w:val="0"/>
            <w:vAlign w:val="center"/>
          </w:tcPr>
          <w:p w14:paraId="79382542">
            <w:pPr>
              <w:keepNext w:val="0"/>
              <w:keepLines w:val="0"/>
              <w:pageBreakBefore w:val="0"/>
              <w:widowControl/>
              <w:suppressLineNumbers w:val="0"/>
              <w:kinsoku/>
              <w:wordWrap/>
              <w:overflowPunct/>
              <w:topLinePunct w:val="0"/>
              <w:autoSpaceDE/>
              <w:autoSpaceDN/>
              <w:bidi w:val="0"/>
              <w:adjustRightInd w:val="0"/>
              <w:snapToGrid/>
              <w:spacing w:beforeAutospacing="0" w:afterAutospacing="0" w:line="240" w:lineRule="auto"/>
              <w:ind w:left="0" w:leftChars="0" w:right="0" w:rightChars="0"/>
              <w:jc w:val="center"/>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合同签订时效性</w:t>
            </w:r>
          </w:p>
        </w:tc>
        <w:tc>
          <w:tcPr>
            <w:tcW w:w="561" w:type="pct"/>
            <w:shd w:val="clear" w:color="auto" w:fill="auto"/>
            <w:noWrap w:val="0"/>
            <w:vAlign w:val="center"/>
          </w:tcPr>
          <w:p w14:paraId="36EC747E">
            <w:pPr>
              <w:keepNext w:val="0"/>
              <w:keepLines w:val="0"/>
              <w:pageBreakBefore w:val="0"/>
              <w:widowControl/>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jc w:val="center"/>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1</w:t>
            </w:r>
          </w:p>
        </w:tc>
      </w:tr>
      <w:tr w14:paraId="3C329D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cantSplit/>
          <w:trHeight w:val="454" w:hRule="atLeast"/>
        </w:trPr>
        <w:tc>
          <w:tcPr>
            <w:tcW w:w="1037" w:type="pct"/>
            <w:vMerge w:val="continue"/>
            <w:shd w:val="clear" w:color="auto" w:fill="FFFFFF"/>
            <w:noWrap w:val="0"/>
            <w:vAlign w:val="center"/>
          </w:tcPr>
          <w:p w14:paraId="6598B997">
            <w:pPr>
              <w:keepNext w:val="0"/>
              <w:keepLines w:val="0"/>
              <w:pageBreakBefore w:val="0"/>
              <w:widowControl/>
              <w:kinsoku/>
              <w:wordWrap/>
              <w:overflowPunct/>
              <w:topLinePunct w:val="0"/>
              <w:autoSpaceDE/>
              <w:autoSpaceDN/>
              <w:bidi w:val="0"/>
              <w:adjustRightInd w:val="0"/>
              <w:snapToGrid/>
              <w:spacing w:line="240" w:lineRule="auto"/>
              <w:jc w:val="center"/>
              <w:rPr>
                <w:rFonts w:hint="default" w:ascii="Times New Roman" w:hAnsi="Times New Roman" w:eastAsia="仿宋_GB2312" w:cs="Times New Roman"/>
                <w:i w:val="0"/>
                <w:iCs w:val="0"/>
                <w:color w:val="auto"/>
                <w:sz w:val="24"/>
                <w:szCs w:val="24"/>
                <w:u w:val="none"/>
              </w:rPr>
            </w:pPr>
          </w:p>
        </w:tc>
        <w:tc>
          <w:tcPr>
            <w:tcW w:w="1456" w:type="pct"/>
            <w:vMerge w:val="continue"/>
            <w:shd w:val="clear" w:color="auto" w:fill="FFFFFF"/>
            <w:noWrap w:val="0"/>
            <w:vAlign w:val="center"/>
          </w:tcPr>
          <w:p w14:paraId="0433CE24">
            <w:pPr>
              <w:keepNext w:val="0"/>
              <w:keepLines w:val="0"/>
              <w:pageBreakBefore w:val="0"/>
              <w:widowControl/>
              <w:kinsoku/>
              <w:wordWrap/>
              <w:overflowPunct/>
              <w:topLinePunct w:val="0"/>
              <w:autoSpaceDE/>
              <w:autoSpaceDN/>
              <w:bidi w:val="0"/>
              <w:adjustRightInd w:val="0"/>
              <w:snapToGrid/>
              <w:spacing w:line="240" w:lineRule="auto"/>
              <w:jc w:val="center"/>
              <w:rPr>
                <w:rFonts w:hint="default" w:ascii="Times New Roman" w:hAnsi="Times New Roman" w:eastAsia="仿宋_GB2312" w:cs="Times New Roman"/>
                <w:i w:val="0"/>
                <w:iCs w:val="0"/>
                <w:color w:val="auto"/>
                <w:sz w:val="24"/>
                <w:szCs w:val="24"/>
                <w:u w:val="none"/>
              </w:rPr>
            </w:pPr>
          </w:p>
        </w:tc>
        <w:tc>
          <w:tcPr>
            <w:tcW w:w="1945" w:type="pct"/>
            <w:shd w:val="clear" w:color="auto" w:fill="auto"/>
            <w:noWrap w:val="0"/>
            <w:vAlign w:val="center"/>
          </w:tcPr>
          <w:p w14:paraId="4B3C64E5">
            <w:pPr>
              <w:keepNext w:val="0"/>
              <w:keepLines w:val="0"/>
              <w:pageBreakBefore w:val="0"/>
              <w:widowControl/>
              <w:suppressLineNumbers w:val="0"/>
              <w:kinsoku/>
              <w:wordWrap/>
              <w:overflowPunct/>
              <w:topLinePunct w:val="0"/>
              <w:autoSpaceDE/>
              <w:autoSpaceDN/>
              <w:bidi w:val="0"/>
              <w:adjustRightInd w:val="0"/>
              <w:snapToGrid/>
              <w:spacing w:beforeAutospacing="0" w:afterAutospacing="0" w:line="240" w:lineRule="auto"/>
              <w:ind w:left="0" w:leftChars="0" w:right="0" w:rightChars="0"/>
              <w:jc w:val="center"/>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default" w:ascii="Times New Roman" w:hAnsi="Times New Roman" w:eastAsia="仿宋_GB2312" w:cs="Times New Roman"/>
                <w:i w:val="0"/>
                <w:iCs w:val="0"/>
                <w:color w:val="auto"/>
                <w:kern w:val="0"/>
                <w:sz w:val="24"/>
                <w:szCs w:val="24"/>
                <w:u w:val="none"/>
                <w:lang w:val="en-US" w:eastAsia="zh-CN" w:bidi="ar"/>
              </w:rPr>
              <w:t>合同签订规范性</w:t>
            </w:r>
          </w:p>
        </w:tc>
        <w:tc>
          <w:tcPr>
            <w:tcW w:w="561" w:type="pct"/>
            <w:shd w:val="clear" w:color="auto" w:fill="auto"/>
            <w:noWrap w:val="0"/>
            <w:vAlign w:val="center"/>
          </w:tcPr>
          <w:p w14:paraId="06F70FAE">
            <w:pPr>
              <w:keepNext w:val="0"/>
              <w:keepLines w:val="0"/>
              <w:pageBreakBefore w:val="0"/>
              <w:widowControl/>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jc w:val="center"/>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eastAsia" w:ascii="Times New Roman" w:hAnsi="Times New Roman" w:eastAsia="仿宋_GB2312" w:cs="Times New Roman"/>
                <w:i w:val="0"/>
                <w:iCs w:val="0"/>
                <w:color w:val="auto"/>
                <w:kern w:val="0"/>
                <w:sz w:val="24"/>
                <w:szCs w:val="24"/>
                <w:u w:val="none"/>
                <w:lang w:val="en-US" w:eastAsia="zh-CN" w:bidi="ar"/>
              </w:rPr>
              <w:t>5</w:t>
            </w:r>
          </w:p>
        </w:tc>
      </w:tr>
      <w:tr w14:paraId="431926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cantSplit/>
          <w:trHeight w:val="454" w:hRule="atLeast"/>
        </w:trPr>
        <w:tc>
          <w:tcPr>
            <w:tcW w:w="1037" w:type="pct"/>
            <w:vMerge w:val="continue"/>
            <w:shd w:val="clear" w:color="auto" w:fill="FFFFFF"/>
            <w:noWrap w:val="0"/>
            <w:vAlign w:val="center"/>
          </w:tcPr>
          <w:p w14:paraId="6A516B4C">
            <w:pPr>
              <w:keepNext w:val="0"/>
              <w:keepLines w:val="0"/>
              <w:pageBreakBefore w:val="0"/>
              <w:widowControl/>
              <w:kinsoku/>
              <w:wordWrap/>
              <w:overflowPunct/>
              <w:topLinePunct w:val="0"/>
              <w:autoSpaceDE/>
              <w:autoSpaceDN/>
              <w:bidi w:val="0"/>
              <w:adjustRightInd w:val="0"/>
              <w:snapToGrid/>
              <w:spacing w:line="240" w:lineRule="auto"/>
              <w:jc w:val="center"/>
              <w:rPr>
                <w:rFonts w:hint="default" w:ascii="Times New Roman" w:hAnsi="Times New Roman" w:eastAsia="仿宋_GB2312" w:cs="Times New Roman"/>
                <w:i w:val="0"/>
                <w:iCs w:val="0"/>
                <w:color w:val="auto"/>
                <w:sz w:val="24"/>
                <w:szCs w:val="24"/>
                <w:u w:val="none"/>
              </w:rPr>
            </w:pPr>
          </w:p>
        </w:tc>
        <w:tc>
          <w:tcPr>
            <w:tcW w:w="1456" w:type="pct"/>
            <w:vMerge w:val="continue"/>
            <w:shd w:val="clear" w:color="auto" w:fill="FFFFFF"/>
            <w:noWrap w:val="0"/>
            <w:vAlign w:val="center"/>
          </w:tcPr>
          <w:p w14:paraId="6EE11067">
            <w:pPr>
              <w:keepNext w:val="0"/>
              <w:keepLines w:val="0"/>
              <w:pageBreakBefore w:val="0"/>
              <w:widowControl/>
              <w:kinsoku/>
              <w:wordWrap/>
              <w:overflowPunct/>
              <w:topLinePunct w:val="0"/>
              <w:autoSpaceDE/>
              <w:autoSpaceDN/>
              <w:bidi w:val="0"/>
              <w:adjustRightInd w:val="0"/>
              <w:snapToGrid/>
              <w:spacing w:line="240" w:lineRule="auto"/>
              <w:jc w:val="center"/>
              <w:rPr>
                <w:rFonts w:hint="default" w:ascii="Times New Roman" w:hAnsi="Times New Roman" w:eastAsia="仿宋_GB2312" w:cs="Times New Roman"/>
                <w:i w:val="0"/>
                <w:iCs w:val="0"/>
                <w:color w:val="auto"/>
                <w:sz w:val="24"/>
                <w:szCs w:val="24"/>
                <w:u w:val="none"/>
              </w:rPr>
            </w:pPr>
          </w:p>
        </w:tc>
        <w:tc>
          <w:tcPr>
            <w:tcW w:w="1945" w:type="pct"/>
            <w:shd w:val="clear" w:color="auto" w:fill="auto"/>
            <w:noWrap w:val="0"/>
            <w:vAlign w:val="center"/>
          </w:tcPr>
          <w:p w14:paraId="7A4CD9A6">
            <w:pPr>
              <w:keepNext w:val="0"/>
              <w:keepLines w:val="0"/>
              <w:pageBreakBefore w:val="0"/>
              <w:widowControl/>
              <w:suppressLineNumbers w:val="0"/>
              <w:kinsoku/>
              <w:wordWrap/>
              <w:overflowPunct/>
              <w:topLinePunct w:val="0"/>
              <w:autoSpaceDE/>
              <w:autoSpaceDN/>
              <w:bidi w:val="0"/>
              <w:adjustRightInd w:val="0"/>
              <w:snapToGrid/>
              <w:spacing w:beforeAutospacing="0" w:afterAutospacing="0" w:line="240" w:lineRule="auto"/>
              <w:ind w:left="0" w:leftChars="0" w:right="0" w:rightChars="0"/>
              <w:jc w:val="center"/>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合同条款合理性</w:t>
            </w:r>
          </w:p>
        </w:tc>
        <w:tc>
          <w:tcPr>
            <w:tcW w:w="561" w:type="pct"/>
            <w:shd w:val="clear" w:color="auto" w:fill="auto"/>
            <w:noWrap w:val="0"/>
            <w:vAlign w:val="center"/>
          </w:tcPr>
          <w:p w14:paraId="6AFEA4BC">
            <w:pPr>
              <w:keepNext w:val="0"/>
              <w:keepLines w:val="0"/>
              <w:pageBreakBefore w:val="0"/>
              <w:widowControl/>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jc w:val="center"/>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eastAsia" w:ascii="Times New Roman" w:hAnsi="Times New Roman" w:eastAsia="仿宋_GB2312" w:cs="Times New Roman"/>
                <w:i w:val="0"/>
                <w:iCs w:val="0"/>
                <w:color w:val="auto"/>
                <w:kern w:val="0"/>
                <w:sz w:val="24"/>
                <w:szCs w:val="24"/>
                <w:u w:val="none"/>
                <w:lang w:val="en-US" w:eastAsia="zh-CN" w:bidi="ar"/>
              </w:rPr>
              <w:t>4</w:t>
            </w:r>
          </w:p>
        </w:tc>
      </w:tr>
      <w:tr w14:paraId="42CAF9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cantSplit/>
          <w:trHeight w:val="454" w:hRule="atLeast"/>
        </w:trPr>
        <w:tc>
          <w:tcPr>
            <w:tcW w:w="1037" w:type="pct"/>
            <w:vMerge w:val="continue"/>
            <w:shd w:val="clear" w:color="auto" w:fill="FFFFFF"/>
            <w:noWrap w:val="0"/>
            <w:vAlign w:val="center"/>
          </w:tcPr>
          <w:p w14:paraId="1E77921A">
            <w:pPr>
              <w:keepNext w:val="0"/>
              <w:keepLines w:val="0"/>
              <w:pageBreakBefore w:val="0"/>
              <w:widowControl/>
              <w:kinsoku/>
              <w:wordWrap/>
              <w:overflowPunct/>
              <w:topLinePunct w:val="0"/>
              <w:autoSpaceDE/>
              <w:autoSpaceDN/>
              <w:bidi w:val="0"/>
              <w:adjustRightInd w:val="0"/>
              <w:snapToGrid/>
              <w:spacing w:line="240" w:lineRule="auto"/>
              <w:jc w:val="center"/>
              <w:rPr>
                <w:rFonts w:hint="default" w:ascii="Times New Roman" w:hAnsi="Times New Roman" w:eastAsia="仿宋_GB2312" w:cs="Times New Roman"/>
                <w:i w:val="0"/>
                <w:iCs w:val="0"/>
                <w:color w:val="auto"/>
                <w:sz w:val="24"/>
                <w:szCs w:val="24"/>
                <w:u w:val="none"/>
              </w:rPr>
            </w:pPr>
          </w:p>
        </w:tc>
        <w:tc>
          <w:tcPr>
            <w:tcW w:w="1456" w:type="pct"/>
            <w:vMerge w:val="restart"/>
            <w:shd w:val="clear" w:color="auto" w:fill="FFFFFF"/>
            <w:noWrap w:val="0"/>
            <w:vAlign w:val="center"/>
          </w:tcPr>
          <w:p w14:paraId="0EB37F2E">
            <w:pPr>
              <w:keepNext w:val="0"/>
              <w:keepLines w:val="0"/>
              <w:pageBreakBefore w:val="0"/>
              <w:widowControl/>
              <w:suppressLineNumbers w:val="0"/>
              <w:kinsoku/>
              <w:wordWrap/>
              <w:overflowPunct/>
              <w:topLinePunct w:val="0"/>
              <w:autoSpaceDE/>
              <w:autoSpaceDN/>
              <w:bidi w:val="0"/>
              <w:adjustRightInd w:val="0"/>
              <w:snapToGrid/>
              <w:spacing w:line="240" w:lineRule="auto"/>
              <w:jc w:val="center"/>
              <w:textAlignment w:val="center"/>
              <w:rPr>
                <w:rFonts w:hint="default" w:ascii="Times New Roman" w:hAnsi="Times New Roman" w:eastAsia="仿宋_GB2312" w:cs="Times New Roman"/>
                <w:i w:val="0"/>
                <w:iCs w:val="0"/>
                <w:color w:val="auto"/>
                <w:sz w:val="24"/>
                <w:szCs w:val="24"/>
                <w:u w:val="none"/>
              </w:rPr>
            </w:pPr>
            <w:r>
              <w:rPr>
                <w:rFonts w:hint="default" w:ascii="Times New Roman" w:hAnsi="Times New Roman" w:eastAsia="仿宋_GB2312" w:cs="Times New Roman"/>
                <w:i w:val="0"/>
                <w:iCs w:val="0"/>
                <w:color w:val="auto"/>
                <w:kern w:val="0"/>
                <w:sz w:val="24"/>
                <w:szCs w:val="24"/>
                <w:u w:val="none"/>
                <w:lang w:val="en-US" w:eastAsia="zh-CN" w:bidi="ar"/>
              </w:rPr>
              <w:t>组织实施（</w:t>
            </w:r>
            <w:r>
              <w:rPr>
                <w:rFonts w:hint="eastAsia" w:ascii="Times New Roman" w:hAnsi="Times New Roman" w:eastAsia="仿宋_GB2312" w:cs="Times New Roman"/>
                <w:i w:val="0"/>
                <w:iCs w:val="0"/>
                <w:color w:val="auto"/>
                <w:kern w:val="0"/>
                <w:sz w:val="24"/>
                <w:szCs w:val="24"/>
                <w:u w:val="none"/>
                <w:lang w:val="en-US" w:eastAsia="zh-CN" w:bidi="ar"/>
              </w:rPr>
              <w:t>10</w:t>
            </w:r>
            <w:r>
              <w:rPr>
                <w:rFonts w:hint="default" w:ascii="Times New Roman" w:hAnsi="Times New Roman" w:eastAsia="仿宋_GB2312" w:cs="Times New Roman"/>
                <w:i w:val="0"/>
                <w:iCs w:val="0"/>
                <w:color w:val="auto"/>
                <w:kern w:val="0"/>
                <w:sz w:val="24"/>
                <w:szCs w:val="24"/>
                <w:u w:val="none"/>
                <w:lang w:val="en-US" w:eastAsia="zh-CN" w:bidi="ar"/>
              </w:rPr>
              <w:t>）</w:t>
            </w:r>
          </w:p>
        </w:tc>
        <w:tc>
          <w:tcPr>
            <w:tcW w:w="1945" w:type="pct"/>
            <w:shd w:val="clear" w:color="auto" w:fill="FFFFFF"/>
            <w:noWrap w:val="0"/>
            <w:vAlign w:val="center"/>
          </w:tcPr>
          <w:p w14:paraId="6690303E">
            <w:pPr>
              <w:keepNext w:val="0"/>
              <w:keepLines w:val="0"/>
              <w:pageBreakBefore w:val="0"/>
              <w:widowControl/>
              <w:suppressLineNumbers w:val="0"/>
              <w:kinsoku/>
              <w:wordWrap/>
              <w:overflowPunct/>
              <w:topLinePunct w:val="0"/>
              <w:autoSpaceDE/>
              <w:autoSpaceDN/>
              <w:bidi w:val="0"/>
              <w:adjustRightInd w:val="0"/>
              <w:snapToGrid/>
              <w:spacing w:line="240" w:lineRule="auto"/>
              <w:ind w:left="0" w:leftChars="0" w:right="0" w:rightChars="0" w:firstLine="0" w:firstLineChars="0"/>
              <w:jc w:val="center"/>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default" w:ascii="Times New Roman" w:hAnsi="Times New Roman" w:eastAsia="仿宋_GB2312" w:cs="Times New Roman"/>
                <w:i w:val="0"/>
                <w:iCs w:val="0"/>
                <w:color w:val="auto"/>
                <w:kern w:val="0"/>
                <w:sz w:val="24"/>
                <w:szCs w:val="24"/>
                <w:u w:val="none"/>
                <w:lang w:val="en-US" w:eastAsia="zh-CN" w:bidi="ar"/>
              </w:rPr>
              <w:t>管理制度健全性</w:t>
            </w:r>
          </w:p>
        </w:tc>
        <w:tc>
          <w:tcPr>
            <w:tcW w:w="561" w:type="pct"/>
            <w:shd w:val="clear" w:color="auto" w:fill="FFFFFF"/>
            <w:noWrap w:val="0"/>
            <w:vAlign w:val="center"/>
          </w:tcPr>
          <w:p w14:paraId="5A503C8D">
            <w:pPr>
              <w:keepNext w:val="0"/>
              <w:keepLines w:val="0"/>
              <w:pageBreakBefore w:val="0"/>
              <w:widowControl/>
              <w:suppressLineNumbers w:val="0"/>
              <w:kinsoku/>
              <w:wordWrap/>
              <w:overflowPunct/>
              <w:topLinePunct w:val="0"/>
              <w:autoSpaceDE/>
              <w:autoSpaceDN/>
              <w:bidi w:val="0"/>
              <w:adjustRightInd w:val="0"/>
              <w:snapToGrid/>
              <w:spacing w:line="240" w:lineRule="auto"/>
              <w:jc w:val="center"/>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eastAsia" w:ascii="Times New Roman" w:hAnsi="Times New Roman" w:eastAsia="仿宋_GB2312" w:cs="Times New Roman"/>
                <w:i w:val="0"/>
                <w:iCs w:val="0"/>
                <w:color w:val="auto"/>
                <w:kern w:val="0"/>
                <w:sz w:val="24"/>
                <w:szCs w:val="24"/>
                <w:u w:val="none"/>
                <w:lang w:val="en-US" w:eastAsia="zh-CN" w:bidi="ar"/>
              </w:rPr>
              <w:t>4</w:t>
            </w:r>
          </w:p>
        </w:tc>
      </w:tr>
      <w:tr w14:paraId="41BBB7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cantSplit/>
          <w:trHeight w:val="454" w:hRule="atLeast"/>
        </w:trPr>
        <w:tc>
          <w:tcPr>
            <w:tcW w:w="1037" w:type="pct"/>
            <w:vMerge w:val="continue"/>
            <w:shd w:val="clear" w:color="auto" w:fill="FFFFFF"/>
            <w:noWrap w:val="0"/>
            <w:vAlign w:val="center"/>
          </w:tcPr>
          <w:p w14:paraId="74C7CB6D">
            <w:pPr>
              <w:keepNext w:val="0"/>
              <w:keepLines w:val="0"/>
              <w:pageBreakBefore w:val="0"/>
              <w:widowControl/>
              <w:kinsoku/>
              <w:wordWrap/>
              <w:overflowPunct/>
              <w:topLinePunct w:val="0"/>
              <w:autoSpaceDE/>
              <w:autoSpaceDN/>
              <w:bidi w:val="0"/>
              <w:adjustRightInd w:val="0"/>
              <w:snapToGrid/>
              <w:spacing w:line="240" w:lineRule="auto"/>
              <w:jc w:val="center"/>
              <w:rPr>
                <w:rFonts w:hint="default" w:ascii="Times New Roman" w:hAnsi="Times New Roman" w:eastAsia="仿宋_GB2312" w:cs="Times New Roman"/>
                <w:i w:val="0"/>
                <w:iCs w:val="0"/>
                <w:color w:val="auto"/>
                <w:sz w:val="24"/>
                <w:szCs w:val="24"/>
                <w:u w:val="none"/>
              </w:rPr>
            </w:pPr>
          </w:p>
        </w:tc>
        <w:tc>
          <w:tcPr>
            <w:tcW w:w="1456" w:type="pct"/>
            <w:vMerge w:val="continue"/>
            <w:shd w:val="clear" w:color="auto" w:fill="FFFFFF"/>
            <w:noWrap w:val="0"/>
            <w:vAlign w:val="center"/>
          </w:tcPr>
          <w:p w14:paraId="56D4CEDE">
            <w:pPr>
              <w:keepNext w:val="0"/>
              <w:keepLines w:val="0"/>
              <w:pageBreakBefore w:val="0"/>
              <w:widowControl/>
              <w:kinsoku/>
              <w:wordWrap/>
              <w:overflowPunct/>
              <w:topLinePunct w:val="0"/>
              <w:autoSpaceDE/>
              <w:autoSpaceDN/>
              <w:bidi w:val="0"/>
              <w:adjustRightInd w:val="0"/>
              <w:snapToGrid/>
              <w:spacing w:line="240" w:lineRule="auto"/>
              <w:jc w:val="center"/>
              <w:rPr>
                <w:rFonts w:hint="default" w:ascii="Times New Roman" w:hAnsi="Times New Roman" w:eastAsia="仿宋_GB2312" w:cs="Times New Roman"/>
                <w:i w:val="0"/>
                <w:iCs w:val="0"/>
                <w:color w:val="auto"/>
                <w:sz w:val="24"/>
                <w:szCs w:val="24"/>
                <w:u w:val="none"/>
              </w:rPr>
            </w:pPr>
          </w:p>
        </w:tc>
        <w:tc>
          <w:tcPr>
            <w:tcW w:w="1945" w:type="pct"/>
            <w:shd w:val="clear" w:color="auto" w:fill="FFFFFF"/>
            <w:noWrap w:val="0"/>
            <w:vAlign w:val="center"/>
          </w:tcPr>
          <w:p w14:paraId="078765F0">
            <w:pPr>
              <w:keepNext w:val="0"/>
              <w:keepLines w:val="0"/>
              <w:pageBreakBefore w:val="0"/>
              <w:widowControl/>
              <w:suppressLineNumbers w:val="0"/>
              <w:kinsoku/>
              <w:wordWrap/>
              <w:overflowPunct/>
              <w:topLinePunct w:val="0"/>
              <w:autoSpaceDE/>
              <w:autoSpaceDN/>
              <w:bidi w:val="0"/>
              <w:adjustRightInd w:val="0"/>
              <w:snapToGrid/>
              <w:spacing w:line="240" w:lineRule="auto"/>
              <w:ind w:left="0" w:leftChars="0" w:right="0" w:rightChars="0" w:firstLine="0" w:firstLineChars="0"/>
              <w:jc w:val="center"/>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default" w:ascii="Times New Roman" w:hAnsi="Times New Roman" w:eastAsia="仿宋_GB2312" w:cs="Times New Roman"/>
                <w:i w:val="0"/>
                <w:iCs w:val="0"/>
                <w:color w:val="auto"/>
                <w:kern w:val="2"/>
                <w:sz w:val="24"/>
                <w:szCs w:val="24"/>
                <w:u w:val="none"/>
                <w:lang w:val="en-US" w:eastAsia="zh-CN" w:bidi="ar-SA"/>
              </w:rPr>
              <w:t>制度执行有效性</w:t>
            </w:r>
          </w:p>
        </w:tc>
        <w:tc>
          <w:tcPr>
            <w:tcW w:w="561" w:type="pct"/>
            <w:shd w:val="clear" w:color="auto" w:fill="FFFFFF"/>
            <w:noWrap w:val="0"/>
            <w:vAlign w:val="center"/>
          </w:tcPr>
          <w:p w14:paraId="4149FD78">
            <w:pPr>
              <w:keepNext w:val="0"/>
              <w:keepLines w:val="0"/>
              <w:pageBreakBefore w:val="0"/>
              <w:widowControl/>
              <w:suppressLineNumbers w:val="0"/>
              <w:kinsoku/>
              <w:wordWrap/>
              <w:overflowPunct/>
              <w:topLinePunct w:val="0"/>
              <w:autoSpaceDE/>
              <w:autoSpaceDN/>
              <w:bidi w:val="0"/>
              <w:adjustRightInd w:val="0"/>
              <w:snapToGrid/>
              <w:spacing w:line="240" w:lineRule="auto"/>
              <w:jc w:val="center"/>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eastAsia" w:ascii="Times New Roman" w:hAnsi="Times New Roman" w:eastAsia="仿宋_GB2312" w:cs="Times New Roman"/>
                <w:i w:val="0"/>
                <w:iCs w:val="0"/>
                <w:color w:val="auto"/>
                <w:kern w:val="0"/>
                <w:sz w:val="24"/>
                <w:szCs w:val="24"/>
                <w:u w:val="none"/>
                <w:lang w:val="en-US" w:eastAsia="zh-CN" w:bidi="ar"/>
              </w:rPr>
              <w:t>6</w:t>
            </w:r>
          </w:p>
        </w:tc>
      </w:tr>
      <w:tr w14:paraId="168A89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cantSplit/>
          <w:trHeight w:val="454" w:hRule="atLeast"/>
        </w:trPr>
        <w:tc>
          <w:tcPr>
            <w:tcW w:w="1037" w:type="pct"/>
            <w:vMerge w:val="restart"/>
            <w:shd w:val="clear" w:color="auto" w:fill="FFFFFF"/>
            <w:noWrap w:val="0"/>
            <w:vAlign w:val="center"/>
          </w:tcPr>
          <w:p w14:paraId="52759008">
            <w:pPr>
              <w:keepNext w:val="0"/>
              <w:keepLines w:val="0"/>
              <w:pageBreakBefore w:val="0"/>
              <w:widowControl/>
              <w:suppressLineNumbers w:val="0"/>
              <w:kinsoku/>
              <w:wordWrap/>
              <w:overflowPunct/>
              <w:topLinePunct w:val="0"/>
              <w:autoSpaceDE/>
              <w:autoSpaceDN/>
              <w:bidi w:val="0"/>
              <w:adjustRightInd w:val="0"/>
              <w:snapToGrid/>
              <w:spacing w:line="240" w:lineRule="auto"/>
              <w:jc w:val="center"/>
              <w:textAlignment w:val="center"/>
              <w:rPr>
                <w:rFonts w:hint="default" w:ascii="Times New Roman" w:hAnsi="Times New Roman" w:eastAsia="仿宋_GB2312" w:cs="Times New Roman"/>
                <w:i w:val="0"/>
                <w:iCs w:val="0"/>
                <w:color w:val="auto"/>
                <w:sz w:val="24"/>
                <w:szCs w:val="24"/>
                <w:u w:val="none"/>
              </w:rPr>
            </w:pPr>
            <w:r>
              <w:rPr>
                <w:rFonts w:hint="default" w:ascii="Times New Roman" w:hAnsi="Times New Roman" w:eastAsia="仿宋_GB2312" w:cs="Times New Roman"/>
                <w:i w:val="0"/>
                <w:iCs w:val="0"/>
                <w:color w:val="auto"/>
                <w:kern w:val="0"/>
                <w:sz w:val="24"/>
                <w:szCs w:val="24"/>
                <w:u w:val="none"/>
                <w:lang w:val="en-US" w:eastAsia="zh-CN" w:bidi="ar"/>
              </w:rPr>
              <w:t>产出（3</w:t>
            </w:r>
            <w:r>
              <w:rPr>
                <w:rFonts w:hint="eastAsia" w:ascii="Times New Roman" w:hAnsi="Times New Roman" w:eastAsia="仿宋_GB2312" w:cs="Times New Roman"/>
                <w:i w:val="0"/>
                <w:iCs w:val="0"/>
                <w:color w:val="auto"/>
                <w:kern w:val="0"/>
                <w:sz w:val="24"/>
                <w:szCs w:val="24"/>
                <w:u w:val="none"/>
                <w:lang w:val="en-US" w:eastAsia="zh-CN" w:bidi="ar"/>
              </w:rPr>
              <w:t>5</w:t>
            </w:r>
            <w:r>
              <w:rPr>
                <w:rFonts w:hint="default" w:ascii="Times New Roman" w:hAnsi="Times New Roman" w:eastAsia="仿宋_GB2312" w:cs="Times New Roman"/>
                <w:i w:val="0"/>
                <w:iCs w:val="0"/>
                <w:color w:val="auto"/>
                <w:kern w:val="0"/>
                <w:sz w:val="24"/>
                <w:szCs w:val="24"/>
                <w:u w:val="none"/>
                <w:lang w:val="en-US" w:eastAsia="zh-CN" w:bidi="ar"/>
              </w:rPr>
              <w:t>）</w:t>
            </w:r>
          </w:p>
        </w:tc>
        <w:tc>
          <w:tcPr>
            <w:tcW w:w="1456" w:type="pct"/>
            <w:vMerge w:val="restart"/>
            <w:shd w:val="clear" w:color="auto" w:fill="FFFFFF"/>
            <w:noWrap w:val="0"/>
            <w:vAlign w:val="center"/>
          </w:tcPr>
          <w:p w14:paraId="4C1E5742">
            <w:pPr>
              <w:keepNext w:val="0"/>
              <w:keepLines w:val="0"/>
              <w:pageBreakBefore w:val="0"/>
              <w:widowControl/>
              <w:suppressLineNumbers w:val="0"/>
              <w:kinsoku/>
              <w:wordWrap/>
              <w:overflowPunct/>
              <w:topLinePunct w:val="0"/>
              <w:autoSpaceDE/>
              <w:autoSpaceDN/>
              <w:bidi w:val="0"/>
              <w:adjustRightInd w:val="0"/>
              <w:snapToGrid/>
              <w:spacing w:line="240" w:lineRule="auto"/>
              <w:jc w:val="center"/>
              <w:textAlignment w:val="center"/>
              <w:rPr>
                <w:rFonts w:hint="default" w:ascii="Times New Roman" w:hAnsi="Times New Roman" w:eastAsia="仿宋_GB2312" w:cs="Times New Roman"/>
                <w:i w:val="0"/>
                <w:iCs w:val="0"/>
                <w:color w:val="auto"/>
                <w:sz w:val="24"/>
                <w:szCs w:val="24"/>
                <w:u w:val="none"/>
              </w:rPr>
            </w:pPr>
            <w:r>
              <w:rPr>
                <w:rFonts w:hint="default" w:ascii="Times New Roman" w:hAnsi="Times New Roman" w:eastAsia="仿宋_GB2312" w:cs="Times New Roman"/>
                <w:i w:val="0"/>
                <w:iCs w:val="0"/>
                <w:color w:val="auto"/>
                <w:kern w:val="0"/>
                <w:sz w:val="24"/>
                <w:szCs w:val="24"/>
                <w:u w:val="none"/>
                <w:lang w:val="en-US" w:eastAsia="zh-CN" w:bidi="ar"/>
              </w:rPr>
              <w:t>产出数量（</w:t>
            </w:r>
            <w:r>
              <w:rPr>
                <w:rFonts w:hint="eastAsia" w:ascii="Times New Roman" w:hAnsi="Times New Roman" w:eastAsia="仿宋_GB2312" w:cs="Times New Roman"/>
                <w:i w:val="0"/>
                <w:iCs w:val="0"/>
                <w:color w:val="auto"/>
                <w:kern w:val="0"/>
                <w:sz w:val="24"/>
                <w:szCs w:val="24"/>
                <w:u w:val="none"/>
                <w:lang w:val="en-US" w:eastAsia="zh-CN" w:bidi="ar"/>
              </w:rPr>
              <w:t>5</w:t>
            </w:r>
            <w:r>
              <w:rPr>
                <w:rFonts w:hint="default" w:ascii="Times New Roman" w:hAnsi="Times New Roman" w:eastAsia="仿宋_GB2312" w:cs="Times New Roman"/>
                <w:i w:val="0"/>
                <w:iCs w:val="0"/>
                <w:color w:val="auto"/>
                <w:kern w:val="0"/>
                <w:sz w:val="24"/>
                <w:szCs w:val="24"/>
                <w:u w:val="none"/>
                <w:lang w:val="en-US" w:eastAsia="zh-CN" w:bidi="ar"/>
              </w:rPr>
              <w:t>）</w:t>
            </w:r>
          </w:p>
        </w:tc>
        <w:tc>
          <w:tcPr>
            <w:tcW w:w="1945" w:type="pct"/>
            <w:shd w:val="clear" w:color="auto" w:fill="FFFFFF"/>
            <w:noWrap w:val="0"/>
            <w:vAlign w:val="center"/>
          </w:tcPr>
          <w:p w14:paraId="364EF7E9">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center"/>
              <w:rPr>
                <w:rFonts w:hint="default" w:ascii="Times New Roman" w:hAnsi="Times New Roman" w:eastAsia="仿宋_GB2312" w:cs="Times New Roman"/>
                <w:i w:val="0"/>
                <w:iCs w:val="0"/>
                <w:color w:val="auto"/>
                <w:kern w:val="2"/>
                <w:sz w:val="24"/>
                <w:szCs w:val="24"/>
                <w:u w:val="none"/>
                <w:lang w:val="en-US" w:eastAsia="zh-CN" w:bidi="ar-SA"/>
              </w:rPr>
            </w:pPr>
            <w:r>
              <w:rPr>
                <w:rFonts w:hint="default" w:ascii="Times New Roman" w:hAnsi="Times New Roman" w:eastAsia="仿宋_GB2312" w:cs="Times New Roman"/>
                <w:sz w:val="24"/>
                <w:szCs w:val="24"/>
                <w:lang w:val="en-US" w:eastAsia="zh-CN"/>
              </w:rPr>
              <w:t>设备设施维护保养工作完成率</w:t>
            </w:r>
          </w:p>
        </w:tc>
        <w:tc>
          <w:tcPr>
            <w:tcW w:w="561" w:type="pct"/>
            <w:shd w:val="clear" w:color="auto" w:fill="FFFFFF"/>
            <w:noWrap w:val="0"/>
            <w:vAlign w:val="center"/>
          </w:tcPr>
          <w:p w14:paraId="2252BB42">
            <w:pPr>
              <w:keepNext w:val="0"/>
              <w:keepLines w:val="0"/>
              <w:pageBreakBefore w:val="0"/>
              <w:widowControl/>
              <w:suppressLineNumbers w:val="0"/>
              <w:kinsoku/>
              <w:wordWrap/>
              <w:overflowPunct/>
              <w:topLinePunct w:val="0"/>
              <w:autoSpaceDE/>
              <w:autoSpaceDN/>
              <w:bidi w:val="0"/>
              <w:adjustRightInd w:val="0"/>
              <w:snapToGrid/>
              <w:spacing w:line="240" w:lineRule="auto"/>
              <w:jc w:val="center"/>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eastAsia" w:ascii="Times New Roman" w:hAnsi="Times New Roman" w:eastAsia="仿宋_GB2312" w:cs="Times New Roman"/>
                <w:i w:val="0"/>
                <w:iCs w:val="0"/>
                <w:color w:val="auto"/>
                <w:kern w:val="0"/>
                <w:sz w:val="24"/>
                <w:szCs w:val="24"/>
                <w:u w:val="none"/>
                <w:lang w:val="en-US" w:eastAsia="zh-CN" w:bidi="ar"/>
              </w:rPr>
              <w:t>2</w:t>
            </w:r>
          </w:p>
        </w:tc>
      </w:tr>
      <w:tr w14:paraId="71A568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cantSplit/>
          <w:trHeight w:val="454" w:hRule="atLeast"/>
        </w:trPr>
        <w:tc>
          <w:tcPr>
            <w:tcW w:w="1037" w:type="pct"/>
            <w:vMerge w:val="continue"/>
            <w:shd w:val="clear" w:color="auto" w:fill="FFFFFF"/>
            <w:noWrap w:val="0"/>
            <w:vAlign w:val="center"/>
          </w:tcPr>
          <w:p w14:paraId="4D7F11A9">
            <w:pPr>
              <w:keepNext w:val="0"/>
              <w:keepLines w:val="0"/>
              <w:pageBreakBefore w:val="0"/>
              <w:widowControl/>
              <w:suppressLineNumbers w:val="0"/>
              <w:kinsoku/>
              <w:wordWrap/>
              <w:overflowPunct/>
              <w:topLinePunct w:val="0"/>
              <w:autoSpaceDE/>
              <w:autoSpaceDN/>
              <w:bidi w:val="0"/>
              <w:adjustRightInd w:val="0"/>
              <w:snapToGrid/>
              <w:spacing w:line="240" w:lineRule="auto"/>
              <w:jc w:val="center"/>
              <w:textAlignment w:val="center"/>
              <w:rPr>
                <w:rFonts w:hint="default" w:ascii="Times New Roman" w:hAnsi="Times New Roman" w:eastAsia="仿宋_GB2312" w:cs="Times New Roman"/>
                <w:i w:val="0"/>
                <w:iCs w:val="0"/>
                <w:color w:val="auto"/>
                <w:kern w:val="0"/>
                <w:sz w:val="24"/>
                <w:szCs w:val="24"/>
                <w:u w:val="none"/>
                <w:lang w:val="en-US" w:eastAsia="zh-CN" w:bidi="ar"/>
              </w:rPr>
            </w:pPr>
          </w:p>
        </w:tc>
        <w:tc>
          <w:tcPr>
            <w:tcW w:w="1456" w:type="pct"/>
            <w:vMerge w:val="continue"/>
            <w:shd w:val="clear" w:color="auto" w:fill="FFFFFF"/>
            <w:noWrap w:val="0"/>
            <w:vAlign w:val="center"/>
          </w:tcPr>
          <w:p w14:paraId="01D38F6C">
            <w:pPr>
              <w:keepNext w:val="0"/>
              <w:keepLines w:val="0"/>
              <w:pageBreakBefore w:val="0"/>
              <w:widowControl/>
              <w:suppressLineNumbers w:val="0"/>
              <w:kinsoku/>
              <w:wordWrap/>
              <w:overflowPunct/>
              <w:topLinePunct w:val="0"/>
              <w:autoSpaceDE/>
              <w:autoSpaceDN/>
              <w:bidi w:val="0"/>
              <w:adjustRightInd w:val="0"/>
              <w:snapToGrid/>
              <w:spacing w:line="240" w:lineRule="auto"/>
              <w:jc w:val="center"/>
              <w:textAlignment w:val="center"/>
              <w:rPr>
                <w:rFonts w:hint="default" w:ascii="Times New Roman" w:hAnsi="Times New Roman" w:eastAsia="仿宋_GB2312" w:cs="Times New Roman"/>
                <w:i w:val="0"/>
                <w:iCs w:val="0"/>
                <w:color w:val="auto"/>
                <w:kern w:val="0"/>
                <w:sz w:val="24"/>
                <w:szCs w:val="24"/>
                <w:u w:val="none"/>
                <w:lang w:val="en-US" w:eastAsia="zh-CN" w:bidi="ar"/>
              </w:rPr>
            </w:pPr>
          </w:p>
        </w:tc>
        <w:tc>
          <w:tcPr>
            <w:tcW w:w="1945" w:type="pct"/>
            <w:shd w:val="clear" w:color="auto" w:fill="FFFFFF"/>
            <w:noWrap w:val="0"/>
            <w:vAlign w:val="center"/>
          </w:tcPr>
          <w:p w14:paraId="4AA30BEF">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sz w:val="24"/>
                <w:szCs w:val="24"/>
                <w:lang w:val="en-US" w:eastAsia="zh-CN"/>
              </w:rPr>
              <w:t>日常运行工作完成率</w:t>
            </w:r>
          </w:p>
        </w:tc>
        <w:tc>
          <w:tcPr>
            <w:tcW w:w="561" w:type="pct"/>
            <w:shd w:val="clear" w:color="auto" w:fill="FFFFFF"/>
            <w:noWrap w:val="0"/>
            <w:vAlign w:val="center"/>
          </w:tcPr>
          <w:p w14:paraId="414F9845">
            <w:pPr>
              <w:keepNext w:val="0"/>
              <w:keepLines w:val="0"/>
              <w:pageBreakBefore w:val="0"/>
              <w:widowControl/>
              <w:suppressLineNumbers w:val="0"/>
              <w:kinsoku/>
              <w:wordWrap/>
              <w:overflowPunct/>
              <w:topLinePunct w:val="0"/>
              <w:autoSpaceDE/>
              <w:autoSpaceDN/>
              <w:bidi w:val="0"/>
              <w:adjustRightInd w:val="0"/>
              <w:snapToGrid/>
              <w:spacing w:line="240" w:lineRule="auto"/>
              <w:jc w:val="center"/>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eastAsia" w:ascii="Times New Roman" w:hAnsi="Times New Roman" w:eastAsia="仿宋_GB2312" w:cs="Times New Roman"/>
                <w:i w:val="0"/>
                <w:iCs w:val="0"/>
                <w:color w:val="auto"/>
                <w:kern w:val="2"/>
                <w:sz w:val="24"/>
                <w:szCs w:val="24"/>
                <w:u w:val="none"/>
                <w:lang w:val="en-US" w:eastAsia="zh-CN" w:bidi="ar-SA"/>
              </w:rPr>
              <w:t>3</w:t>
            </w:r>
          </w:p>
        </w:tc>
      </w:tr>
      <w:tr w14:paraId="214248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cantSplit/>
          <w:trHeight w:val="454" w:hRule="atLeast"/>
        </w:trPr>
        <w:tc>
          <w:tcPr>
            <w:tcW w:w="1037" w:type="pct"/>
            <w:vMerge w:val="continue"/>
            <w:shd w:val="clear" w:color="auto" w:fill="FFFFFF"/>
            <w:noWrap w:val="0"/>
            <w:vAlign w:val="center"/>
          </w:tcPr>
          <w:p w14:paraId="66E941DB">
            <w:pPr>
              <w:keepNext w:val="0"/>
              <w:keepLines w:val="0"/>
              <w:pageBreakBefore w:val="0"/>
              <w:widowControl/>
              <w:kinsoku/>
              <w:wordWrap/>
              <w:overflowPunct/>
              <w:topLinePunct w:val="0"/>
              <w:autoSpaceDE/>
              <w:autoSpaceDN/>
              <w:bidi w:val="0"/>
              <w:adjustRightInd w:val="0"/>
              <w:snapToGrid/>
              <w:spacing w:line="240" w:lineRule="auto"/>
              <w:jc w:val="center"/>
              <w:rPr>
                <w:rFonts w:hint="default" w:ascii="Times New Roman" w:hAnsi="Times New Roman" w:eastAsia="仿宋_GB2312" w:cs="Times New Roman"/>
                <w:i w:val="0"/>
                <w:iCs w:val="0"/>
                <w:color w:val="auto"/>
                <w:sz w:val="24"/>
                <w:szCs w:val="24"/>
                <w:u w:val="none"/>
              </w:rPr>
            </w:pPr>
          </w:p>
        </w:tc>
        <w:tc>
          <w:tcPr>
            <w:tcW w:w="1456" w:type="pct"/>
            <w:shd w:val="clear" w:color="auto" w:fill="FFFFFF"/>
            <w:noWrap w:val="0"/>
            <w:vAlign w:val="center"/>
          </w:tcPr>
          <w:p w14:paraId="76AA94F2">
            <w:pPr>
              <w:keepNext w:val="0"/>
              <w:keepLines w:val="0"/>
              <w:pageBreakBefore w:val="0"/>
              <w:widowControl/>
              <w:suppressLineNumbers w:val="0"/>
              <w:kinsoku/>
              <w:wordWrap/>
              <w:overflowPunct/>
              <w:topLinePunct w:val="0"/>
              <w:autoSpaceDE/>
              <w:autoSpaceDN/>
              <w:bidi w:val="0"/>
              <w:adjustRightInd w:val="0"/>
              <w:snapToGrid/>
              <w:spacing w:line="240" w:lineRule="auto"/>
              <w:jc w:val="center"/>
              <w:textAlignment w:val="center"/>
              <w:rPr>
                <w:rFonts w:hint="default" w:ascii="Times New Roman" w:hAnsi="Times New Roman" w:eastAsia="仿宋_GB2312" w:cs="Times New Roman"/>
                <w:i w:val="0"/>
                <w:iCs w:val="0"/>
                <w:color w:val="auto"/>
                <w:sz w:val="24"/>
                <w:szCs w:val="24"/>
                <w:u w:val="none"/>
              </w:rPr>
            </w:pPr>
            <w:r>
              <w:rPr>
                <w:rFonts w:hint="default" w:ascii="Times New Roman" w:hAnsi="Times New Roman" w:eastAsia="仿宋_GB2312" w:cs="Times New Roman"/>
                <w:i w:val="0"/>
                <w:iCs w:val="0"/>
                <w:color w:val="auto"/>
                <w:kern w:val="0"/>
                <w:sz w:val="24"/>
                <w:szCs w:val="24"/>
                <w:u w:val="none"/>
                <w:lang w:val="en-US" w:eastAsia="zh-CN" w:bidi="ar"/>
              </w:rPr>
              <w:t>产出质量（</w:t>
            </w:r>
            <w:r>
              <w:rPr>
                <w:rFonts w:hint="eastAsia" w:ascii="Times New Roman" w:hAnsi="Times New Roman" w:eastAsia="仿宋_GB2312" w:cs="Times New Roman"/>
                <w:i w:val="0"/>
                <w:iCs w:val="0"/>
                <w:color w:val="auto"/>
                <w:kern w:val="0"/>
                <w:sz w:val="24"/>
                <w:szCs w:val="24"/>
                <w:u w:val="none"/>
                <w:lang w:val="en-US" w:eastAsia="zh-CN" w:bidi="ar"/>
              </w:rPr>
              <w:t>5</w:t>
            </w:r>
            <w:r>
              <w:rPr>
                <w:rFonts w:hint="default" w:ascii="Times New Roman" w:hAnsi="Times New Roman" w:eastAsia="仿宋_GB2312" w:cs="Times New Roman"/>
                <w:i w:val="0"/>
                <w:iCs w:val="0"/>
                <w:color w:val="auto"/>
                <w:kern w:val="0"/>
                <w:sz w:val="24"/>
                <w:szCs w:val="24"/>
                <w:u w:val="none"/>
                <w:lang w:val="en-US" w:eastAsia="zh-CN" w:bidi="ar"/>
              </w:rPr>
              <w:t>）</w:t>
            </w:r>
          </w:p>
        </w:tc>
        <w:tc>
          <w:tcPr>
            <w:tcW w:w="1945" w:type="pct"/>
            <w:shd w:val="clear" w:color="auto" w:fill="FFFFFF"/>
            <w:noWrap w:val="0"/>
            <w:vAlign w:val="center"/>
          </w:tcPr>
          <w:p w14:paraId="5036075E">
            <w:pPr>
              <w:keepNext w:val="0"/>
              <w:keepLines w:val="0"/>
              <w:pageBreakBefore w:val="0"/>
              <w:widowControl/>
              <w:suppressLineNumbers w:val="0"/>
              <w:kinsoku/>
              <w:wordWrap/>
              <w:overflowPunct/>
              <w:topLinePunct w:val="0"/>
              <w:autoSpaceDE/>
              <w:autoSpaceDN/>
              <w:bidi w:val="0"/>
              <w:adjustRightInd w:val="0"/>
              <w:snapToGrid/>
              <w:spacing w:line="240" w:lineRule="auto"/>
              <w:jc w:val="center"/>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default" w:ascii="Times New Roman" w:hAnsi="Times New Roman" w:eastAsia="仿宋_GB2312" w:cs="Times New Roman"/>
                <w:i w:val="0"/>
                <w:iCs w:val="0"/>
                <w:color w:val="auto"/>
                <w:kern w:val="0"/>
                <w:sz w:val="24"/>
                <w:szCs w:val="24"/>
                <w:u w:val="none"/>
                <w:lang w:val="en-US" w:eastAsia="zh-CN" w:bidi="ar"/>
              </w:rPr>
              <w:t>质量达标率</w:t>
            </w:r>
          </w:p>
        </w:tc>
        <w:tc>
          <w:tcPr>
            <w:tcW w:w="561" w:type="pct"/>
            <w:shd w:val="clear" w:color="auto" w:fill="FFFFFF"/>
            <w:noWrap w:val="0"/>
            <w:vAlign w:val="center"/>
          </w:tcPr>
          <w:p w14:paraId="5BA26EB9">
            <w:pPr>
              <w:keepNext w:val="0"/>
              <w:keepLines w:val="0"/>
              <w:pageBreakBefore w:val="0"/>
              <w:widowControl/>
              <w:suppressLineNumbers w:val="0"/>
              <w:kinsoku/>
              <w:wordWrap/>
              <w:overflowPunct/>
              <w:topLinePunct w:val="0"/>
              <w:autoSpaceDE/>
              <w:autoSpaceDN/>
              <w:bidi w:val="0"/>
              <w:adjustRightInd w:val="0"/>
              <w:snapToGrid/>
              <w:spacing w:line="240" w:lineRule="auto"/>
              <w:jc w:val="center"/>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eastAsia" w:ascii="Times New Roman" w:hAnsi="Times New Roman" w:eastAsia="仿宋_GB2312" w:cs="Times New Roman"/>
                <w:i w:val="0"/>
                <w:iCs w:val="0"/>
                <w:color w:val="auto"/>
                <w:kern w:val="2"/>
                <w:sz w:val="24"/>
                <w:szCs w:val="24"/>
                <w:u w:val="none"/>
                <w:lang w:val="en-US" w:eastAsia="zh-CN" w:bidi="ar-SA"/>
              </w:rPr>
              <w:t>5</w:t>
            </w:r>
          </w:p>
        </w:tc>
      </w:tr>
      <w:tr w14:paraId="737686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cantSplit/>
          <w:trHeight w:val="454" w:hRule="atLeast"/>
        </w:trPr>
        <w:tc>
          <w:tcPr>
            <w:tcW w:w="1037" w:type="pct"/>
            <w:vMerge w:val="continue"/>
            <w:shd w:val="clear" w:color="auto" w:fill="FFFFFF"/>
            <w:noWrap w:val="0"/>
            <w:vAlign w:val="center"/>
          </w:tcPr>
          <w:p w14:paraId="70497ECA">
            <w:pPr>
              <w:keepNext w:val="0"/>
              <w:keepLines w:val="0"/>
              <w:pageBreakBefore w:val="0"/>
              <w:widowControl/>
              <w:kinsoku/>
              <w:wordWrap/>
              <w:overflowPunct/>
              <w:topLinePunct w:val="0"/>
              <w:autoSpaceDE/>
              <w:autoSpaceDN/>
              <w:bidi w:val="0"/>
              <w:adjustRightInd w:val="0"/>
              <w:snapToGrid/>
              <w:spacing w:line="240" w:lineRule="auto"/>
              <w:jc w:val="center"/>
              <w:rPr>
                <w:rFonts w:hint="default" w:ascii="Times New Roman" w:hAnsi="Times New Roman" w:eastAsia="仿宋_GB2312" w:cs="Times New Roman"/>
                <w:i w:val="0"/>
                <w:iCs w:val="0"/>
                <w:color w:val="auto"/>
                <w:sz w:val="24"/>
                <w:szCs w:val="24"/>
                <w:u w:val="none"/>
              </w:rPr>
            </w:pPr>
          </w:p>
        </w:tc>
        <w:tc>
          <w:tcPr>
            <w:tcW w:w="1456" w:type="pct"/>
            <w:shd w:val="clear" w:color="auto" w:fill="FFFFFF"/>
            <w:noWrap w:val="0"/>
            <w:vAlign w:val="center"/>
          </w:tcPr>
          <w:p w14:paraId="30908DAD">
            <w:pPr>
              <w:keepNext w:val="0"/>
              <w:keepLines w:val="0"/>
              <w:pageBreakBefore w:val="0"/>
              <w:widowControl/>
              <w:suppressLineNumbers w:val="0"/>
              <w:kinsoku/>
              <w:wordWrap/>
              <w:overflowPunct/>
              <w:topLinePunct w:val="0"/>
              <w:autoSpaceDE/>
              <w:autoSpaceDN/>
              <w:bidi w:val="0"/>
              <w:adjustRightInd w:val="0"/>
              <w:snapToGrid/>
              <w:spacing w:line="240" w:lineRule="auto"/>
              <w:jc w:val="center"/>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default" w:ascii="Times New Roman" w:hAnsi="Times New Roman" w:eastAsia="仿宋_GB2312" w:cs="Times New Roman"/>
                <w:i w:val="0"/>
                <w:iCs w:val="0"/>
                <w:color w:val="auto"/>
                <w:kern w:val="0"/>
                <w:sz w:val="24"/>
                <w:szCs w:val="24"/>
                <w:u w:val="none"/>
                <w:lang w:val="en-US" w:eastAsia="zh-CN" w:bidi="ar"/>
              </w:rPr>
              <w:t>产出时效（</w:t>
            </w:r>
            <w:r>
              <w:rPr>
                <w:rFonts w:hint="eastAsia" w:ascii="Times New Roman" w:hAnsi="Times New Roman" w:eastAsia="仿宋_GB2312" w:cs="Times New Roman"/>
                <w:i w:val="0"/>
                <w:iCs w:val="0"/>
                <w:color w:val="auto"/>
                <w:kern w:val="0"/>
                <w:sz w:val="24"/>
                <w:szCs w:val="24"/>
                <w:u w:val="none"/>
                <w:lang w:val="en-US" w:eastAsia="zh-CN" w:bidi="ar"/>
              </w:rPr>
              <w:t>5</w:t>
            </w:r>
            <w:r>
              <w:rPr>
                <w:rFonts w:hint="default" w:ascii="Times New Roman" w:hAnsi="Times New Roman" w:eastAsia="仿宋_GB2312" w:cs="Times New Roman"/>
                <w:i w:val="0"/>
                <w:iCs w:val="0"/>
                <w:color w:val="auto"/>
                <w:kern w:val="0"/>
                <w:sz w:val="24"/>
                <w:szCs w:val="24"/>
                <w:u w:val="none"/>
                <w:lang w:val="en-US" w:eastAsia="zh-CN" w:bidi="ar"/>
              </w:rPr>
              <w:t>）</w:t>
            </w:r>
          </w:p>
        </w:tc>
        <w:tc>
          <w:tcPr>
            <w:tcW w:w="1945" w:type="pct"/>
            <w:shd w:val="clear" w:color="auto" w:fill="FFFFFF"/>
            <w:noWrap w:val="0"/>
            <w:vAlign w:val="center"/>
          </w:tcPr>
          <w:p w14:paraId="76734B16">
            <w:pPr>
              <w:keepNext w:val="0"/>
              <w:keepLines w:val="0"/>
              <w:pageBreakBefore w:val="0"/>
              <w:widowControl/>
              <w:suppressLineNumbers w:val="0"/>
              <w:kinsoku/>
              <w:wordWrap/>
              <w:overflowPunct/>
              <w:topLinePunct w:val="0"/>
              <w:autoSpaceDE/>
              <w:autoSpaceDN/>
              <w:bidi w:val="0"/>
              <w:adjustRightInd w:val="0"/>
              <w:snapToGrid/>
              <w:spacing w:line="240" w:lineRule="auto"/>
              <w:jc w:val="center"/>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完成及时性</w:t>
            </w:r>
          </w:p>
        </w:tc>
        <w:tc>
          <w:tcPr>
            <w:tcW w:w="561" w:type="pct"/>
            <w:shd w:val="clear" w:color="auto" w:fill="FFFFFF"/>
            <w:noWrap w:val="0"/>
            <w:vAlign w:val="center"/>
          </w:tcPr>
          <w:p w14:paraId="114469CE">
            <w:pPr>
              <w:keepNext w:val="0"/>
              <w:keepLines w:val="0"/>
              <w:pageBreakBefore w:val="0"/>
              <w:widowControl/>
              <w:suppressLineNumbers w:val="0"/>
              <w:kinsoku/>
              <w:wordWrap/>
              <w:overflowPunct/>
              <w:topLinePunct w:val="0"/>
              <w:autoSpaceDE/>
              <w:autoSpaceDN/>
              <w:bidi w:val="0"/>
              <w:adjustRightInd w:val="0"/>
              <w:snapToGrid/>
              <w:spacing w:line="240" w:lineRule="auto"/>
              <w:jc w:val="center"/>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eastAsia" w:ascii="Times New Roman" w:hAnsi="Times New Roman" w:eastAsia="仿宋_GB2312" w:cs="Times New Roman"/>
                <w:i w:val="0"/>
                <w:iCs w:val="0"/>
                <w:color w:val="auto"/>
                <w:kern w:val="2"/>
                <w:sz w:val="24"/>
                <w:szCs w:val="24"/>
                <w:u w:val="none"/>
                <w:lang w:val="en-US" w:eastAsia="zh-CN" w:bidi="ar-SA"/>
              </w:rPr>
              <w:t>5</w:t>
            </w:r>
          </w:p>
        </w:tc>
      </w:tr>
      <w:tr w14:paraId="52BFAE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cantSplit/>
          <w:trHeight w:val="454" w:hRule="atLeast"/>
        </w:trPr>
        <w:tc>
          <w:tcPr>
            <w:tcW w:w="1037" w:type="pct"/>
            <w:vMerge w:val="continue"/>
            <w:shd w:val="clear" w:color="auto" w:fill="FFFFFF"/>
            <w:noWrap w:val="0"/>
            <w:vAlign w:val="center"/>
          </w:tcPr>
          <w:p w14:paraId="66A94331">
            <w:pPr>
              <w:keepNext w:val="0"/>
              <w:keepLines w:val="0"/>
              <w:pageBreakBefore w:val="0"/>
              <w:widowControl/>
              <w:kinsoku/>
              <w:wordWrap/>
              <w:overflowPunct/>
              <w:topLinePunct w:val="0"/>
              <w:autoSpaceDE/>
              <w:autoSpaceDN/>
              <w:bidi w:val="0"/>
              <w:adjustRightInd w:val="0"/>
              <w:snapToGrid/>
              <w:spacing w:line="240" w:lineRule="auto"/>
              <w:jc w:val="center"/>
              <w:rPr>
                <w:rFonts w:hint="default" w:ascii="Times New Roman" w:hAnsi="Times New Roman" w:eastAsia="仿宋_GB2312" w:cs="Times New Roman"/>
                <w:i w:val="0"/>
                <w:iCs w:val="0"/>
                <w:color w:val="auto"/>
                <w:sz w:val="24"/>
                <w:szCs w:val="24"/>
                <w:u w:val="none"/>
              </w:rPr>
            </w:pPr>
          </w:p>
        </w:tc>
        <w:tc>
          <w:tcPr>
            <w:tcW w:w="1456" w:type="pct"/>
            <w:vMerge w:val="restart"/>
            <w:shd w:val="clear" w:color="auto" w:fill="FFFFFF"/>
            <w:noWrap w:val="0"/>
            <w:vAlign w:val="center"/>
          </w:tcPr>
          <w:p w14:paraId="3DEFE6AD">
            <w:pPr>
              <w:keepNext w:val="0"/>
              <w:keepLines w:val="0"/>
              <w:pageBreakBefore w:val="0"/>
              <w:widowControl/>
              <w:suppressLineNumbers w:val="0"/>
              <w:kinsoku/>
              <w:wordWrap/>
              <w:overflowPunct/>
              <w:topLinePunct w:val="0"/>
              <w:autoSpaceDE/>
              <w:autoSpaceDN/>
              <w:bidi w:val="0"/>
              <w:adjustRightInd w:val="0"/>
              <w:snapToGrid/>
              <w:spacing w:line="240" w:lineRule="auto"/>
              <w:jc w:val="center"/>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default" w:ascii="Times New Roman" w:hAnsi="Times New Roman" w:eastAsia="仿宋_GB2312" w:cs="Times New Roman"/>
                <w:i w:val="0"/>
                <w:iCs w:val="0"/>
                <w:color w:val="auto"/>
                <w:kern w:val="0"/>
                <w:sz w:val="24"/>
                <w:szCs w:val="24"/>
                <w:u w:val="none"/>
                <w:lang w:val="en-US" w:eastAsia="zh-CN" w:bidi="ar"/>
              </w:rPr>
              <w:t>产出成本（</w:t>
            </w:r>
            <w:r>
              <w:rPr>
                <w:rFonts w:hint="eastAsia" w:ascii="Times New Roman" w:hAnsi="Times New Roman" w:eastAsia="仿宋_GB2312" w:cs="Times New Roman"/>
                <w:i w:val="0"/>
                <w:iCs w:val="0"/>
                <w:color w:val="auto"/>
                <w:kern w:val="0"/>
                <w:sz w:val="24"/>
                <w:szCs w:val="24"/>
                <w:u w:val="none"/>
                <w:lang w:val="en-US" w:eastAsia="zh-CN" w:bidi="ar"/>
              </w:rPr>
              <w:t>20</w:t>
            </w:r>
            <w:r>
              <w:rPr>
                <w:rFonts w:hint="default" w:ascii="Times New Roman" w:hAnsi="Times New Roman" w:eastAsia="仿宋_GB2312" w:cs="Times New Roman"/>
                <w:i w:val="0"/>
                <w:iCs w:val="0"/>
                <w:color w:val="auto"/>
                <w:kern w:val="0"/>
                <w:sz w:val="24"/>
                <w:szCs w:val="24"/>
                <w:u w:val="none"/>
                <w:lang w:val="en-US" w:eastAsia="zh-CN" w:bidi="ar"/>
              </w:rPr>
              <w:t>）</w:t>
            </w:r>
          </w:p>
        </w:tc>
        <w:tc>
          <w:tcPr>
            <w:tcW w:w="1945" w:type="pct"/>
            <w:shd w:val="clear" w:color="auto" w:fill="FFFFFF"/>
            <w:noWrap w:val="0"/>
            <w:vAlign w:val="center"/>
          </w:tcPr>
          <w:p w14:paraId="0507A551">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sz w:val="24"/>
                <w:szCs w:val="24"/>
                <w:lang w:val="en-US" w:eastAsia="zh-CN"/>
              </w:rPr>
              <w:t>人工成本控制情况</w:t>
            </w:r>
          </w:p>
        </w:tc>
        <w:tc>
          <w:tcPr>
            <w:tcW w:w="561" w:type="pct"/>
            <w:shd w:val="clear" w:color="auto" w:fill="FFFFFF"/>
            <w:noWrap w:val="0"/>
            <w:vAlign w:val="center"/>
          </w:tcPr>
          <w:p w14:paraId="4096EEA2">
            <w:pPr>
              <w:keepNext w:val="0"/>
              <w:keepLines w:val="0"/>
              <w:pageBreakBefore w:val="0"/>
              <w:widowControl/>
              <w:suppressLineNumbers w:val="0"/>
              <w:kinsoku/>
              <w:wordWrap/>
              <w:overflowPunct/>
              <w:topLinePunct w:val="0"/>
              <w:autoSpaceDE/>
              <w:autoSpaceDN/>
              <w:bidi w:val="0"/>
              <w:adjustRightInd w:val="0"/>
              <w:snapToGrid/>
              <w:spacing w:line="240" w:lineRule="auto"/>
              <w:jc w:val="center"/>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eastAsia" w:ascii="Times New Roman" w:hAnsi="Times New Roman" w:eastAsia="仿宋_GB2312" w:cs="Times New Roman"/>
                <w:i w:val="0"/>
                <w:iCs w:val="0"/>
                <w:color w:val="auto"/>
                <w:kern w:val="2"/>
                <w:sz w:val="24"/>
                <w:szCs w:val="24"/>
                <w:u w:val="none"/>
                <w:lang w:val="en-US" w:eastAsia="zh-CN" w:bidi="ar-SA"/>
              </w:rPr>
              <w:t>10</w:t>
            </w:r>
          </w:p>
        </w:tc>
      </w:tr>
      <w:tr w14:paraId="56E4FF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cantSplit/>
          <w:trHeight w:val="454" w:hRule="atLeast"/>
        </w:trPr>
        <w:tc>
          <w:tcPr>
            <w:tcW w:w="1037" w:type="pct"/>
            <w:vMerge w:val="continue"/>
            <w:shd w:val="clear" w:color="auto" w:fill="FFFFFF"/>
            <w:noWrap w:val="0"/>
            <w:vAlign w:val="center"/>
          </w:tcPr>
          <w:p w14:paraId="23C3320F">
            <w:pPr>
              <w:keepNext w:val="0"/>
              <w:keepLines w:val="0"/>
              <w:pageBreakBefore w:val="0"/>
              <w:widowControl/>
              <w:kinsoku/>
              <w:wordWrap/>
              <w:overflowPunct/>
              <w:topLinePunct w:val="0"/>
              <w:autoSpaceDE/>
              <w:autoSpaceDN/>
              <w:bidi w:val="0"/>
              <w:adjustRightInd w:val="0"/>
              <w:snapToGrid/>
              <w:spacing w:line="240" w:lineRule="auto"/>
              <w:jc w:val="center"/>
              <w:rPr>
                <w:rFonts w:hint="default" w:ascii="Times New Roman" w:hAnsi="Times New Roman" w:eastAsia="仿宋_GB2312" w:cs="Times New Roman"/>
                <w:i w:val="0"/>
                <w:iCs w:val="0"/>
                <w:color w:val="auto"/>
                <w:sz w:val="24"/>
                <w:szCs w:val="24"/>
                <w:u w:val="none"/>
              </w:rPr>
            </w:pPr>
          </w:p>
        </w:tc>
        <w:tc>
          <w:tcPr>
            <w:tcW w:w="1456" w:type="pct"/>
            <w:vMerge w:val="continue"/>
            <w:shd w:val="clear" w:color="auto" w:fill="FFFFFF"/>
            <w:noWrap w:val="0"/>
            <w:vAlign w:val="center"/>
          </w:tcPr>
          <w:p w14:paraId="575B1118">
            <w:pPr>
              <w:keepNext w:val="0"/>
              <w:keepLines w:val="0"/>
              <w:pageBreakBefore w:val="0"/>
              <w:widowControl/>
              <w:suppressLineNumbers w:val="0"/>
              <w:kinsoku/>
              <w:wordWrap/>
              <w:overflowPunct/>
              <w:topLinePunct w:val="0"/>
              <w:autoSpaceDE/>
              <w:autoSpaceDN/>
              <w:bidi w:val="0"/>
              <w:adjustRightInd w:val="0"/>
              <w:snapToGrid/>
              <w:spacing w:line="240" w:lineRule="auto"/>
              <w:jc w:val="center"/>
              <w:textAlignment w:val="center"/>
              <w:rPr>
                <w:rFonts w:hint="default" w:ascii="Times New Roman" w:hAnsi="Times New Roman" w:eastAsia="仿宋_GB2312" w:cs="Times New Roman"/>
                <w:i w:val="0"/>
                <w:iCs w:val="0"/>
                <w:color w:val="auto"/>
                <w:kern w:val="0"/>
                <w:sz w:val="24"/>
                <w:szCs w:val="24"/>
                <w:u w:val="none"/>
                <w:lang w:val="en-US" w:eastAsia="zh-CN" w:bidi="ar"/>
              </w:rPr>
            </w:pPr>
          </w:p>
        </w:tc>
        <w:tc>
          <w:tcPr>
            <w:tcW w:w="1945" w:type="pct"/>
            <w:shd w:val="clear" w:color="auto" w:fill="FFFFFF"/>
            <w:noWrap w:val="0"/>
            <w:vAlign w:val="center"/>
          </w:tcPr>
          <w:p w14:paraId="50483170">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sz w:val="24"/>
                <w:szCs w:val="24"/>
                <w:lang w:val="en-US" w:eastAsia="zh-CN"/>
              </w:rPr>
              <w:t>专项委托事项成本控制情况</w:t>
            </w:r>
          </w:p>
        </w:tc>
        <w:tc>
          <w:tcPr>
            <w:tcW w:w="561" w:type="pct"/>
            <w:shd w:val="clear" w:color="auto" w:fill="FFFFFF"/>
            <w:noWrap w:val="0"/>
            <w:vAlign w:val="center"/>
          </w:tcPr>
          <w:p w14:paraId="750C1787">
            <w:pPr>
              <w:keepNext w:val="0"/>
              <w:keepLines w:val="0"/>
              <w:pageBreakBefore w:val="0"/>
              <w:widowControl/>
              <w:suppressLineNumbers w:val="0"/>
              <w:kinsoku/>
              <w:wordWrap/>
              <w:overflowPunct/>
              <w:topLinePunct w:val="0"/>
              <w:autoSpaceDE/>
              <w:autoSpaceDN/>
              <w:bidi w:val="0"/>
              <w:adjustRightInd w:val="0"/>
              <w:snapToGrid/>
              <w:spacing w:line="240" w:lineRule="auto"/>
              <w:jc w:val="center"/>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eastAsia" w:ascii="Times New Roman" w:hAnsi="Times New Roman" w:eastAsia="仿宋_GB2312" w:cs="Times New Roman"/>
                <w:i w:val="0"/>
                <w:iCs w:val="0"/>
                <w:color w:val="auto"/>
                <w:kern w:val="2"/>
                <w:sz w:val="24"/>
                <w:szCs w:val="24"/>
                <w:u w:val="none"/>
                <w:lang w:val="en-US" w:eastAsia="zh-CN" w:bidi="ar-SA"/>
              </w:rPr>
              <w:t>4</w:t>
            </w:r>
          </w:p>
        </w:tc>
      </w:tr>
      <w:tr w14:paraId="20D91A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cantSplit/>
          <w:trHeight w:val="454" w:hRule="atLeast"/>
        </w:trPr>
        <w:tc>
          <w:tcPr>
            <w:tcW w:w="1037" w:type="pct"/>
            <w:vMerge w:val="continue"/>
            <w:shd w:val="clear" w:color="auto" w:fill="FFFFFF"/>
            <w:noWrap w:val="0"/>
            <w:vAlign w:val="center"/>
          </w:tcPr>
          <w:p w14:paraId="405C65CA">
            <w:pPr>
              <w:keepNext w:val="0"/>
              <w:keepLines w:val="0"/>
              <w:pageBreakBefore w:val="0"/>
              <w:widowControl/>
              <w:kinsoku/>
              <w:wordWrap/>
              <w:overflowPunct/>
              <w:topLinePunct w:val="0"/>
              <w:autoSpaceDE/>
              <w:autoSpaceDN/>
              <w:bidi w:val="0"/>
              <w:adjustRightInd w:val="0"/>
              <w:snapToGrid/>
              <w:spacing w:line="240" w:lineRule="auto"/>
              <w:jc w:val="center"/>
              <w:rPr>
                <w:rFonts w:hint="default" w:ascii="Times New Roman" w:hAnsi="Times New Roman" w:eastAsia="仿宋_GB2312" w:cs="Times New Roman"/>
                <w:i w:val="0"/>
                <w:iCs w:val="0"/>
                <w:color w:val="auto"/>
                <w:sz w:val="24"/>
                <w:szCs w:val="24"/>
                <w:u w:val="none"/>
              </w:rPr>
            </w:pPr>
          </w:p>
        </w:tc>
        <w:tc>
          <w:tcPr>
            <w:tcW w:w="1456" w:type="pct"/>
            <w:vMerge w:val="continue"/>
            <w:shd w:val="clear" w:color="auto" w:fill="FFFFFF"/>
            <w:noWrap w:val="0"/>
            <w:vAlign w:val="center"/>
          </w:tcPr>
          <w:p w14:paraId="3AECEFC6">
            <w:pPr>
              <w:keepNext w:val="0"/>
              <w:keepLines w:val="0"/>
              <w:pageBreakBefore w:val="0"/>
              <w:widowControl/>
              <w:suppressLineNumbers w:val="0"/>
              <w:kinsoku/>
              <w:wordWrap/>
              <w:overflowPunct/>
              <w:topLinePunct w:val="0"/>
              <w:autoSpaceDE/>
              <w:autoSpaceDN/>
              <w:bidi w:val="0"/>
              <w:adjustRightInd w:val="0"/>
              <w:snapToGrid/>
              <w:spacing w:line="240" w:lineRule="auto"/>
              <w:jc w:val="center"/>
              <w:textAlignment w:val="center"/>
              <w:rPr>
                <w:rFonts w:hint="default" w:ascii="Times New Roman" w:hAnsi="Times New Roman" w:eastAsia="仿宋_GB2312" w:cs="Times New Roman"/>
                <w:i w:val="0"/>
                <w:iCs w:val="0"/>
                <w:color w:val="auto"/>
                <w:kern w:val="0"/>
                <w:sz w:val="24"/>
                <w:szCs w:val="24"/>
                <w:u w:val="none"/>
                <w:lang w:val="en-US" w:eastAsia="zh-CN" w:bidi="ar"/>
              </w:rPr>
            </w:pPr>
          </w:p>
        </w:tc>
        <w:tc>
          <w:tcPr>
            <w:tcW w:w="1945" w:type="pct"/>
            <w:shd w:val="clear" w:color="auto" w:fill="FFFFFF"/>
            <w:noWrap w:val="0"/>
            <w:vAlign w:val="center"/>
          </w:tcPr>
          <w:p w14:paraId="5A02EA40">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sz w:val="24"/>
                <w:szCs w:val="24"/>
                <w:lang w:val="en-US" w:eastAsia="zh-CN"/>
              </w:rPr>
              <w:t>活动成本控制情况</w:t>
            </w:r>
          </w:p>
        </w:tc>
        <w:tc>
          <w:tcPr>
            <w:tcW w:w="561" w:type="pct"/>
            <w:shd w:val="clear" w:color="auto" w:fill="FFFFFF"/>
            <w:noWrap w:val="0"/>
            <w:vAlign w:val="center"/>
          </w:tcPr>
          <w:p w14:paraId="341A0F27">
            <w:pPr>
              <w:keepNext w:val="0"/>
              <w:keepLines w:val="0"/>
              <w:pageBreakBefore w:val="0"/>
              <w:widowControl/>
              <w:suppressLineNumbers w:val="0"/>
              <w:kinsoku/>
              <w:wordWrap/>
              <w:overflowPunct/>
              <w:topLinePunct w:val="0"/>
              <w:autoSpaceDE/>
              <w:autoSpaceDN/>
              <w:bidi w:val="0"/>
              <w:adjustRightInd w:val="0"/>
              <w:snapToGrid/>
              <w:spacing w:line="240" w:lineRule="auto"/>
              <w:jc w:val="center"/>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eastAsia" w:ascii="Times New Roman" w:hAnsi="Times New Roman" w:eastAsia="仿宋_GB2312" w:cs="Times New Roman"/>
                <w:i w:val="0"/>
                <w:iCs w:val="0"/>
                <w:color w:val="auto"/>
                <w:kern w:val="2"/>
                <w:sz w:val="24"/>
                <w:szCs w:val="24"/>
                <w:u w:val="none"/>
                <w:lang w:val="en-US" w:eastAsia="zh-CN" w:bidi="ar-SA"/>
              </w:rPr>
              <w:t>6</w:t>
            </w:r>
          </w:p>
        </w:tc>
      </w:tr>
      <w:tr w14:paraId="07735E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cantSplit/>
          <w:trHeight w:val="454" w:hRule="atLeast"/>
        </w:trPr>
        <w:tc>
          <w:tcPr>
            <w:tcW w:w="1037" w:type="pct"/>
            <w:vMerge w:val="restart"/>
            <w:shd w:val="clear" w:color="auto" w:fill="FFFFFF"/>
            <w:noWrap w:val="0"/>
            <w:vAlign w:val="center"/>
          </w:tcPr>
          <w:p w14:paraId="194646C5">
            <w:pPr>
              <w:keepNext w:val="0"/>
              <w:keepLines w:val="0"/>
              <w:pageBreakBefore w:val="0"/>
              <w:widowControl/>
              <w:suppressLineNumbers w:val="0"/>
              <w:kinsoku/>
              <w:wordWrap/>
              <w:overflowPunct/>
              <w:topLinePunct w:val="0"/>
              <w:autoSpaceDE/>
              <w:autoSpaceDN/>
              <w:bidi w:val="0"/>
              <w:adjustRightInd w:val="0"/>
              <w:snapToGrid/>
              <w:spacing w:line="240" w:lineRule="auto"/>
              <w:jc w:val="center"/>
              <w:textAlignment w:val="center"/>
              <w:rPr>
                <w:rFonts w:hint="default" w:ascii="Times New Roman" w:hAnsi="Times New Roman" w:eastAsia="仿宋_GB2312" w:cs="Times New Roman"/>
                <w:i w:val="0"/>
                <w:iCs w:val="0"/>
                <w:color w:val="auto"/>
                <w:sz w:val="24"/>
                <w:szCs w:val="24"/>
                <w:u w:val="none"/>
              </w:rPr>
            </w:pPr>
            <w:r>
              <w:rPr>
                <w:rFonts w:hint="default" w:ascii="Times New Roman" w:hAnsi="Times New Roman" w:eastAsia="仿宋_GB2312" w:cs="Times New Roman"/>
                <w:i w:val="0"/>
                <w:iCs w:val="0"/>
                <w:color w:val="auto"/>
                <w:kern w:val="0"/>
                <w:sz w:val="24"/>
                <w:szCs w:val="24"/>
                <w:u w:val="none"/>
                <w:lang w:val="en-US" w:eastAsia="zh-CN" w:bidi="ar"/>
              </w:rPr>
              <w:t>效益（2</w:t>
            </w:r>
            <w:r>
              <w:rPr>
                <w:rFonts w:hint="eastAsia" w:ascii="Times New Roman" w:hAnsi="Times New Roman" w:eastAsia="仿宋_GB2312" w:cs="Times New Roman"/>
                <w:i w:val="0"/>
                <w:iCs w:val="0"/>
                <w:color w:val="auto"/>
                <w:kern w:val="0"/>
                <w:sz w:val="24"/>
                <w:szCs w:val="24"/>
                <w:u w:val="none"/>
                <w:lang w:val="en-US" w:eastAsia="zh-CN" w:bidi="ar"/>
              </w:rPr>
              <w:t>5</w:t>
            </w:r>
            <w:r>
              <w:rPr>
                <w:rFonts w:hint="default" w:ascii="Times New Roman" w:hAnsi="Times New Roman" w:eastAsia="仿宋_GB2312" w:cs="Times New Roman"/>
                <w:i w:val="0"/>
                <w:iCs w:val="0"/>
                <w:color w:val="auto"/>
                <w:kern w:val="0"/>
                <w:sz w:val="24"/>
                <w:szCs w:val="24"/>
                <w:u w:val="none"/>
                <w:lang w:val="en-US" w:eastAsia="zh-CN" w:bidi="ar"/>
              </w:rPr>
              <w:t>）</w:t>
            </w:r>
          </w:p>
        </w:tc>
        <w:tc>
          <w:tcPr>
            <w:tcW w:w="1456" w:type="pct"/>
            <w:shd w:val="clear" w:color="auto" w:fill="FFFFFF"/>
            <w:noWrap w:val="0"/>
            <w:vAlign w:val="center"/>
          </w:tcPr>
          <w:p w14:paraId="740C68E4">
            <w:pPr>
              <w:keepNext w:val="0"/>
              <w:keepLines w:val="0"/>
              <w:pageBreakBefore w:val="0"/>
              <w:widowControl/>
              <w:suppressLineNumbers w:val="0"/>
              <w:kinsoku/>
              <w:wordWrap/>
              <w:overflowPunct/>
              <w:topLinePunct w:val="0"/>
              <w:autoSpaceDE/>
              <w:autoSpaceDN/>
              <w:bidi w:val="0"/>
              <w:adjustRightInd w:val="0"/>
              <w:snapToGrid/>
              <w:spacing w:line="240" w:lineRule="auto"/>
              <w:jc w:val="center"/>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default" w:ascii="Times New Roman" w:hAnsi="Times New Roman" w:eastAsia="仿宋_GB2312" w:cs="Times New Roman"/>
                <w:i w:val="0"/>
                <w:iCs w:val="0"/>
                <w:color w:val="auto"/>
                <w:kern w:val="0"/>
                <w:sz w:val="24"/>
                <w:szCs w:val="24"/>
                <w:u w:val="none"/>
                <w:lang w:val="en-US" w:eastAsia="zh-CN" w:bidi="ar"/>
              </w:rPr>
              <w:t>社会效益（</w:t>
            </w:r>
            <w:r>
              <w:rPr>
                <w:rFonts w:hint="eastAsia" w:ascii="Times New Roman" w:hAnsi="Times New Roman" w:eastAsia="仿宋_GB2312" w:cs="Times New Roman"/>
                <w:i w:val="0"/>
                <w:iCs w:val="0"/>
                <w:color w:val="auto"/>
                <w:kern w:val="0"/>
                <w:sz w:val="24"/>
                <w:szCs w:val="24"/>
                <w:u w:val="none"/>
                <w:lang w:val="en-US" w:eastAsia="zh-CN" w:bidi="ar"/>
              </w:rPr>
              <w:t>6</w:t>
            </w:r>
            <w:r>
              <w:rPr>
                <w:rFonts w:hint="default" w:ascii="Times New Roman" w:hAnsi="Times New Roman" w:eastAsia="仿宋_GB2312" w:cs="Times New Roman"/>
                <w:i w:val="0"/>
                <w:iCs w:val="0"/>
                <w:color w:val="auto"/>
                <w:kern w:val="0"/>
                <w:sz w:val="24"/>
                <w:szCs w:val="24"/>
                <w:u w:val="none"/>
                <w:lang w:val="en-US" w:eastAsia="zh-CN" w:bidi="ar"/>
              </w:rPr>
              <w:t>）</w:t>
            </w:r>
          </w:p>
        </w:tc>
        <w:tc>
          <w:tcPr>
            <w:tcW w:w="1945" w:type="pct"/>
            <w:shd w:val="clear" w:color="auto" w:fill="FFFFFF"/>
            <w:noWrap w:val="0"/>
            <w:vAlign w:val="center"/>
          </w:tcPr>
          <w:p w14:paraId="2A278CFD">
            <w:pPr>
              <w:keepNext w:val="0"/>
              <w:keepLines w:val="0"/>
              <w:pageBreakBefore w:val="0"/>
              <w:widowControl/>
              <w:suppressLineNumbers w:val="0"/>
              <w:kinsoku/>
              <w:wordWrap/>
              <w:overflowPunct/>
              <w:topLinePunct w:val="0"/>
              <w:autoSpaceDE/>
              <w:autoSpaceDN/>
              <w:bidi w:val="0"/>
              <w:adjustRightInd w:val="0"/>
              <w:snapToGrid/>
              <w:spacing w:line="240" w:lineRule="auto"/>
              <w:jc w:val="center"/>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default" w:ascii="Times New Roman" w:hAnsi="Times New Roman" w:eastAsia="仿宋_GB2312" w:cs="Times New Roman"/>
                <w:i w:val="0"/>
                <w:iCs w:val="0"/>
                <w:color w:val="auto"/>
                <w:kern w:val="2"/>
                <w:sz w:val="24"/>
                <w:szCs w:val="24"/>
                <w:u w:val="none"/>
                <w:lang w:val="en-US" w:eastAsia="zh-CN" w:bidi="ar-SA"/>
              </w:rPr>
              <w:t>活动承办情况</w:t>
            </w:r>
          </w:p>
        </w:tc>
        <w:tc>
          <w:tcPr>
            <w:tcW w:w="561" w:type="pct"/>
            <w:shd w:val="clear" w:color="auto" w:fill="FFFFFF"/>
            <w:noWrap w:val="0"/>
            <w:vAlign w:val="center"/>
          </w:tcPr>
          <w:p w14:paraId="7DEF644D">
            <w:pPr>
              <w:keepNext w:val="0"/>
              <w:keepLines w:val="0"/>
              <w:pageBreakBefore w:val="0"/>
              <w:widowControl/>
              <w:suppressLineNumbers w:val="0"/>
              <w:kinsoku/>
              <w:wordWrap/>
              <w:overflowPunct/>
              <w:topLinePunct w:val="0"/>
              <w:autoSpaceDE/>
              <w:autoSpaceDN/>
              <w:bidi w:val="0"/>
              <w:adjustRightInd w:val="0"/>
              <w:snapToGrid/>
              <w:spacing w:line="240" w:lineRule="auto"/>
              <w:jc w:val="center"/>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eastAsia" w:ascii="Times New Roman" w:hAnsi="Times New Roman" w:eastAsia="仿宋_GB2312" w:cs="Times New Roman"/>
                <w:i w:val="0"/>
                <w:iCs w:val="0"/>
                <w:color w:val="auto"/>
                <w:kern w:val="2"/>
                <w:sz w:val="24"/>
                <w:szCs w:val="24"/>
                <w:u w:val="none"/>
                <w:lang w:val="en-US" w:eastAsia="zh-CN" w:bidi="ar-SA"/>
              </w:rPr>
              <w:t>6</w:t>
            </w:r>
          </w:p>
        </w:tc>
      </w:tr>
      <w:tr w14:paraId="75427D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cantSplit/>
          <w:trHeight w:val="454" w:hRule="atLeast"/>
        </w:trPr>
        <w:tc>
          <w:tcPr>
            <w:tcW w:w="1037" w:type="pct"/>
            <w:vMerge w:val="continue"/>
            <w:shd w:val="clear" w:color="auto" w:fill="FFFFFF"/>
            <w:noWrap w:val="0"/>
            <w:vAlign w:val="center"/>
          </w:tcPr>
          <w:p w14:paraId="5CF61D99">
            <w:pPr>
              <w:keepNext w:val="0"/>
              <w:keepLines w:val="0"/>
              <w:pageBreakBefore w:val="0"/>
              <w:widowControl/>
              <w:kinsoku/>
              <w:wordWrap/>
              <w:overflowPunct/>
              <w:topLinePunct w:val="0"/>
              <w:autoSpaceDE/>
              <w:autoSpaceDN/>
              <w:bidi w:val="0"/>
              <w:adjustRightInd w:val="0"/>
              <w:snapToGrid/>
              <w:spacing w:line="240" w:lineRule="auto"/>
              <w:jc w:val="center"/>
              <w:rPr>
                <w:rFonts w:hint="default" w:ascii="Times New Roman" w:hAnsi="Times New Roman" w:eastAsia="仿宋_GB2312" w:cs="Times New Roman"/>
                <w:i w:val="0"/>
                <w:iCs w:val="0"/>
                <w:color w:val="auto"/>
                <w:sz w:val="24"/>
                <w:szCs w:val="24"/>
                <w:u w:val="none"/>
              </w:rPr>
            </w:pPr>
          </w:p>
        </w:tc>
        <w:tc>
          <w:tcPr>
            <w:tcW w:w="1456" w:type="pct"/>
            <w:shd w:val="clear" w:color="auto" w:fill="FFFFFF"/>
            <w:noWrap w:val="0"/>
            <w:vAlign w:val="center"/>
          </w:tcPr>
          <w:p w14:paraId="4C1E6B05">
            <w:pPr>
              <w:keepNext w:val="0"/>
              <w:keepLines w:val="0"/>
              <w:pageBreakBefore w:val="0"/>
              <w:widowControl/>
              <w:suppressLineNumbers w:val="0"/>
              <w:kinsoku/>
              <w:wordWrap/>
              <w:overflowPunct/>
              <w:topLinePunct w:val="0"/>
              <w:autoSpaceDE/>
              <w:autoSpaceDN/>
              <w:bidi w:val="0"/>
              <w:adjustRightInd w:val="0"/>
              <w:snapToGrid/>
              <w:spacing w:line="240" w:lineRule="auto"/>
              <w:jc w:val="center"/>
              <w:textAlignment w:val="center"/>
              <w:rPr>
                <w:rFonts w:hint="default" w:ascii="Times New Roman" w:hAnsi="Times New Roman" w:eastAsia="仿宋_GB2312" w:cs="Times New Roman"/>
                <w:i w:val="0"/>
                <w:iCs w:val="0"/>
                <w:color w:val="auto"/>
                <w:sz w:val="24"/>
                <w:szCs w:val="24"/>
                <w:u w:val="none"/>
                <w:lang w:val="en-US" w:eastAsia="zh-CN"/>
              </w:rPr>
            </w:pPr>
            <w:r>
              <w:rPr>
                <w:rFonts w:hint="default" w:ascii="Times New Roman" w:hAnsi="Times New Roman" w:eastAsia="仿宋_GB2312" w:cs="Times New Roman"/>
                <w:i w:val="0"/>
                <w:iCs w:val="0"/>
                <w:color w:val="auto"/>
                <w:sz w:val="24"/>
                <w:szCs w:val="24"/>
                <w:u w:val="none"/>
                <w:lang w:val="en-US" w:eastAsia="zh-CN"/>
              </w:rPr>
              <w:t>经济效益（</w:t>
            </w:r>
            <w:r>
              <w:rPr>
                <w:rFonts w:hint="eastAsia" w:ascii="Times New Roman" w:hAnsi="Times New Roman" w:eastAsia="仿宋_GB2312" w:cs="Times New Roman"/>
                <w:i w:val="0"/>
                <w:iCs w:val="0"/>
                <w:color w:val="auto"/>
                <w:sz w:val="24"/>
                <w:szCs w:val="24"/>
                <w:u w:val="none"/>
                <w:lang w:val="en-US" w:eastAsia="zh-CN"/>
              </w:rPr>
              <w:t>2</w:t>
            </w:r>
            <w:r>
              <w:rPr>
                <w:rFonts w:hint="default" w:ascii="Times New Roman" w:hAnsi="Times New Roman" w:eastAsia="仿宋_GB2312" w:cs="Times New Roman"/>
                <w:i w:val="0"/>
                <w:iCs w:val="0"/>
                <w:color w:val="auto"/>
                <w:sz w:val="24"/>
                <w:szCs w:val="24"/>
                <w:u w:val="none"/>
                <w:lang w:val="en-US" w:eastAsia="zh-CN"/>
              </w:rPr>
              <w:t>）</w:t>
            </w:r>
          </w:p>
        </w:tc>
        <w:tc>
          <w:tcPr>
            <w:tcW w:w="1945" w:type="pct"/>
            <w:shd w:val="clear" w:color="auto" w:fill="FFFFFF"/>
            <w:noWrap w:val="0"/>
            <w:vAlign w:val="center"/>
          </w:tcPr>
          <w:p w14:paraId="3024FD14">
            <w:pPr>
              <w:keepNext w:val="0"/>
              <w:keepLines w:val="0"/>
              <w:pageBreakBefore w:val="0"/>
              <w:widowControl/>
              <w:suppressLineNumbers w:val="0"/>
              <w:kinsoku/>
              <w:wordWrap/>
              <w:overflowPunct/>
              <w:topLinePunct w:val="0"/>
              <w:autoSpaceDE/>
              <w:autoSpaceDN/>
              <w:bidi w:val="0"/>
              <w:adjustRightInd w:val="0"/>
              <w:snapToGrid/>
              <w:spacing w:line="240" w:lineRule="auto"/>
              <w:jc w:val="center"/>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default" w:ascii="Times New Roman" w:hAnsi="Times New Roman" w:eastAsia="仿宋_GB2312" w:cs="Times New Roman"/>
                <w:i w:val="0"/>
                <w:iCs w:val="0"/>
                <w:color w:val="auto"/>
                <w:kern w:val="2"/>
                <w:sz w:val="24"/>
                <w:szCs w:val="24"/>
                <w:u w:val="none"/>
                <w:lang w:val="en-US" w:eastAsia="zh-CN" w:bidi="ar-SA"/>
              </w:rPr>
              <w:t>陈列馆培训费收入情况</w:t>
            </w:r>
          </w:p>
        </w:tc>
        <w:tc>
          <w:tcPr>
            <w:tcW w:w="561" w:type="pct"/>
            <w:shd w:val="clear" w:color="auto" w:fill="FFFFFF"/>
            <w:noWrap w:val="0"/>
            <w:vAlign w:val="center"/>
          </w:tcPr>
          <w:p w14:paraId="313EFD75">
            <w:pPr>
              <w:keepNext w:val="0"/>
              <w:keepLines w:val="0"/>
              <w:pageBreakBefore w:val="0"/>
              <w:widowControl/>
              <w:suppressLineNumbers w:val="0"/>
              <w:kinsoku/>
              <w:wordWrap/>
              <w:overflowPunct/>
              <w:topLinePunct w:val="0"/>
              <w:autoSpaceDE/>
              <w:autoSpaceDN/>
              <w:bidi w:val="0"/>
              <w:adjustRightInd w:val="0"/>
              <w:snapToGrid/>
              <w:spacing w:line="240" w:lineRule="auto"/>
              <w:jc w:val="center"/>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eastAsia" w:ascii="Times New Roman" w:hAnsi="Times New Roman" w:eastAsia="仿宋_GB2312" w:cs="Times New Roman"/>
                <w:i w:val="0"/>
                <w:iCs w:val="0"/>
                <w:color w:val="auto"/>
                <w:kern w:val="0"/>
                <w:sz w:val="24"/>
                <w:szCs w:val="24"/>
                <w:u w:val="none"/>
                <w:lang w:val="en-US" w:eastAsia="zh-CN" w:bidi="ar"/>
              </w:rPr>
              <w:t>2</w:t>
            </w:r>
          </w:p>
        </w:tc>
      </w:tr>
      <w:tr w14:paraId="3FE045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cantSplit/>
          <w:trHeight w:val="454" w:hRule="atLeast"/>
        </w:trPr>
        <w:tc>
          <w:tcPr>
            <w:tcW w:w="1037" w:type="pct"/>
            <w:vMerge w:val="continue"/>
            <w:shd w:val="clear" w:color="auto" w:fill="FFFFFF"/>
            <w:noWrap w:val="0"/>
            <w:vAlign w:val="center"/>
          </w:tcPr>
          <w:p w14:paraId="6E1BB7EF">
            <w:pPr>
              <w:keepNext w:val="0"/>
              <w:keepLines w:val="0"/>
              <w:pageBreakBefore w:val="0"/>
              <w:widowControl/>
              <w:kinsoku/>
              <w:wordWrap/>
              <w:overflowPunct/>
              <w:topLinePunct w:val="0"/>
              <w:autoSpaceDE/>
              <w:autoSpaceDN/>
              <w:bidi w:val="0"/>
              <w:adjustRightInd w:val="0"/>
              <w:snapToGrid/>
              <w:spacing w:line="240" w:lineRule="auto"/>
              <w:jc w:val="center"/>
              <w:rPr>
                <w:rFonts w:hint="default" w:ascii="Times New Roman" w:hAnsi="Times New Roman" w:eastAsia="仿宋_GB2312" w:cs="Times New Roman"/>
                <w:i w:val="0"/>
                <w:iCs w:val="0"/>
                <w:color w:val="auto"/>
                <w:sz w:val="24"/>
                <w:szCs w:val="24"/>
                <w:u w:val="none"/>
              </w:rPr>
            </w:pPr>
          </w:p>
        </w:tc>
        <w:tc>
          <w:tcPr>
            <w:tcW w:w="1456" w:type="pct"/>
            <w:shd w:val="clear" w:color="auto" w:fill="FFFFFF"/>
            <w:noWrap w:val="0"/>
            <w:vAlign w:val="center"/>
          </w:tcPr>
          <w:p w14:paraId="397A0C5B">
            <w:pPr>
              <w:keepNext w:val="0"/>
              <w:keepLines w:val="0"/>
              <w:pageBreakBefore w:val="0"/>
              <w:widowControl/>
              <w:suppressLineNumbers w:val="0"/>
              <w:kinsoku/>
              <w:wordWrap/>
              <w:overflowPunct/>
              <w:topLinePunct w:val="0"/>
              <w:autoSpaceDE/>
              <w:autoSpaceDN/>
              <w:bidi w:val="0"/>
              <w:adjustRightInd w:val="0"/>
              <w:snapToGrid/>
              <w:spacing w:line="240" w:lineRule="auto"/>
              <w:jc w:val="center"/>
              <w:textAlignment w:val="center"/>
              <w:rPr>
                <w:rFonts w:hint="default" w:ascii="Times New Roman" w:hAnsi="Times New Roman" w:eastAsia="仿宋_GB2312" w:cs="Times New Roman"/>
                <w:i w:val="0"/>
                <w:iCs w:val="0"/>
                <w:color w:val="auto"/>
                <w:sz w:val="24"/>
                <w:szCs w:val="24"/>
                <w:u w:val="none"/>
                <w:lang w:val="en-US" w:eastAsia="zh-CN"/>
              </w:rPr>
            </w:pPr>
            <w:r>
              <w:rPr>
                <w:rFonts w:hint="default" w:ascii="Times New Roman" w:hAnsi="Times New Roman" w:eastAsia="仿宋_GB2312" w:cs="Times New Roman"/>
                <w:i w:val="0"/>
                <w:iCs w:val="0"/>
                <w:color w:val="auto"/>
                <w:sz w:val="24"/>
                <w:szCs w:val="24"/>
                <w:u w:val="none"/>
                <w:lang w:val="en-US" w:eastAsia="zh-CN"/>
              </w:rPr>
              <w:t>可持续影响（</w:t>
            </w:r>
            <w:r>
              <w:rPr>
                <w:rFonts w:hint="eastAsia" w:ascii="Times New Roman" w:hAnsi="Times New Roman" w:eastAsia="仿宋_GB2312" w:cs="Times New Roman"/>
                <w:i w:val="0"/>
                <w:iCs w:val="0"/>
                <w:color w:val="auto"/>
                <w:sz w:val="24"/>
                <w:szCs w:val="24"/>
                <w:u w:val="none"/>
                <w:lang w:val="en-US" w:eastAsia="zh-CN"/>
              </w:rPr>
              <w:t>7</w:t>
            </w:r>
            <w:r>
              <w:rPr>
                <w:rFonts w:hint="default" w:ascii="Times New Roman" w:hAnsi="Times New Roman" w:eastAsia="仿宋_GB2312" w:cs="Times New Roman"/>
                <w:i w:val="0"/>
                <w:iCs w:val="0"/>
                <w:color w:val="auto"/>
                <w:sz w:val="24"/>
                <w:szCs w:val="24"/>
                <w:u w:val="none"/>
                <w:lang w:val="en-US" w:eastAsia="zh-CN"/>
              </w:rPr>
              <w:t>）</w:t>
            </w:r>
          </w:p>
        </w:tc>
        <w:tc>
          <w:tcPr>
            <w:tcW w:w="1945" w:type="pct"/>
            <w:shd w:val="clear" w:color="auto" w:fill="FFFFFF"/>
            <w:noWrap w:val="0"/>
            <w:vAlign w:val="center"/>
          </w:tcPr>
          <w:p w14:paraId="30484B4E">
            <w:pPr>
              <w:keepNext w:val="0"/>
              <w:keepLines w:val="0"/>
              <w:pageBreakBefore w:val="0"/>
              <w:widowControl/>
              <w:suppressLineNumbers w:val="0"/>
              <w:kinsoku/>
              <w:wordWrap/>
              <w:overflowPunct/>
              <w:topLinePunct w:val="0"/>
              <w:autoSpaceDE/>
              <w:autoSpaceDN/>
              <w:bidi w:val="0"/>
              <w:adjustRightInd w:val="0"/>
              <w:snapToGrid/>
              <w:spacing w:line="240" w:lineRule="auto"/>
              <w:jc w:val="center"/>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default" w:ascii="Times New Roman" w:hAnsi="Times New Roman" w:eastAsia="仿宋_GB2312" w:cs="Times New Roman"/>
                <w:i w:val="0"/>
                <w:iCs w:val="0"/>
                <w:color w:val="auto"/>
                <w:kern w:val="2"/>
                <w:sz w:val="24"/>
                <w:szCs w:val="24"/>
                <w:u w:val="none"/>
                <w:lang w:val="en-US" w:eastAsia="zh-CN" w:bidi="ar-SA"/>
              </w:rPr>
              <w:t>游客量变化情况</w:t>
            </w:r>
          </w:p>
        </w:tc>
        <w:tc>
          <w:tcPr>
            <w:tcW w:w="561" w:type="pct"/>
            <w:shd w:val="clear" w:color="auto" w:fill="FFFFFF"/>
            <w:noWrap w:val="0"/>
            <w:vAlign w:val="center"/>
          </w:tcPr>
          <w:p w14:paraId="469EB317">
            <w:pPr>
              <w:keepNext w:val="0"/>
              <w:keepLines w:val="0"/>
              <w:pageBreakBefore w:val="0"/>
              <w:widowControl/>
              <w:suppressLineNumbers w:val="0"/>
              <w:kinsoku/>
              <w:wordWrap/>
              <w:overflowPunct/>
              <w:topLinePunct w:val="0"/>
              <w:autoSpaceDE/>
              <w:autoSpaceDN/>
              <w:bidi w:val="0"/>
              <w:adjustRightInd w:val="0"/>
              <w:snapToGrid/>
              <w:spacing w:line="240" w:lineRule="auto"/>
              <w:jc w:val="center"/>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eastAsia" w:ascii="Times New Roman" w:hAnsi="Times New Roman" w:eastAsia="仿宋_GB2312" w:cs="Times New Roman"/>
                <w:i w:val="0"/>
                <w:iCs w:val="0"/>
                <w:color w:val="auto"/>
                <w:kern w:val="0"/>
                <w:sz w:val="24"/>
                <w:szCs w:val="24"/>
                <w:u w:val="none"/>
                <w:lang w:val="en-US" w:eastAsia="zh-CN" w:bidi="ar"/>
              </w:rPr>
              <w:t>7</w:t>
            </w:r>
          </w:p>
        </w:tc>
      </w:tr>
      <w:tr w14:paraId="141B41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cantSplit/>
          <w:trHeight w:val="454" w:hRule="atLeast"/>
        </w:trPr>
        <w:tc>
          <w:tcPr>
            <w:tcW w:w="1037" w:type="pct"/>
            <w:vMerge w:val="continue"/>
            <w:shd w:val="clear" w:color="auto" w:fill="FFFFFF"/>
            <w:noWrap w:val="0"/>
            <w:vAlign w:val="center"/>
          </w:tcPr>
          <w:p w14:paraId="106EDDF6">
            <w:pPr>
              <w:keepNext w:val="0"/>
              <w:keepLines w:val="0"/>
              <w:pageBreakBefore w:val="0"/>
              <w:widowControl/>
              <w:kinsoku/>
              <w:wordWrap/>
              <w:overflowPunct/>
              <w:topLinePunct w:val="0"/>
              <w:autoSpaceDE/>
              <w:autoSpaceDN/>
              <w:bidi w:val="0"/>
              <w:adjustRightInd w:val="0"/>
              <w:snapToGrid/>
              <w:spacing w:line="240" w:lineRule="auto"/>
              <w:jc w:val="center"/>
              <w:rPr>
                <w:rFonts w:hint="default" w:ascii="Times New Roman" w:hAnsi="Times New Roman" w:eastAsia="仿宋_GB2312" w:cs="Times New Roman"/>
                <w:i w:val="0"/>
                <w:iCs w:val="0"/>
                <w:color w:val="auto"/>
                <w:sz w:val="24"/>
                <w:szCs w:val="24"/>
                <w:u w:val="none"/>
              </w:rPr>
            </w:pPr>
          </w:p>
        </w:tc>
        <w:tc>
          <w:tcPr>
            <w:tcW w:w="1456" w:type="pct"/>
            <w:shd w:val="clear" w:color="auto" w:fill="FFFFFF"/>
            <w:noWrap w:val="0"/>
            <w:vAlign w:val="center"/>
          </w:tcPr>
          <w:p w14:paraId="0B4A55C6">
            <w:pPr>
              <w:keepNext w:val="0"/>
              <w:keepLines w:val="0"/>
              <w:pageBreakBefore w:val="0"/>
              <w:widowControl/>
              <w:suppressLineNumbers w:val="0"/>
              <w:kinsoku/>
              <w:wordWrap/>
              <w:overflowPunct/>
              <w:topLinePunct w:val="0"/>
              <w:autoSpaceDE/>
              <w:autoSpaceDN/>
              <w:bidi w:val="0"/>
              <w:adjustRightInd w:val="0"/>
              <w:snapToGrid/>
              <w:spacing w:line="240" w:lineRule="auto"/>
              <w:jc w:val="center"/>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default" w:ascii="Times New Roman" w:hAnsi="Times New Roman" w:eastAsia="仿宋_GB2312" w:cs="Times New Roman"/>
                <w:i w:val="0"/>
                <w:iCs w:val="0"/>
                <w:color w:val="auto"/>
                <w:kern w:val="0"/>
                <w:sz w:val="24"/>
                <w:szCs w:val="24"/>
                <w:u w:val="none"/>
                <w:lang w:val="en-US" w:eastAsia="zh-CN" w:bidi="ar"/>
              </w:rPr>
              <w:t>满意度（</w:t>
            </w:r>
            <w:r>
              <w:rPr>
                <w:rFonts w:hint="eastAsia" w:ascii="Times New Roman" w:hAnsi="Times New Roman" w:eastAsia="仿宋_GB2312" w:cs="Times New Roman"/>
                <w:i w:val="0"/>
                <w:iCs w:val="0"/>
                <w:color w:val="auto"/>
                <w:kern w:val="0"/>
                <w:sz w:val="24"/>
                <w:szCs w:val="24"/>
                <w:u w:val="none"/>
                <w:lang w:val="en-US" w:eastAsia="zh-CN" w:bidi="ar"/>
              </w:rPr>
              <w:t>10</w:t>
            </w:r>
            <w:r>
              <w:rPr>
                <w:rFonts w:hint="default" w:ascii="Times New Roman" w:hAnsi="Times New Roman" w:eastAsia="仿宋_GB2312" w:cs="Times New Roman"/>
                <w:i w:val="0"/>
                <w:iCs w:val="0"/>
                <w:color w:val="auto"/>
                <w:kern w:val="0"/>
                <w:sz w:val="24"/>
                <w:szCs w:val="24"/>
                <w:u w:val="none"/>
                <w:lang w:val="en-US" w:eastAsia="zh-CN" w:bidi="ar"/>
              </w:rPr>
              <w:t>）</w:t>
            </w:r>
          </w:p>
        </w:tc>
        <w:tc>
          <w:tcPr>
            <w:tcW w:w="1945" w:type="pct"/>
            <w:shd w:val="clear" w:color="auto" w:fill="FFFFFF"/>
            <w:noWrap w:val="0"/>
            <w:vAlign w:val="center"/>
          </w:tcPr>
          <w:p w14:paraId="5EB6A8DF">
            <w:pPr>
              <w:keepNext w:val="0"/>
              <w:keepLines w:val="0"/>
              <w:pageBreakBefore w:val="0"/>
              <w:widowControl/>
              <w:suppressLineNumbers w:val="0"/>
              <w:kinsoku/>
              <w:wordWrap/>
              <w:overflowPunct/>
              <w:topLinePunct w:val="0"/>
              <w:autoSpaceDE/>
              <w:autoSpaceDN/>
              <w:bidi w:val="0"/>
              <w:adjustRightInd w:val="0"/>
              <w:snapToGrid/>
              <w:spacing w:line="240" w:lineRule="auto"/>
              <w:jc w:val="center"/>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default" w:ascii="Times New Roman" w:hAnsi="Times New Roman" w:eastAsia="仿宋_GB2312" w:cs="Times New Roman"/>
                <w:i w:val="0"/>
                <w:iCs w:val="0"/>
                <w:color w:val="auto"/>
                <w:kern w:val="0"/>
                <w:sz w:val="24"/>
                <w:szCs w:val="24"/>
                <w:u w:val="none"/>
                <w:lang w:val="en-US" w:eastAsia="zh-CN" w:bidi="ar"/>
              </w:rPr>
              <w:t>服务对象满意度</w:t>
            </w:r>
          </w:p>
        </w:tc>
        <w:tc>
          <w:tcPr>
            <w:tcW w:w="561" w:type="pct"/>
            <w:shd w:val="clear" w:color="auto" w:fill="FFFFFF"/>
            <w:noWrap w:val="0"/>
            <w:vAlign w:val="center"/>
          </w:tcPr>
          <w:p w14:paraId="3739CEA0">
            <w:pPr>
              <w:keepNext w:val="0"/>
              <w:keepLines w:val="0"/>
              <w:pageBreakBefore w:val="0"/>
              <w:widowControl/>
              <w:suppressLineNumbers w:val="0"/>
              <w:kinsoku/>
              <w:wordWrap/>
              <w:overflowPunct/>
              <w:topLinePunct w:val="0"/>
              <w:autoSpaceDE/>
              <w:autoSpaceDN/>
              <w:bidi w:val="0"/>
              <w:adjustRightInd w:val="0"/>
              <w:snapToGrid/>
              <w:spacing w:line="240" w:lineRule="auto"/>
              <w:jc w:val="center"/>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eastAsia" w:ascii="Times New Roman" w:hAnsi="Times New Roman" w:eastAsia="仿宋_GB2312" w:cs="Times New Roman"/>
                <w:i w:val="0"/>
                <w:iCs w:val="0"/>
                <w:color w:val="auto"/>
                <w:kern w:val="2"/>
                <w:sz w:val="24"/>
                <w:szCs w:val="24"/>
                <w:u w:val="none"/>
                <w:lang w:val="en-US" w:eastAsia="zh-CN" w:bidi="ar-SA"/>
              </w:rPr>
              <w:t>10</w:t>
            </w:r>
          </w:p>
        </w:tc>
      </w:tr>
      <w:tr w14:paraId="2FE37E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cantSplit/>
          <w:trHeight w:val="454" w:hRule="atLeast"/>
        </w:trPr>
        <w:tc>
          <w:tcPr>
            <w:tcW w:w="4438" w:type="pct"/>
            <w:gridSpan w:val="3"/>
            <w:shd w:val="clear" w:color="auto" w:fill="FFFFFF"/>
            <w:noWrap w:val="0"/>
            <w:vAlign w:val="center"/>
          </w:tcPr>
          <w:p w14:paraId="12BF6234">
            <w:pPr>
              <w:keepNext w:val="0"/>
              <w:keepLines w:val="0"/>
              <w:pageBreakBefore w:val="0"/>
              <w:widowControl/>
              <w:suppressLineNumbers w:val="0"/>
              <w:kinsoku/>
              <w:wordWrap/>
              <w:overflowPunct/>
              <w:topLinePunct w:val="0"/>
              <w:autoSpaceDE/>
              <w:autoSpaceDN/>
              <w:bidi w:val="0"/>
              <w:adjustRightInd w:val="0"/>
              <w:snapToGrid/>
              <w:spacing w:line="240" w:lineRule="auto"/>
              <w:jc w:val="center"/>
              <w:textAlignment w:val="center"/>
              <w:rPr>
                <w:rFonts w:hint="default" w:ascii="Times New Roman" w:hAnsi="Times New Roman" w:eastAsia="仿宋_GB2312" w:cs="Times New Roman"/>
                <w:b/>
                <w:bCs/>
                <w:i w:val="0"/>
                <w:iCs w:val="0"/>
                <w:color w:val="auto"/>
                <w:sz w:val="24"/>
                <w:szCs w:val="24"/>
                <w:u w:val="none"/>
              </w:rPr>
            </w:pPr>
            <w:r>
              <w:rPr>
                <w:rFonts w:hint="default" w:ascii="Times New Roman" w:hAnsi="Times New Roman" w:eastAsia="仿宋_GB2312" w:cs="Times New Roman"/>
                <w:b/>
                <w:bCs/>
                <w:i w:val="0"/>
                <w:iCs w:val="0"/>
                <w:color w:val="auto"/>
                <w:kern w:val="0"/>
                <w:sz w:val="24"/>
                <w:szCs w:val="24"/>
                <w:u w:val="none"/>
                <w:lang w:val="en-US" w:eastAsia="zh-CN" w:bidi="ar"/>
              </w:rPr>
              <w:t>合计</w:t>
            </w:r>
          </w:p>
        </w:tc>
        <w:tc>
          <w:tcPr>
            <w:tcW w:w="561" w:type="pct"/>
            <w:shd w:val="clear" w:color="auto" w:fill="FFFFFF"/>
            <w:noWrap w:val="0"/>
            <w:vAlign w:val="center"/>
          </w:tcPr>
          <w:p w14:paraId="1F6CB739">
            <w:pPr>
              <w:keepNext w:val="0"/>
              <w:keepLines w:val="0"/>
              <w:pageBreakBefore w:val="0"/>
              <w:widowControl/>
              <w:suppressLineNumbers w:val="0"/>
              <w:kinsoku/>
              <w:wordWrap/>
              <w:overflowPunct/>
              <w:topLinePunct w:val="0"/>
              <w:autoSpaceDE/>
              <w:autoSpaceDN/>
              <w:bidi w:val="0"/>
              <w:adjustRightInd w:val="0"/>
              <w:snapToGrid/>
              <w:spacing w:line="240" w:lineRule="auto"/>
              <w:jc w:val="center"/>
              <w:textAlignment w:val="center"/>
              <w:rPr>
                <w:rFonts w:hint="default" w:ascii="Times New Roman" w:hAnsi="Times New Roman" w:eastAsia="仿宋_GB2312" w:cs="Times New Roman"/>
                <w:b/>
                <w:bCs/>
                <w:i w:val="0"/>
                <w:iCs w:val="0"/>
                <w:color w:val="auto"/>
                <w:sz w:val="24"/>
                <w:szCs w:val="24"/>
                <w:u w:val="none"/>
              </w:rPr>
            </w:pPr>
            <w:r>
              <w:rPr>
                <w:rFonts w:hint="default" w:ascii="Times New Roman" w:hAnsi="Times New Roman" w:eastAsia="仿宋_GB2312" w:cs="Times New Roman"/>
                <w:b/>
                <w:bCs/>
                <w:i w:val="0"/>
                <w:iCs w:val="0"/>
                <w:color w:val="auto"/>
                <w:kern w:val="0"/>
                <w:sz w:val="24"/>
                <w:szCs w:val="24"/>
                <w:u w:val="none"/>
                <w:lang w:val="en-US" w:eastAsia="zh-CN" w:bidi="ar"/>
              </w:rPr>
              <w:t>100</w:t>
            </w:r>
          </w:p>
        </w:tc>
      </w:tr>
    </w:tbl>
    <w:p w14:paraId="3285D70D">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outlineLvl w:val="2"/>
        <w:rPr>
          <w:rFonts w:hint="default" w:ascii="Times New Roman Regular" w:hAnsi="Times New Roman Regular" w:eastAsia="仿宋_GB2312" w:cs="Times New Roman Regular"/>
          <w:color w:val="auto"/>
          <w:sz w:val="32"/>
          <w:szCs w:val="40"/>
          <w:highlight w:val="none"/>
          <w:lang w:val="en-US" w:eastAsia="zh-CN"/>
        </w:rPr>
      </w:pPr>
      <w:r>
        <w:rPr>
          <w:rFonts w:hint="eastAsia" w:ascii="Times New Roman Regular" w:hAnsi="Times New Roman Regular" w:eastAsia="仿宋_GB2312" w:cs="Times New Roman Regular"/>
          <w:color w:val="auto"/>
          <w:sz w:val="32"/>
          <w:szCs w:val="40"/>
          <w:highlight w:val="none"/>
          <w:lang w:val="en-US" w:eastAsia="zh-CN"/>
        </w:rPr>
        <w:t>3</w:t>
      </w:r>
      <w:r>
        <w:rPr>
          <w:rFonts w:hint="default" w:ascii="Times New Roman Regular" w:hAnsi="Times New Roman Regular" w:eastAsia="仿宋_GB2312" w:cs="Times New Roman Regular"/>
          <w:color w:val="auto"/>
          <w:sz w:val="32"/>
          <w:szCs w:val="40"/>
          <w:highlight w:val="none"/>
          <w:lang w:val="en-US" w:eastAsia="zh-CN"/>
        </w:rPr>
        <w:t>．评价标准</w:t>
      </w:r>
    </w:p>
    <w:p w14:paraId="54A5BDCA">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default" w:ascii="Times New Roman Regular" w:hAnsi="Times New Roman Regular" w:eastAsia="仿宋_GB2312" w:cs="Times New Roman Regular"/>
          <w:color w:val="auto"/>
          <w:sz w:val="32"/>
          <w:szCs w:val="40"/>
          <w:highlight w:val="none"/>
          <w:lang w:val="en-US" w:eastAsia="zh-CN"/>
        </w:rPr>
      </w:pPr>
      <w:r>
        <w:rPr>
          <w:rFonts w:hint="default" w:ascii="Times New Roman Regular" w:hAnsi="Times New Roman Regular" w:eastAsia="仿宋_GB2312" w:cs="Times New Roman Regular"/>
          <w:color w:val="auto"/>
          <w:sz w:val="32"/>
          <w:szCs w:val="40"/>
          <w:highlight w:val="none"/>
          <w:lang w:val="en-US" w:eastAsia="zh-CN"/>
        </w:rPr>
        <w:t>本项目总分设置为100分，等级划分为四档：90（含）</w:t>
      </w:r>
      <w:r>
        <w:rPr>
          <w:rFonts w:hint="eastAsia" w:ascii="Times New Roman Regular" w:hAnsi="Times New Roman Regular" w:eastAsia="仿宋_GB2312" w:cs="Times New Roman Regular"/>
          <w:color w:val="auto"/>
          <w:sz w:val="32"/>
          <w:szCs w:val="40"/>
          <w:highlight w:val="none"/>
          <w:lang w:val="en-US" w:eastAsia="zh-CN"/>
        </w:rPr>
        <w:t>—</w:t>
      </w:r>
      <w:r>
        <w:rPr>
          <w:rFonts w:hint="default" w:ascii="Times New Roman Regular" w:hAnsi="Times New Roman Regular" w:eastAsia="仿宋_GB2312" w:cs="Times New Roman Regular"/>
          <w:color w:val="auto"/>
          <w:sz w:val="32"/>
          <w:szCs w:val="40"/>
          <w:highlight w:val="none"/>
          <w:lang w:val="en-US" w:eastAsia="zh-CN"/>
        </w:rPr>
        <w:t>100分为优、80（含）</w:t>
      </w:r>
      <w:r>
        <w:rPr>
          <w:rFonts w:hint="eastAsia" w:ascii="Times New Roman Regular" w:hAnsi="Times New Roman Regular" w:eastAsia="仿宋_GB2312" w:cs="Times New Roman Regular"/>
          <w:color w:val="auto"/>
          <w:sz w:val="32"/>
          <w:szCs w:val="40"/>
          <w:highlight w:val="none"/>
          <w:lang w:val="en-US" w:eastAsia="zh-CN"/>
        </w:rPr>
        <w:t>—</w:t>
      </w:r>
      <w:r>
        <w:rPr>
          <w:rFonts w:hint="default" w:ascii="Times New Roman Regular" w:hAnsi="Times New Roman Regular" w:eastAsia="仿宋_GB2312" w:cs="Times New Roman Regular"/>
          <w:color w:val="auto"/>
          <w:sz w:val="32"/>
          <w:szCs w:val="40"/>
          <w:highlight w:val="none"/>
          <w:lang w:val="en-US" w:eastAsia="zh-CN"/>
        </w:rPr>
        <w:t>90分为良、60（含）</w:t>
      </w:r>
      <w:r>
        <w:rPr>
          <w:rFonts w:hint="eastAsia" w:ascii="Times New Roman Regular" w:hAnsi="Times New Roman Regular" w:eastAsia="仿宋_GB2312" w:cs="Times New Roman Regular"/>
          <w:color w:val="auto"/>
          <w:sz w:val="32"/>
          <w:szCs w:val="40"/>
          <w:highlight w:val="none"/>
          <w:lang w:val="en-US" w:eastAsia="zh-CN"/>
        </w:rPr>
        <w:t>—</w:t>
      </w:r>
      <w:r>
        <w:rPr>
          <w:rFonts w:hint="default" w:ascii="Times New Roman Regular" w:hAnsi="Times New Roman Regular" w:eastAsia="仿宋_GB2312" w:cs="Times New Roman Regular"/>
          <w:color w:val="auto"/>
          <w:sz w:val="32"/>
          <w:szCs w:val="40"/>
          <w:highlight w:val="none"/>
          <w:lang w:val="en-US" w:eastAsia="zh-CN"/>
        </w:rPr>
        <w:t>80分为中、60分以下为差。</w:t>
      </w:r>
    </w:p>
    <w:p w14:paraId="5E581E44">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outlineLvl w:val="1"/>
        <w:rPr>
          <w:rFonts w:hint="default" w:ascii="Times New Roman Regular" w:hAnsi="Times New Roman Regular" w:eastAsia="楷体_GB2312" w:cs="Times New Roman Regular"/>
          <w:color w:val="auto"/>
          <w:sz w:val="32"/>
          <w:szCs w:val="40"/>
          <w:highlight w:val="none"/>
          <w:lang w:val="en-US" w:eastAsia="zh-CN"/>
        </w:rPr>
      </w:pPr>
      <w:bookmarkStart w:id="44" w:name="_Toc25941"/>
      <w:r>
        <w:rPr>
          <w:rFonts w:hint="default" w:ascii="Times New Roman Regular" w:hAnsi="Times New Roman Regular" w:eastAsia="楷体_GB2312" w:cs="Times New Roman Regular"/>
          <w:color w:val="auto"/>
          <w:sz w:val="32"/>
          <w:szCs w:val="40"/>
          <w:highlight w:val="none"/>
          <w:lang w:val="en-US" w:eastAsia="zh-CN"/>
        </w:rPr>
        <w:t>（</w:t>
      </w:r>
      <w:r>
        <w:rPr>
          <w:rFonts w:hint="eastAsia" w:ascii="Times New Roman Regular" w:hAnsi="Times New Roman Regular" w:eastAsia="楷体_GB2312" w:cs="Times New Roman Regular"/>
          <w:color w:val="auto"/>
          <w:sz w:val="32"/>
          <w:szCs w:val="40"/>
          <w:highlight w:val="none"/>
          <w:lang w:val="en-US" w:eastAsia="zh-CN"/>
        </w:rPr>
        <w:t>六</w:t>
      </w:r>
      <w:r>
        <w:rPr>
          <w:rFonts w:hint="default" w:ascii="Times New Roman Regular" w:hAnsi="Times New Roman Regular" w:eastAsia="楷体_GB2312" w:cs="Times New Roman Regular"/>
          <w:color w:val="auto"/>
          <w:sz w:val="32"/>
          <w:szCs w:val="40"/>
          <w:highlight w:val="none"/>
          <w:lang w:val="en-US" w:eastAsia="zh-CN"/>
        </w:rPr>
        <w:t>）</w:t>
      </w:r>
      <w:r>
        <w:rPr>
          <w:rFonts w:hint="eastAsia" w:ascii="Times New Roman Regular" w:hAnsi="Times New Roman Regular" w:eastAsia="楷体_GB2312" w:cs="Times New Roman Regular"/>
          <w:color w:val="auto"/>
          <w:sz w:val="32"/>
          <w:szCs w:val="40"/>
          <w:highlight w:val="none"/>
          <w:lang w:val="en-US" w:eastAsia="zh-CN"/>
        </w:rPr>
        <w:t>评价人员组成</w:t>
      </w:r>
      <w:bookmarkEnd w:id="44"/>
    </w:p>
    <w:p w14:paraId="08F9CDF8">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default" w:ascii="Times New Roman Regular" w:hAnsi="Times New Roman Regular" w:eastAsia="仿宋_GB2312" w:cs="Times New Roman Regular"/>
          <w:color w:val="auto"/>
          <w:sz w:val="32"/>
          <w:szCs w:val="40"/>
          <w:highlight w:val="none"/>
          <w:lang w:val="en-US" w:eastAsia="zh-CN"/>
        </w:rPr>
      </w:pPr>
      <w:r>
        <w:rPr>
          <w:rFonts w:hint="default" w:ascii="Times New Roman Regular" w:hAnsi="Times New Roman Regular" w:eastAsia="仿宋_GB2312" w:cs="Times New Roman Regular"/>
          <w:color w:val="auto"/>
          <w:sz w:val="32"/>
          <w:szCs w:val="40"/>
          <w:highlight w:val="none"/>
          <w:lang w:val="en-US" w:eastAsia="zh-CN"/>
        </w:rPr>
        <w:t>本次绩效评价工作组</w:t>
      </w:r>
      <w:r>
        <w:rPr>
          <w:rFonts w:hint="eastAsia" w:ascii="Times New Roman Regular" w:hAnsi="Times New Roman Regular" w:eastAsia="仿宋_GB2312" w:cs="Times New Roman Regular"/>
          <w:color w:val="auto"/>
          <w:sz w:val="32"/>
          <w:szCs w:val="40"/>
          <w:highlight w:val="none"/>
          <w:lang w:val="en-US" w:eastAsia="zh-CN"/>
        </w:rPr>
        <w:t>人员</w:t>
      </w:r>
      <w:r>
        <w:rPr>
          <w:rFonts w:hint="default" w:ascii="Times New Roman Regular" w:hAnsi="Times New Roman Regular" w:eastAsia="仿宋_GB2312" w:cs="Times New Roman Regular"/>
          <w:color w:val="auto"/>
          <w:sz w:val="32"/>
          <w:szCs w:val="40"/>
          <w:highlight w:val="none"/>
          <w:lang w:val="en-US" w:eastAsia="zh-CN"/>
        </w:rPr>
        <w:t>配置及职责分工情况如下表所示：</w:t>
      </w:r>
    </w:p>
    <w:p w14:paraId="5C2F60BD">
      <w:pPr>
        <w:keepNext/>
        <w:keepLines w:val="0"/>
        <w:pageBreakBefore w:val="0"/>
        <w:widowControl w:val="0"/>
        <w:kinsoku/>
        <w:wordWrap/>
        <w:overflowPunct/>
        <w:topLinePunct w:val="0"/>
        <w:autoSpaceDE/>
        <w:autoSpaceDN/>
        <w:bidi w:val="0"/>
        <w:adjustRightInd/>
        <w:snapToGrid w:val="0"/>
        <w:spacing w:line="600" w:lineRule="exact"/>
        <w:jc w:val="center"/>
        <w:textAlignment w:val="auto"/>
        <w:rPr>
          <w:rFonts w:hint="default" w:ascii="Times New Roman" w:hAnsi="Times New Roman" w:eastAsia="仿宋_GB2312" w:cs="Times New Roman"/>
          <w:b/>
          <w:bCs/>
          <w:color w:val="auto"/>
          <w:sz w:val="28"/>
          <w:szCs w:val="28"/>
          <w:highlight w:val="none"/>
          <w:vertAlign w:val="baseline"/>
          <w:lang w:val="en-US" w:eastAsia="zh-CN"/>
        </w:rPr>
      </w:pPr>
      <w:r>
        <w:rPr>
          <w:rFonts w:hint="default" w:ascii="Times New Roman" w:hAnsi="Times New Roman" w:eastAsia="仿宋_GB2312" w:cs="Times New Roman"/>
          <w:b/>
          <w:bCs/>
          <w:color w:val="auto"/>
          <w:sz w:val="28"/>
          <w:szCs w:val="28"/>
          <w:highlight w:val="none"/>
          <w:lang w:val="en-US" w:eastAsia="zh-CN"/>
        </w:rPr>
        <w:t>表3—</w:t>
      </w:r>
      <w:r>
        <w:rPr>
          <w:rFonts w:hint="eastAsia" w:ascii="Times New Roman" w:hAnsi="Times New Roman" w:eastAsia="仿宋_GB2312" w:cs="Times New Roman"/>
          <w:b/>
          <w:bCs/>
          <w:color w:val="auto"/>
          <w:sz w:val="28"/>
          <w:szCs w:val="28"/>
          <w:highlight w:val="none"/>
          <w:lang w:val="en-US" w:eastAsia="zh-CN"/>
        </w:rPr>
        <w:t>2</w:t>
      </w:r>
      <w:r>
        <w:rPr>
          <w:rFonts w:hint="default" w:ascii="Times New Roman" w:hAnsi="Times New Roman" w:eastAsia="仿宋_GB2312" w:cs="Times New Roman"/>
          <w:b/>
          <w:bCs/>
          <w:color w:val="auto"/>
          <w:sz w:val="28"/>
          <w:szCs w:val="28"/>
          <w:highlight w:val="none"/>
          <w:lang w:val="en-US" w:eastAsia="zh-CN"/>
        </w:rPr>
        <w:t>项目绩效评价工作组人员构成</w:t>
      </w:r>
    </w:p>
    <w:tbl>
      <w:tblPr>
        <w:tblStyle w:val="13"/>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67"/>
        <w:gridCol w:w="2175"/>
        <w:gridCol w:w="4678"/>
        <w:gridCol w:w="1307"/>
      </w:tblGrid>
      <w:tr w14:paraId="087E0F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578" w:type="pct"/>
            <w:tcBorders>
              <w:top w:val="single" w:color="auto" w:sz="4" w:space="0"/>
              <w:left w:val="single" w:color="auto" w:sz="4" w:space="0"/>
              <w:bottom w:val="single" w:color="auto" w:sz="4" w:space="0"/>
              <w:right w:val="single" w:color="auto" w:sz="4" w:space="0"/>
            </w:tcBorders>
            <w:vAlign w:val="center"/>
          </w:tcPr>
          <w:p w14:paraId="5D060DD7">
            <w:pPr>
              <w:keepNext w:val="0"/>
              <w:keepLines w:val="0"/>
              <w:pageBreakBefore w:val="0"/>
              <w:widowControl w:val="0"/>
              <w:kinsoku/>
              <w:wordWrap/>
              <w:overflowPunct/>
              <w:topLinePunct w:val="0"/>
              <w:autoSpaceDE/>
              <w:autoSpaceDN/>
              <w:bidi w:val="0"/>
              <w:adjustRightInd w:val="0"/>
              <w:snapToGrid/>
              <w:spacing w:line="240" w:lineRule="auto"/>
              <w:jc w:val="center"/>
              <w:textAlignment w:val="auto"/>
              <w:rPr>
                <w:rFonts w:hint="default" w:ascii="Times New Roman Regular" w:hAnsi="Times New Roman Regular" w:eastAsia="仿宋_GB2312" w:cs="Times New Roman Regular"/>
                <w:b/>
                <w:bCs/>
                <w:kern w:val="2"/>
                <w:sz w:val="24"/>
                <w:szCs w:val="24"/>
                <w:lang w:val="en-US" w:eastAsia="zh-CN" w:bidi="ar-SA"/>
              </w:rPr>
            </w:pPr>
            <w:r>
              <w:rPr>
                <w:rFonts w:hint="default" w:ascii="Times New Roman Regular" w:hAnsi="Times New Roman Regular" w:eastAsia="仿宋_GB2312" w:cs="Times New Roman Regular"/>
                <w:b/>
                <w:bCs/>
                <w:kern w:val="2"/>
                <w:sz w:val="24"/>
                <w:szCs w:val="24"/>
                <w:lang w:val="en-US" w:eastAsia="zh-CN" w:bidi="ar-SA"/>
              </w:rPr>
              <w:t>姓名</w:t>
            </w:r>
          </w:p>
        </w:tc>
        <w:tc>
          <w:tcPr>
            <w:tcW w:w="1178" w:type="pct"/>
            <w:tcBorders>
              <w:top w:val="single" w:color="auto" w:sz="4" w:space="0"/>
              <w:left w:val="nil"/>
              <w:bottom w:val="single" w:color="auto" w:sz="4" w:space="0"/>
              <w:right w:val="single" w:color="auto" w:sz="4" w:space="0"/>
            </w:tcBorders>
            <w:vAlign w:val="center"/>
          </w:tcPr>
          <w:p w14:paraId="16AC4B9B">
            <w:pPr>
              <w:keepNext w:val="0"/>
              <w:keepLines w:val="0"/>
              <w:pageBreakBefore w:val="0"/>
              <w:widowControl w:val="0"/>
              <w:kinsoku/>
              <w:wordWrap/>
              <w:overflowPunct/>
              <w:topLinePunct w:val="0"/>
              <w:autoSpaceDE/>
              <w:autoSpaceDN/>
              <w:bidi w:val="0"/>
              <w:adjustRightInd w:val="0"/>
              <w:snapToGrid/>
              <w:spacing w:line="240" w:lineRule="auto"/>
              <w:jc w:val="center"/>
              <w:textAlignment w:val="auto"/>
              <w:rPr>
                <w:rFonts w:hint="default" w:ascii="Times New Roman Regular" w:hAnsi="Times New Roman Regular" w:eastAsia="仿宋_GB2312" w:cs="Times New Roman Regular"/>
                <w:b/>
                <w:bCs/>
                <w:kern w:val="2"/>
                <w:sz w:val="24"/>
                <w:szCs w:val="24"/>
                <w:lang w:val="en-US" w:eastAsia="zh-CN" w:bidi="ar-SA"/>
              </w:rPr>
            </w:pPr>
            <w:r>
              <w:rPr>
                <w:rFonts w:hint="eastAsia" w:ascii="Times New Roman Regular" w:hAnsi="Times New Roman Regular" w:eastAsia="仿宋_GB2312" w:cs="Times New Roman Regular"/>
                <w:b/>
                <w:bCs/>
                <w:kern w:val="2"/>
                <w:sz w:val="24"/>
                <w:szCs w:val="24"/>
                <w:lang w:val="en-US" w:eastAsia="zh-CN" w:bidi="ar-SA"/>
              </w:rPr>
              <w:t>技术职称</w:t>
            </w:r>
          </w:p>
        </w:tc>
        <w:tc>
          <w:tcPr>
            <w:tcW w:w="2534" w:type="pct"/>
            <w:tcBorders>
              <w:top w:val="single" w:color="auto" w:sz="4" w:space="0"/>
              <w:left w:val="nil"/>
              <w:bottom w:val="single" w:color="auto" w:sz="4" w:space="0"/>
              <w:right w:val="single" w:color="auto" w:sz="4" w:space="0"/>
            </w:tcBorders>
            <w:vAlign w:val="center"/>
          </w:tcPr>
          <w:p w14:paraId="456CB17F">
            <w:pPr>
              <w:keepNext w:val="0"/>
              <w:keepLines w:val="0"/>
              <w:pageBreakBefore w:val="0"/>
              <w:widowControl w:val="0"/>
              <w:kinsoku/>
              <w:wordWrap/>
              <w:overflowPunct/>
              <w:topLinePunct w:val="0"/>
              <w:autoSpaceDE/>
              <w:autoSpaceDN/>
              <w:bidi w:val="0"/>
              <w:adjustRightInd w:val="0"/>
              <w:snapToGrid/>
              <w:spacing w:line="240" w:lineRule="auto"/>
              <w:jc w:val="center"/>
              <w:textAlignment w:val="auto"/>
              <w:rPr>
                <w:rFonts w:hint="default" w:ascii="Times New Roman Regular" w:hAnsi="Times New Roman Regular" w:eastAsia="仿宋_GB2312" w:cs="Times New Roman Regular"/>
                <w:b/>
                <w:bCs/>
                <w:kern w:val="2"/>
                <w:sz w:val="24"/>
                <w:szCs w:val="24"/>
                <w:lang w:val="en-US" w:eastAsia="zh-CN" w:bidi="ar-SA"/>
              </w:rPr>
            </w:pPr>
            <w:r>
              <w:rPr>
                <w:rFonts w:hint="default" w:ascii="Times New Roman Regular" w:hAnsi="Times New Roman Regular" w:eastAsia="仿宋_GB2312" w:cs="Times New Roman Regular"/>
                <w:b/>
                <w:bCs/>
                <w:kern w:val="2"/>
                <w:sz w:val="24"/>
                <w:szCs w:val="24"/>
                <w:lang w:val="en-US" w:eastAsia="zh-CN" w:bidi="ar-SA"/>
              </w:rPr>
              <w:t>工作职责</w:t>
            </w:r>
          </w:p>
        </w:tc>
        <w:tc>
          <w:tcPr>
            <w:tcW w:w="708" w:type="pct"/>
            <w:tcBorders>
              <w:top w:val="single" w:color="auto" w:sz="4" w:space="0"/>
              <w:left w:val="nil"/>
              <w:bottom w:val="single" w:color="auto" w:sz="4" w:space="0"/>
              <w:right w:val="single" w:color="auto" w:sz="4" w:space="0"/>
            </w:tcBorders>
            <w:vAlign w:val="center"/>
          </w:tcPr>
          <w:p w14:paraId="6A73EEF9">
            <w:pPr>
              <w:keepNext w:val="0"/>
              <w:keepLines w:val="0"/>
              <w:pageBreakBefore w:val="0"/>
              <w:widowControl w:val="0"/>
              <w:kinsoku/>
              <w:wordWrap/>
              <w:overflowPunct/>
              <w:topLinePunct w:val="0"/>
              <w:autoSpaceDE/>
              <w:autoSpaceDN/>
              <w:bidi w:val="0"/>
              <w:adjustRightInd w:val="0"/>
              <w:snapToGrid/>
              <w:spacing w:line="240" w:lineRule="auto"/>
              <w:jc w:val="center"/>
              <w:textAlignment w:val="auto"/>
              <w:rPr>
                <w:rFonts w:hint="default" w:ascii="Times New Roman Regular" w:hAnsi="Times New Roman Regular" w:eastAsia="仿宋_GB2312" w:cs="Times New Roman Regular"/>
                <w:b/>
                <w:bCs/>
                <w:kern w:val="2"/>
                <w:sz w:val="24"/>
                <w:szCs w:val="24"/>
                <w:lang w:val="en-US" w:eastAsia="zh-CN" w:bidi="ar-SA"/>
              </w:rPr>
            </w:pPr>
            <w:r>
              <w:rPr>
                <w:rFonts w:hint="default" w:ascii="Times New Roman Regular" w:hAnsi="Times New Roman Regular" w:eastAsia="仿宋_GB2312" w:cs="Times New Roman Regular"/>
                <w:b/>
                <w:bCs/>
                <w:kern w:val="2"/>
                <w:sz w:val="24"/>
                <w:szCs w:val="24"/>
                <w:lang w:val="en-US" w:eastAsia="zh-CN" w:bidi="ar-SA"/>
              </w:rPr>
              <w:t>专业</w:t>
            </w:r>
          </w:p>
        </w:tc>
      </w:tr>
      <w:tr w14:paraId="7B1113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78" w:type="pct"/>
            <w:tcBorders>
              <w:top w:val="single" w:color="auto" w:sz="4" w:space="0"/>
              <w:left w:val="single" w:color="auto" w:sz="4" w:space="0"/>
              <w:bottom w:val="single" w:color="auto" w:sz="4" w:space="0"/>
              <w:right w:val="single" w:color="auto" w:sz="4" w:space="0"/>
            </w:tcBorders>
            <w:vAlign w:val="center"/>
          </w:tcPr>
          <w:p w14:paraId="24CFF425">
            <w:pPr>
              <w:keepNext w:val="0"/>
              <w:keepLines w:val="0"/>
              <w:pageBreakBefore w:val="0"/>
              <w:widowControl/>
              <w:kinsoku/>
              <w:wordWrap/>
              <w:overflowPunct/>
              <w:topLinePunct w:val="0"/>
              <w:autoSpaceDE/>
              <w:autoSpaceDN/>
              <w:bidi w:val="0"/>
              <w:adjustRightInd w:val="0"/>
              <w:snapToGrid/>
              <w:spacing w:line="240" w:lineRule="auto"/>
              <w:jc w:val="center"/>
              <w:textAlignment w:val="auto"/>
              <w:rPr>
                <w:rFonts w:hint="default" w:ascii="Times New Roman Regular" w:hAnsi="Times New Roman Regular" w:eastAsia="仿宋_GB2312" w:cs="Times New Roman Regular"/>
                <w:sz w:val="24"/>
                <w:szCs w:val="24"/>
                <w:lang w:val="en-US" w:eastAsia="zh-CN"/>
              </w:rPr>
            </w:pPr>
            <w:r>
              <w:rPr>
                <w:rFonts w:hint="default" w:ascii="Times New Roman Regular" w:hAnsi="Times New Roman Regular" w:eastAsia="仿宋_GB2312" w:cs="Times New Roman Regular"/>
                <w:sz w:val="24"/>
                <w:szCs w:val="24"/>
                <w:lang w:val="en-US" w:eastAsia="zh-CN"/>
              </w:rPr>
              <w:t>常</w:t>
            </w:r>
            <w:r>
              <w:rPr>
                <w:rFonts w:hint="eastAsia" w:ascii="Times New Roman Regular" w:hAnsi="Times New Roman Regular" w:eastAsia="仿宋_GB2312" w:cs="Times New Roman Regular"/>
                <w:sz w:val="24"/>
                <w:szCs w:val="24"/>
                <w:lang w:val="en-US" w:eastAsia="zh-CN"/>
              </w:rPr>
              <w:t>珍珍</w:t>
            </w:r>
          </w:p>
        </w:tc>
        <w:tc>
          <w:tcPr>
            <w:tcW w:w="1178" w:type="pct"/>
            <w:tcBorders>
              <w:top w:val="single" w:color="auto" w:sz="4" w:space="0"/>
              <w:left w:val="nil"/>
              <w:bottom w:val="single" w:color="auto" w:sz="4" w:space="0"/>
              <w:right w:val="single" w:color="auto" w:sz="4" w:space="0"/>
            </w:tcBorders>
            <w:vAlign w:val="center"/>
          </w:tcPr>
          <w:p w14:paraId="383ED51C">
            <w:pPr>
              <w:keepNext w:val="0"/>
              <w:keepLines w:val="0"/>
              <w:pageBreakBefore w:val="0"/>
              <w:widowControl/>
              <w:kinsoku/>
              <w:wordWrap/>
              <w:overflowPunct/>
              <w:topLinePunct w:val="0"/>
              <w:autoSpaceDE/>
              <w:autoSpaceDN/>
              <w:bidi w:val="0"/>
              <w:adjustRightInd w:val="0"/>
              <w:snapToGrid/>
              <w:spacing w:line="240" w:lineRule="auto"/>
              <w:jc w:val="center"/>
              <w:textAlignment w:val="auto"/>
              <w:rPr>
                <w:rFonts w:hint="default" w:ascii="Times New Roman Regular" w:hAnsi="Times New Roman Regular" w:eastAsia="仿宋_GB2312" w:cs="Times New Roman Regular"/>
                <w:sz w:val="24"/>
                <w:szCs w:val="24"/>
              </w:rPr>
            </w:pPr>
            <w:r>
              <w:rPr>
                <w:rFonts w:hint="default" w:ascii="Times New Roman Regular" w:hAnsi="Times New Roman Regular" w:eastAsia="仿宋_GB2312" w:cs="Times New Roman Regular"/>
                <w:sz w:val="24"/>
                <w:szCs w:val="24"/>
                <w:lang w:val="en-US" w:eastAsia="zh-CN"/>
              </w:rPr>
              <w:t>注册会计师、咨询工程师（投资）</w:t>
            </w:r>
          </w:p>
        </w:tc>
        <w:tc>
          <w:tcPr>
            <w:tcW w:w="2534" w:type="pct"/>
            <w:tcBorders>
              <w:top w:val="single" w:color="auto" w:sz="4" w:space="0"/>
              <w:left w:val="nil"/>
              <w:bottom w:val="single" w:color="auto" w:sz="4" w:space="0"/>
              <w:right w:val="single" w:color="auto" w:sz="4" w:space="0"/>
            </w:tcBorders>
            <w:vAlign w:val="center"/>
          </w:tcPr>
          <w:p w14:paraId="4EED905E">
            <w:pPr>
              <w:keepNext w:val="0"/>
              <w:keepLines w:val="0"/>
              <w:pageBreakBefore w:val="0"/>
              <w:widowControl/>
              <w:kinsoku/>
              <w:wordWrap/>
              <w:overflowPunct/>
              <w:topLinePunct w:val="0"/>
              <w:autoSpaceDE/>
              <w:autoSpaceDN/>
              <w:bidi w:val="0"/>
              <w:adjustRightInd w:val="0"/>
              <w:snapToGrid/>
              <w:spacing w:line="240" w:lineRule="auto"/>
              <w:textAlignment w:val="auto"/>
              <w:rPr>
                <w:rFonts w:hint="default" w:ascii="Times New Roman Regular" w:hAnsi="Times New Roman Regular" w:eastAsia="仿宋_GB2312" w:cs="Times New Roman Regular"/>
                <w:sz w:val="24"/>
                <w:szCs w:val="24"/>
              </w:rPr>
            </w:pPr>
            <w:r>
              <w:rPr>
                <w:rFonts w:hint="default" w:ascii="Times New Roman Regular" w:hAnsi="Times New Roman Regular" w:eastAsia="仿宋_GB2312" w:cs="Times New Roman Regular"/>
                <w:sz w:val="24"/>
                <w:szCs w:val="24"/>
              </w:rPr>
              <w:t>全程监督工作实施，并为工作提供必要支持；分析项目资料数据，</w:t>
            </w:r>
            <w:r>
              <w:rPr>
                <w:rFonts w:hint="default" w:ascii="Times New Roman Regular" w:hAnsi="Times New Roman Regular" w:eastAsia="仿宋_GB2312" w:cs="Times New Roman Regular"/>
                <w:sz w:val="24"/>
                <w:szCs w:val="24"/>
                <w:lang w:val="en-US" w:eastAsia="zh-CN"/>
              </w:rPr>
              <w:t>指导项目</w:t>
            </w:r>
            <w:r>
              <w:rPr>
                <w:rFonts w:hint="eastAsia" w:ascii="Times New Roman Regular" w:hAnsi="Times New Roman Regular" w:eastAsia="仿宋_GB2312" w:cs="Times New Roman Regular"/>
                <w:sz w:val="24"/>
                <w:szCs w:val="24"/>
                <w:lang w:val="en-US" w:eastAsia="zh-CN"/>
              </w:rPr>
              <w:t>绩效评价</w:t>
            </w:r>
            <w:r>
              <w:rPr>
                <w:rFonts w:hint="default" w:ascii="Times New Roman Regular" w:hAnsi="Times New Roman Regular" w:eastAsia="仿宋_GB2312" w:cs="Times New Roman Regular"/>
                <w:sz w:val="24"/>
                <w:szCs w:val="24"/>
              </w:rPr>
              <w:t>，审核</w:t>
            </w:r>
            <w:r>
              <w:rPr>
                <w:rFonts w:hint="default" w:ascii="Times New Roman Regular" w:hAnsi="Times New Roman Regular" w:eastAsia="仿宋_GB2312" w:cs="Times New Roman Regular"/>
                <w:sz w:val="24"/>
                <w:szCs w:val="24"/>
                <w:lang w:val="en-US" w:eastAsia="zh-CN"/>
              </w:rPr>
              <w:t>绩效评价</w:t>
            </w:r>
            <w:r>
              <w:rPr>
                <w:rFonts w:hint="default" w:ascii="Times New Roman Regular" w:hAnsi="Times New Roman Regular" w:eastAsia="仿宋_GB2312" w:cs="Times New Roman Regular"/>
                <w:sz w:val="24"/>
                <w:szCs w:val="24"/>
              </w:rPr>
              <w:t>报告，提出修改意见</w:t>
            </w:r>
            <w:r>
              <w:rPr>
                <w:rFonts w:hint="eastAsia" w:ascii="Times New Roman Regular" w:hAnsi="Times New Roman Regular" w:eastAsia="仿宋_GB2312" w:cs="Times New Roman Regular"/>
                <w:sz w:val="24"/>
                <w:szCs w:val="24"/>
                <w:lang w:eastAsia="zh-CN"/>
              </w:rPr>
              <w:t>，</w:t>
            </w:r>
            <w:r>
              <w:rPr>
                <w:rFonts w:hint="eastAsia" w:ascii="Times New Roman Regular" w:hAnsi="Times New Roman Regular" w:eastAsia="仿宋_GB2312" w:cs="Times New Roman Regular"/>
                <w:sz w:val="24"/>
                <w:szCs w:val="24"/>
                <w:lang w:val="en-US" w:eastAsia="zh-CN"/>
              </w:rPr>
              <w:t>把控阶段性成果及最终成果的质量</w:t>
            </w:r>
            <w:r>
              <w:rPr>
                <w:rFonts w:hint="default" w:ascii="Times New Roman Regular" w:hAnsi="Times New Roman Regular" w:eastAsia="仿宋_GB2312" w:cs="Times New Roman Regular"/>
                <w:sz w:val="24"/>
                <w:szCs w:val="24"/>
              </w:rPr>
              <w:t>。</w:t>
            </w:r>
          </w:p>
        </w:tc>
        <w:tc>
          <w:tcPr>
            <w:tcW w:w="708" w:type="pct"/>
            <w:tcBorders>
              <w:top w:val="single" w:color="auto" w:sz="4" w:space="0"/>
              <w:left w:val="nil"/>
              <w:bottom w:val="single" w:color="auto" w:sz="4" w:space="0"/>
              <w:right w:val="single" w:color="auto" w:sz="4" w:space="0"/>
            </w:tcBorders>
            <w:vAlign w:val="center"/>
          </w:tcPr>
          <w:p w14:paraId="2B8224DD">
            <w:pPr>
              <w:keepNext w:val="0"/>
              <w:keepLines w:val="0"/>
              <w:pageBreakBefore w:val="0"/>
              <w:widowControl/>
              <w:kinsoku/>
              <w:wordWrap/>
              <w:overflowPunct/>
              <w:topLinePunct w:val="0"/>
              <w:autoSpaceDE/>
              <w:autoSpaceDN/>
              <w:bidi w:val="0"/>
              <w:adjustRightInd w:val="0"/>
              <w:snapToGrid/>
              <w:spacing w:line="240" w:lineRule="auto"/>
              <w:jc w:val="center"/>
              <w:textAlignment w:val="auto"/>
              <w:rPr>
                <w:rFonts w:hint="default" w:ascii="Times New Roman Regular" w:hAnsi="Times New Roman Regular" w:eastAsia="仿宋_GB2312" w:cs="Times New Roman Regular"/>
                <w:sz w:val="24"/>
                <w:szCs w:val="24"/>
                <w:lang w:val="en-US" w:eastAsia="zh-CN"/>
              </w:rPr>
            </w:pPr>
            <w:r>
              <w:rPr>
                <w:rFonts w:hint="default" w:ascii="Times New Roman Regular" w:hAnsi="Times New Roman Regular" w:eastAsia="仿宋_GB2312" w:cs="Times New Roman Regular"/>
                <w:sz w:val="24"/>
                <w:szCs w:val="24"/>
                <w:lang w:val="en-US" w:eastAsia="zh-CN"/>
              </w:rPr>
              <w:t>工程咨询</w:t>
            </w:r>
          </w:p>
        </w:tc>
      </w:tr>
      <w:tr w14:paraId="5C68B1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78" w:type="pct"/>
            <w:tcBorders>
              <w:top w:val="single" w:color="auto" w:sz="4" w:space="0"/>
              <w:left w:val="single" w:color="auto" w:sz="4" w:space="0"/>
              <w:bottom w:val="single" w:color="auto" w:sz="4" w:space="0"/>
              <w:right w:val="single" w:color="auto" w:sz="4" w:space="0"/>
            </w:tcBorders>
            <w:vAlign w:val="center"/>
          </w:tcPr>
          <w:p w14:paraId="001ACA4C">
            <w:pPr>
              <w:keepNext w:val="0"/>
              <w:keepLines w:val="0"/>
              <w:pageBreakBefore w:val="0"/>
              <w:widowControl/>
              <w:kinsoku/>
              <w:wordWrap/>
              <w:overflowPunct/>
              <w:topLinePunct w:val="0"/>
              <w:autoSpaceDE/>
              <w:autoSpaceDN/>
              <w:bidi w:val="0"/>
              <w:adjustRightInd w:val="0"/>
              <w:snapToGrid/>
              <w:spacing w:line="240" w:lineRule="auto"/>
              <w:jc w:val="center"/>
              <w:textAlignment w:val="auto"/>
              <w:rPr>
                <w:rFonts w:hint="default" w:ascii="Times New Roman Regular" w:hAnsi="Times New Roman Regular" w:eastAsia="仿宋_GB2312" w:cs="Times New Roman Regular"/>
                <w:sz w:val="24"/>
                <w:szCs w:val="24"/>
                <w:lang w:val="en-US" w:eastAsia="zh-CN"/>
              </w:rPr>
            </w:pPr>
            <w:r>
              <w:rPr>
                <w:rFonts w:hint="eastAsia" w:ascii="Times New Roman Regular" w:hAnsi="Times New Roman Regular" w:eastAsia="仿宋_GB2312" w:cs="Times New Roman Regular"/>
                <w:sz w:val="24"/>
                <w:szCs w:val="24"/>
                <w:lang w:val="en-US" w:eastAsia="zh-CN"/>
              </w:rPr>
              <w:t>常红艳</w:t>
            </w:r>
          </w:p>
        </w:tc>
        <w:tc>
          <w:tcPr>
            <w:tcW w:w="1178" w:type="pct"/>
            <w:tcBorders>
              <w:top w:val="single" w:color="auto" w:sz="4" w:space="0"/>
              <w:left w:val="nil"/>
              <w:bottom w:val="single" w:color="auto" w:sz="4" w:space="0"/>
              <w:right w:val="single" w:color="auto" w:sz="4" w:space="0"/>
            </w:tcBorders>
            <w:vAlign w:val="center"/>
          </w:tcPr>
          <w:p w14:paraId="5DE03DBD">
            <w:pPr>
              <w:keepNext w:val="0"/>
              <w:keepLines w:val="0"/>
              <w:pageBreakBefore w:val="0"/>
              <w:widowControl/>
              <w:kinsoku/>
              <w:wordWrap/>
              <w:overflowPunct/>
              <w:topLinePunct w:val="0"/>
              <w:autoSpaceDE/>
              <w:autoSpaceDN/>
              <w:bidi w:val="0"/>
              <w:adjustRightInd w:val="0"/>
              <w:snapToGrid/>
              <w:spacing w:line="240" w:lineRule="auto"/>
              <w:jc w:val="center"/>
              <w:textAlignment w:val="auto"/>
              <w:rPr>
                <w:rFonts w:hint="default" w:ascii="Times New Roman Regular" w:hAnsi="Times New Roman Regular" w:eastAsia="仿宋_GB2312" w:cs="Times New Roman Regular"/>
                <w:sz w:val="24"/>
                <w:szCs w:val="24"/>
                <w:lang w:val="en-US" w:eastAsia="zh-CN"/>
              </w:rPr>
            </w:pPr>
            <w:r>
              <w:rPr>
                <w:rFonts w:hint="default" w:ascii="Times New Roman Regular" w:hAnsi="Times New Roman Regular" w:eastAsia="仿宋_GB2312" w:cs="Times New Roman Regular"/>
                <w:sz w:val="24"/>
                <w:szCs w:val="24"/>
                <w:lang w:val="en-US" w:eastAsia="zh-CN"/>
              </w:rPr>
              <w:t>高级工程师、咨询工程师（投资）</w:t>
            </w:r>
          </w:p>
        </w:tc>
        <w:tc>
          <w:tcPr>
            <w:tcW w:w="2534" w:type="pct"/>
            <w:tcBorders>
              <w:top w:val="single" w:color="auto" w:sz="4" w:space="0"/>
              <w:left w:val="nil"/>
              <w:bottom w:val="single" w:color="auto" w:sz="4" w:space="0"/>
              <w:right w:val="single" w:color="auto" w:sz="4" w:space="0"/>
            </w:tcBorders>
            <w:vAlign w:val="center"/>
          </w:tcPr>
          <w:p w14:paraId="1FF1EDB4">
            <w:pPr>
              <w:keepNext w:val="0"/>
              <w:keepLines w:val="0"/>
              <w:pageBreakBefore w:val="0"/>
              <w:widowControl/>
              <w:kinsoku/>
              <w:wordWrap/>
              <w:overflowPunct/>
              <w:topLinePunct w:val="0"/>
              <w:autoSpaceDE/>
              <w:autoSpaceDN/>
              <w:bidi w:val="0"/>
              <w:adjustRightInd w:val="0"/>
              <w:snapToGrid/>
              <w:spacing w:line="240" w:lineRule="auto"/>
              <w:textAlignment w:val="auto"/>
              <w:rPr>
                <w:rFonts w:hint="default" w:ascii="Times New Roman Regular" w:hAnsi="Times New Roman Regular" w:eastAsia="仿宋_GB2312" w:cs="Times New Roman Regular"/>
                <w:sz w:val="24"/>
                <w:szCs w:val="24"/>
                <w:lang w:val="en-US" w:eastAsia="zh-CN"/>
              </w:rPr>
            </w:pPr>
            <w:r>
              <w:rPr>
                <w:rFonts w:hint="default" w:ascii="Times New Roman Regular" w:hAnsi="Times New Roman Regular" w:eastAsia="仿宋_GB2312" w:cs="Times New Roman Regular"/>
                <w:sz w:val="24"/>
                <w:szCs w:val="24"/>
                <w:lang w:val="en-US" w:eastAsia="zh-CN"/>
              </w:rPr>
              <w:t>负责成果文件一级审核</w:t>
            </w:r>
            <w:r>
              <w:rPr>
                <w:rFonts w:hint="eastAsia" w:ascii="Times New Roman Regular" w:hAnsi="Times New Roman Regular" w:eastAsia="仿宋_GB2312" w:cs="Times New Roman Regular"/>
                <w:sz w:val="24"/>
                <w:szCs w:val="24"/>
                <w:lang w:val="en-US" w:eastAsia="zh-CN"/>
              </w:rPr>
              <w:t>，包括</w:t>
            </w:r>
            <w:r>
              <w:rPr>
                <w:rFonts w:hint="default" w:ascii="Times New Roman Regular" w:hAnsi="Times New Roman Regular" w:eastAsia="仿宋_GB2312" w:cs="Times New Roman Regular"/>
                <w:sz w:val="24"/>
                <w:szCs w:val="24"/>
                <w:lang w:val="en-US" w:eastAsia="zh-CN"/>
              </w:rPr>
              <w:t>审核评价报告初稿是否符合政策要求，是否符合公司文本质量要求，审定绩效评价报告</w:t>
            </w:r>
            <w:r>
              <w:rPr>
                <w:rFonts w:hint="eastAsia" w:ascii="Times New Roman Regular" w:hAnsi="Times New Roman Regular" w:eastAsia="仿宋_GB2312" w:cs="Times New Roman Regular"/>
                <w:sz w:val="24"/>
                <w:szCs w:val="24"/>
                <w:lang w:val="en-US" w:eastAsia="zh-CN"/>
              </w:rPr>
              <w:t>等</w:t>
            </w:r>
            <w:r>
              <w:rPr>
                <w:rFonts w:hint="default" w:ascii="Times New Roman Regular" w:hAnsi="Times New Roman Regular" w:eastAsia="仿宋_GB2312" w:cs="Times New Roman Regular"/>
                <w:sz w:val="24"/>
                <w:szCs w:val="24"/>
                <w:lang w:val="en-US" w:eastAsia="zh-CN"/>
              </w:rPr>
              <w:t>；负责整个评价工作的协调和管理。</w:t>
            </w:r>
          </w:p>
        </w:tc>
        <w:tc>
          <w:tcPr>
            <w:tcW w:w="708" w:type="pct"/>
            <w:tcBorders>
              <w:top w:val="single" w:color="auto" w:sz="4" w:space="0"/>
              <w:left w:val="nil"/>
              <w:bottom w:val="single" w:color="auto" w:sz="4" w:space="0"/>
              <w:right w:val="single" w:color="auto" w:sz="4" w:space="0"/>
            </w:tcBorders>
            <w:vAlign w:val="center"/>
          </w:tcPr>
          <w:p w14:paraId="2350D0DA">
            <w:pPr>
              <w:keepNext w:val="0"/>
              <w:keepLines w:val="0"/>
              <w:pageBreakBefore w:val="0"/>
              <w:widowControl/>
              <w:kinsoku/>
              <w:wordWrap/>
              <w:overflowPunct/>
              <w:topLinePunct w:val="0"/>
              <w:autoSpaceDE/>
              <w:autoSpaceDN/>
              <w:bidi w:val="0"/>
              <w:adjustRightInd w:val="0"/>
              <w:snapToGrid/>
              <w:spacing w:line="240" w:lineRule="auto"/>
              <w:jc w:val="center"/>
              <w:textAlignment w:val="auto"/>
              <w:rPr>
                <w:rFonts w:hint="default" w:ascii="Times New Roman Regular" w:hAnsi="Times New Roman Regular" w:eastAsia="仿宋_GB2312" w:cs="Times New Roman Regular"/>
                <w:sz w:val="24"/>
                <w:szCs w:val="24"/>
                <w:lang w:val="en-US" w:eastAsia="zh-CN"/>
              </w:rPr>
            </w:pPr>
            <w:r>
              <w:rPr>
                <w:rFonts w:hint="default" w:ascii="Times New Roman Regular" w:hAnsi="Times New Roman Regular" w:eastAsia="仿宋_GB2312" w:cs="Times New Roman Regular"/>
                <w:sz w:val="24"/>
                <w:szCs w:val="24"/>
                <w:lang w:val="en-US" w:eastAsia="zh-CN"/>
              </w:rPr>
              <w:t>工程管理</w:t>
            </w:r>
          </w:p>
        </w:tc>
      </w:tr>
      <w:tr w14:paraId="1153AC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78" w:type="pct"/>
            <w:tcBorders>
              <w:top w:val="single" w:color="auto" w:sz="4" w:space="0"/>
              <w:left w:val="single" w:color="auto" w:sz="4" w:space="0"/>
              <w:bottom w:val="single" w:color="auto" w:sz="4" w:space="0"/>
              <w:right w:val="single" w:color="auto" w:sz="4" w:space="0"/>
            </w:tcBorders>
            <w:vAlign w:val="center"/>
          </w:tcPr>
          <w:p w14:paraId="764F63ED">
            <w:pPr>
              <w:keepNext w:val="0"/>
              <w:keepLines w:val="0"/>
              <w:pageBreakBefore w:val="0"/>
              <w:widowControl/>
              <w:kinsoku/>
              <w:wordWrap/>
              <w:overflowPunct/>
              <w:topLinePunct w:val="0"/>
              <w:autoSpaceDE/>
              <w:autoSpaceDN/>
              <w:bidi w:val="0"/>
              <w:adjustRightInd w:val="0"/>
              <w:snapToGrid/>
              <w:spacing w:line="240" w:lineRule="auto"/>
              <w:jc w:val="center"/>
              <w:textAlignment w:val="auto"/>
              <w:rPr>
                <w:rFonts w:hint="default" w:ascii="Times New Roman Regular" w:hAnsi="Times New Roman Regular" w:eastAsia="仿宋_GB2312" w:cs="Times New Roman Regular"/>
                <w:sz w:val="24"/>
                <w:szCs w:val="24"/>
                <w:lang w:val="en-US" w:eastAsia="zh-CN"/>
              </w:rPr>
            </w:pPr>
            <w:r>
              <w:rPr>
                <w:rFonts w:hint="eastAsia" w:ascii="Times New Roman Regular" w:hAnsi="Times New Roman Regular" w:eastAsia="仿宋_GB2312" w:cs="Times New Roman Regular"/>
                <w:sz w:val="24"/>
                <w:szCs w:val="24"/>
                <w:lang w:val="en-US" w:eastAsia="zh-CN"/>
              </w:rPr>
              <w:t>邱瑜杰</w:t>
            </w:r>
          </w:p>
        </w:tc>
        <w:tc>
          <w:tcPr>
            <w:tcW w:w="1178" w:type="pct"/>
            <w:tcBorders>
              <w:top w:val="single" w:color="auto" w:sz="4" w:space="0"/>
              <w:left w:val="nil"/>
              <w:bottom w:val="single" w:color="auto" w:sz="4" w:space="0"/>
              <w:right w:val="single" w:color="auto" w:sz="4" w:space="0"/>
            </w:tcBorders>
            <w:vAlign w:val="center"/>
          </w:tcPr>
          <w:p w14:paraId="5DFD3EBD">
            <w:pPr>
              <w:keepNext w:val="0"/>
              <w:keepLines w:val="0"/>
              <w:pageBreakBefore w:val="0"/>
              <w:widowControl/>
              <w:kinsoku/>
              <w:wordWrap/>
              <w:overflowPunct/>
              <w:topLinePunct w:val="0"/>
              <w:autoSpaceDE/>
              <w:autoSpaceDN/>
              <w:bidi w:val="0"/>
              <w:adjustRightInd w:val="0"/>
              <w:snapToGrid/>
              <w:spacing w:line="240" w:lineRule="auto"/>
              <w:jc w:val="center"/>
              <w:textAlignment w:val="auto"/>
              <w:rPr>
                <w:rFonts w:hint="default" w:ascii="Times New Roman Regular" w:hAnsi="Times New Roman Regular" w:eastAsia="仿宋_GB2312" w:cs="Times New Roman Regular"/>
                <w:sz w:val="24"/>
                <w:szCs w:val="24"/>
                <w:lang w:val="en-US" w:eastAsia="zh-CN"/>
              </w:rPr>
            </w:pPr>
            <w:r>
              <w:rPr>
                <w:rFonts w:hint="eastAsia" w:ascii="Times New Roman Regular" w:hAnsi="Times New Roman Regular" w:eastAsia="仿宋_GB2312" w:cs="Times New Roman Regular"/>
                <w:sz w:val="24"/>
                <w:szCs w:val="24"/>
                <w:lang w:val="en-US" w:eastAsia="zh-CN"/>
              </w:rPr>
              <w:t>工程师</w:t>
            </w:r>
          </w:p>
        </w:tc>
        <w:tc>
          <w:tcPr>
            <w:tcW w:w="2534" w:type="pct"/>
            <w:tcBorders>
              <w:top w:val="single" w:color="auto" w:sz="4" w:space="0"/>
              <w:left w:val="nil"/>
              <w:bottom w:val="single" w:color="auto" w:sz="4" w:space="0"/>
              <w:right w:val="single" w:color="auto" w:sz="4" w:space="0"/>
            </w:tcBorders>
            <w:vAlign w:val="center"/>
          </w:tcPr>
          <w:p w14:paraId="6F2E0ED8">
            <w:pPr>
              <w:keepNext w:val="0"/>
              <w:keepLines w:val="0"/>
              <w:pageBreakBefore w:val="0"/>
              <w:widowControl/>
              <w:kinsoku/>
              <w:wordWrap/>
              <w:overflowPunct/>
              <w:topLinePunct w:val="0"/>
              <w:autoSpaceDE/>
              <w:autoSpaceDN/>
              <w:bidi w:val="0"/>
              <w:adjustRightInd w:val="0"/>
              <w:snapToGrid/>
              <w:spacing w:line="240" w:lineRule="auto"/>
              <w:textAlignment w:val="auto"/>
              <w:rPr>
                <w:rFonts w:hint="default" w:ascii="Times New Roman Regular" w:hAnsi="Times New Roman Regular" w:eastAsia="仿宋_GB2312" w:cs="Times New Roman Regular"/>
                <w:sz w:val="24"/>
                <w:szCs w:val="24"/>
              </w:rPr>
            </w:pPr>
            <w:r>
              <w:rPr>
                <w:rFonts w:hint="eastAsia" w:ascii="Times New Roman Regular" w:hAnsi="Times New Roman Regular" w:eastAsia="仿宋_GB2312" w:cs="Times New Roman Regular"/>
                <w:sz w:val="24"/>
                <w:szCs w:val="24"/>
                <w:lang w:val="en-US" w:eastAsia="zh-CN"/>
              </w:rPr>
              <w:t>负责现场调研与沟通，</w:t>
            </w:r>
            <w:r>
              <w:rPr>
                <w:rFonts w:hint="default" w:ascii="Times New Roman Regular" w:hAnsi="Times New Roman Regular" w:eastAsia="仿宋_GB2312" w:cs="Times New Roman Regular"/>
                <w:sz w:val="24"/>
                <w:szCs w:val="24"/>
              </w:rPr>
              <w:t>分析收集资料及数据，撰写</w:t>
            </w:r>
            <w:r>
              <w:rPr>
                <w:rFonts w:hint="default" w:ascii="Times New Roman Regular" w:hAnsi="Times New Roman Regular" w:eastAsia="仿宋_GB2312" w:cs="Times New Roman Regular"/>
                <w:sz w:val="24"/>
                <w:szCs w:val="24"/>
                <w:lang w:val="en-US" w:eastAsia="zh-CN"/>
              </w:rPr>
              <w:t>绩效评价实施方案、绩效评价报告</w:t>
            </w:r>
            <w:r>
              <w:rPr>
                <w:rFonts w:hint="default" w:ascii="Times New Roman Regular" w:hAnsi="Times New Roman Regular" w:eastAsia="仿宋_GB2312" w:cs="Times New Roman Regular"/>
                <w:sz w:val="24"/>
                <w:szCs w:val="24"/>
              </w:rPr>
              <w:t>；负责</w:t>
            </w:r>
            <w:r>
              <w:rPr>
                <w:rFonts w:hint="default" w:ascii="Times New Roman Regular" w:hAnsi="Times New Roman Regular" w:eastAsia="仿宋_GB2312" w:cs="Times New Roman Regular"/>
                <w:sz w:val="24"/>
                <w:szCs w:val="24"/>
                <w:lang w:val="en-US" w:eastAsia="zh-CN"/>
              </w:rPr>
              <w:t>绩效评价</w:t>
            </w:r>
            <w:r>
              <w:rPr>
                <w:rFonts w:hint="default" w:ascii="Times New Roman Regular" w:hAnsi="Times New Roman Regular" w:eastAsia="仿宋_GB2312" w:cs="Times New Roman Regular"/>
                <w:sz w:val="24"/>
                <w:szCs w:val="24"/>
              </w:rPr>
              <w:t>工作前期准备、实施阶段及报告撰写。</w:t>
            </w:r>
          </w:p>
        </w:tc>
        <w:tc>
          <w:tcPr>
            <w:tcW w:w="708" w:type="pct"/>
            <w:tcBorders>
              <w:top w:val="single" w:color="auto" w:sz="4" w:space="0"/>
              <w:left w:val="nil"/>
              <w:bottom w:val="single" w:color="auto" w:sz="4" w:space="0"/>
              <w:right w:val="single" w:color="auto" w:sz="4" w:space="0"/>
            </w:tcBorders>
            <w:vAlign w:val="center"/>
          </w:tcPr>
          <w:p w14:paraId="2C4D37B1">
            <w:pPr>
              <w:keepNext w:val="0"/>
              <w:keepLines w:val="0"/>
              <w:pageBreakBefore w:val="0"/>
              <w:widowControl/>
              <w:kinsoku/>
              <w:wordWrap/>
              <w:overflowPunct/>
              <w:topLinePunct w:val="0"/>
              <w:autoSpaceDE/>
              <w:autoSpaceDN/>
              <w:bidi w:val="0"/>
              <w:adjustRightInd w:val="0"/>
              <w:snapToGrid/>
              <w:spacing w:line="240" w:lineRule="auto"/>
              <w:jc w:val="center"/>
              <w:textAlignment w:val="auto"/>
              <w:rPr>
                <w:rFonts w:hint="default" w:ascii="Times New Roman Regular" w:hAnsi="Times New Roman Regular" w:eastAsia="仿宋_GB2312" w:cs="Times New Roman Regular"/>
                <w:sz w:val="24"/>
                <w:szCs w:val="24"/>
                <w:lang w:val="en-US" w:eastAsia="zh-CN"/>
              </w:rPr>
            </w:pPr>
            <w:r>
              <w:rPr>
                <w:rFonts w:hint="eastAsia" w:ascii="Times New Roman Regular" w:hAnsi="Times New Roman Regular" w:eastAsia="仿宋_GB2312" w:cs="Times New Roman Regular"/>
                <w:sz w:val="24"/>
                <w:szCs w:val="24"/>
                <w:lang w:val="en-US" w:eastAsia="zh-CN"/>
              </w:rPr>
              <w:t>工程咨询</w:t>
            </w:r>
          </w:p>
        </w:tc>
      </w:tr>
      <w:tr w14:paraId="42261E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78" w:type="pct"/>
            <w:tcBorders>
              <w:top w:val="single" w:color="auto" w:sz="4" w:space="0"/>
              <w:left w:val="single" w:color="auto" w:sz="4" w:space="0"/>
              <w:bottom w:val="single" w:color="auto" w:sz="4" w:space="0"/>
              <w:right w:val="single" w:color="auto" w:sz="4" w:space="0"/>
            </w:tcBorders>
            <w:shd w:val="clear" w:color="auto" w:fill="auto"/>
            <w:vAlign w:val="center"/>
          </w:tcPr>
          <w:p w14:paraId="58A9E98B">
            <w:pPr>
              <w:keepNext w:val="0"/>
              <w:keepLines w:val="0"/>
              <w:pageBreakBefore w:val="0"/>
              <w:widowControl/>
              <w:kinsoku/>
              <w:wordWrap/>
              <w:overflowPunct/>
              <w:topLinePunct w:val="0"/>
              <w:autoSpaceDE/>
              <w:autoSpaceDN/>
              <w:bidi w:val="0"/>
              <w:adjustRightInd w:val="0"/>
              <w:snapToGrid/>
              <w:spacing w:line="240" w:lineRule="auto"/>
              <w:jc w:val="center"/>
              <w:textAlignment w:val="auto"/>
              <w:rPr>
                <w:rFonts w:hint="default" w:ascii="Times New Roman Regular" w:hAnsi="Times New Roman Regular" w:eastAsia="仿宋_GB2312" w:cs="Times New Roman Regular"/>
                <w:sz w:val="24"/>
                <w:szCs w:val="24"/>
                <w:lang w:val="en-US" w:eastAsia="zh-CN"/>
              </w:rPr>
            </w:pPr>
            <w:r>
              <w:rPr>
                <w:rFonts w:hint="eastAsia" w:ascii="Times New Roman Regular" w:hAnsi="Times New Roman Regular" w:eastAsia="仿宋_GB2312" w:cs="Times New Roman Regular"/>
                <w:sz w:val="24"/>
                <w:szCs w:val="24"/>
                <w:lang w:val="en-US" w:eastAsia="zh-CN"/>
              </w:rPr>
              <w:t>李轩</w:t>
            </w:r>
          </w:p>
        </w:tc>
        <w:tc>
          <w:tcPr>
            <w:tcW w:w="1178" w:type="pct"/>
            <w:tcBorders>
              <w:top w:val="single" w:color="auto" w:sz="4" w:space="0"/>
              <w:left w:val="nil"/>
              <w:bottom w:val="single" w:color="auto" w:sz="4" w:space="0"/>
              <w:right w:val="single" w:color="auto" w:sz="4" w:space="0"/>
            </w:tcBorders>
            <w:vAlign w:val="center"/>
          </w:tcPr>
          <w:p w14:paraId="25CEBD16">
            <w:pPr>
              <w:keepNext w:val="0"/>
              <w:keepLines w:val="0"/>
              <w:pageBreakBefore w:val="0"/>
              <w:widowControl/>
              <w:kinsoku/>
              <w:wordWrap/>
              <w:overflowPunct/>
              <w:topLinePunct w:val="0"/>
              <w:autoSpaceDE/>
              <w:autoSpaceDN/>
              <w:bidi w:val="0"/>
              <w:adjustRightInd w:val="0"/>
              <w:snapToGrid/>
              <w:spacing w:line="240" w:lineRule="auto"/>
              <w:jc w:val="center"/>
              <w:textAlignment w:val="auto"/>
              <w:rPr>
                <w:rFonts w:hint="default" w:ascii="Times New Roman Regular" w:hAnsi="Times New Roman Regular" w:eastAsia="仿宋_GB2312" w:cs="Times New Roman Regular"/>
                <w:sz w:val="24"/>
                <w:szCs w:val="24"/>
                <w:lang w:val="en-US" w:eastAsia="zh-CN"/>
              </w:rPr>
            </w:pPr>
            <w:r>
              <w:rPr>
                <w:rFonts w:hint="default" w:ascii="Times New Roman Regular" w:hAnsi="Times New Roman Regular" w:eastAsia="仿宋_GB2312" w:cs="Times New Roman Regular"/>
                <w:sz w:val="24"/>
                <w:szCs w:val="24"/>
                <w:lang w:val="en-US" w:eastAsia="zh-CN"/>
              </w:rPr>
              <w:t>注册会计师</w:t>
            </w:r>
          </w:p>
        </w:tc>
        <w:tc>
          <w:tcPr>
            <w:tcW w:w="2534" w:type="pct"/>
            <w:tcBorders>
              <w:top w:val="single" w:color="auto" w:sz="4" w:space="0"/>
              <w:left w:val="nil"/>
              <w:bottom w:val="single" w:color="auto" w:sz="4" w:space="0"/>
              <w:right w:val="single" w:color="auto" w:sz="4" w:space="0"/>
            </w:tcBorders>
            <w:vAlign w:val="center"/>
          </w:tcPr>
          <w:p w14:paraId="12CE4283">
            <w:pPr>
              <w:keepNext w:val="0"/>
              <w:keepLines w:val="0"/>
              <w:pageBreakBefore w:val="0"/>
              <w:widowControl/>
              <w:kinsoku/>
              <w:wordWrap/>
              <w:overflowPunct/>
              <w:topLinePunct w:val="0"/>
              <w:autoSpaceDE/>
              <w:autoSpaceDN/>
              <w:bidi w:val="0"/>
              <w:adjustRightInd w:val="0"/>
              <w:snapToGrid/>
              <w:spacing w:line="240" w:lineRule="auto"/>
              <w:textAlignment w:val="auto"/>
              <w:rPr>
                <w:rFonts w:hint="default" w:ascii="Times New Roman Regular" w:hAnsi="Times New Roman Regular" w:eastAsia="仿宋_GB2312" w:cs="Times New Roman Regular"/>
                <w:sz w:val="24"/>
                <w:szCs w:val="24"/>
              </w:rPr>
            </w:pPr>
            <w:r>
              <w:rPr>
                <w:rFonts w:hint="default" w:ascii="Times New Roman Regular" w:hAnsi="Times New Roman Regular" w:eastAsia="仿宋_GB2312" w:cs="Times New Roman Regular"/>
                <w:sz w:val="24"/>
                <w:szCs w:val="24"/>
                <w:lang w:val="en-US" w:eastAsia="zh-CN"/>
              </w:rPr>
              <w:t>负责政策解读及数据分析</w:t>
            </w:r>
            <w:r>
              <w:rPr>
                <w:rFonts w:hint="eastAsia" w:ascii="Times New Roman Regular" w:hAnsi="Times New Roman Regular" w:eastAsia="仿宋_GB2312" w:cs="Times New Roman Regular"/>
                <w:sz w:val="24"/>
                <w:szCs w:val="24"/>
                <w:lang w:val="en-US" w:eastAsia="zh-CN"/>
              </w:rPr>
              <w:t>，</w:t>
            </w:r>
            <w:r>
              <w:rPr>
                <w:rFonts w:hint="default" w:ascii="Times New Roman Regular" w:hAnsi="Times New Roman Regular" w:eastAsia="仿宋_GB2312" w:cs="Times New Roman Regular"/>
                <w:sz w:val="24"/>
                <w:szCs w:val="24"/>
              </w:rPr>
              <w:t>协助项目负责人进行资料收集，对收集资料进行梳理归纳，</w:t>
            </w:r>
            <w:r>
              <w:rPr>
                <w:rFonts w:hint="default" w:ascii="Times New Roman Regular" w:hAnsi="Times New Roman Regular" w:eastAsia="仿宋_GB2312" w:cs="Times New Roman Regular"/>
                <w:sz w:val="24"/>
                <w:szCs w:val="24"/>
                <w:lang w:val="en-US" w:eastAsia="zh-CN"/>
              </w:rPr>
              <w:t>重点参与财务类、成本类指标评价</w:t>
            </w:r>
            <w:r>
              <w:rPr>
                <w:rFonts w:hint="default" w:ascii="Times New Roman Regular" w:hAnsi="Times New Roman Regular" w:eastAsia="仿宋_GB2312" w:cs="Times New Roman Regular"/>
                <w:sz w:val="24"/>
                <w:szCs w:val="24"/>
              </w:rPr>
              <w:t>。</w:t>
            </w:r>
          </w:p>
        </w:tc>
        <w:tc>
          <w:tcPr>
            <w:tcW w:w="708" w:type="pct"/>
            <w:tcBorders>
              <w:top w:val="single" w:color="auto" w:sz="4" w:space="0"/>
              <w:left w:val="nil"/>
              <w:bottom w:val="single" w:color="auto" w:sz="4" w:space="0"/>
              <w:right w:val="single" w:color="auto" w:sz="4" w:space="0"/>
            </w:tcBorders>
            <w:vAlign w:val="center"/>
          </w:tcPr>
          <w:p w14:paraId="704743A2">
            <w:pPr>
              <w:keepNext w:val="0"/>
              <w:keepLines w:val="0"/>
              <w:pageBreakBefore w:val="0"/>
              <w:widowControl/>
              <w:kinsoku/>
              <w:wordWrap/>
              <w:overflowPunct/>
              <w:topLinePunct w:val="0"/>
              <w:autoSpaceDE/>
              <w:autoSpaceDN/>
              <w:bidi w:val="0"/>
              <w:adjustRightInd w:val="0"/>
              <w:snapToGrid/>
              <w:spacing w:line="240" w:lineRule="auto"/>
              <w:jc w:val="center"/>
              <w:textAlignment w:val="auto"/>
              <w:rPr>
                <w:rFonts w:hint="default" w:ascii="Times New Roman Regular" w:hAnsi="Times New Roman Regular" w:eastAsia="仿宋_GB2312" w:cs="Times New Roman Regular"/>
                <w:sz w:val="24"/>
                <w:szCs w:val="24"/>
                <w:lang w:val="en-US" w:eastAsia="zh-CN"/>
              </w:rPr>
            </w:pPr>
            <w:r>
              <w:rPr>
                <w:rFonts w:hint="eastAsia" w:ascii="Times New Roman Regular" w:hAnsi="Times New Roman Regular" w:eastAsia="仿宋_GB2312" w:cs="Times New Roman Regular"/>
                <w:sz w:val="24"/>
                <w:szCs w:val="24"/>
                <w:lang w:val="en-US" w:eastAsia="zh-CN"/>
              </w:rPr>
              <w:t>财务</w:t>
            </w:r>
          </w:p>
        </w:tc>
      </w:tr>
      <w:tr w14:paraId="2E4DB1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78" w:type="pct"/>
            <w:tcBorders>
              <w:top w:val="single" w:color="auto" w:sz="4" w:space="0"/>
              <w:left w:val="single" w:color="auto" w:sz="4" w:space="0"/>
              <w:bottom w:val="single" w:color="auto" w:sz="4" w:space="0"/>
              <w:right w:val="single" w:color="auto" w:sz="4" w:space="0"/>
            </w:tcBorders>
            <w:shd w:val="clear" w:color="auto" w:fill="auto"/>
            <w:vAlign w:val="center"/>
          </w:tcPr>
          <w:p w14:paraId="7BEEE33A">
            <w:pPr>
              <w:keepNext w:val="0"/>
              <w:keepLines w:val="0"/>
              <w:pageBreakBefore w:val="0"/>
              <w:widowControl/>
              <w:kinsoku/>
              <w:wordWrap/>
              <w:overflowPunct/>
              <w:topLinePunct w:val="0"/>
              <w:autoSpaceDE/>
              <w:autoSpaceDN/>
              <w:bidi w:val="0"/>
              <w:adjustRightInd w:val="0"/>
              <w:snapToGrid/>
              <w:spacing w:line="240" w:lineRule="auto"/>
              <w:jc w:val="center"/>
              <w:textAlignment w:val="auto"/>
              <w:rPr>
                <w:rFonts w:hint="default" w:ascii="Times New Roman Regular" w:hAnsi="Times New Roman Regular" w:eastAsia="仿宋_GB2312" w:cs="Times New Roman Regular"/>
                <w:sz w:val="24"/>
                <w:szCs w:val="24"/>
                <w:lang w:val="en-US" w:eastAsia="zh-CN"/>
              </w:rPr>
            </w:pPr>
            <w:r>
              <w:rPr>
                <w:rFonts w:hint="eastAsia" w:ascii="Times New Roman Regular" w:hAnsi="Times New Roman Regular" w:eastAsia="仿宋_GB2312" w:cs="Times New Roman Regular"/>
                <w:sz w:val="24"/>
                <w:szCs w:val="24"/>
                <w:lang w:val="en-US" w:eastAsia="zh-CN"/>
              </w:rPr>
              <w:t>刘利红</w:t>
            </w:r>
          </w:p>
        </w:tc>
        <w:tc>
          <w:tcPr>
            <w:tcW w:w="1178" w:type="pct"/>
            <w:tcBorders>
              <w:top w:val="single" w:color="auto" w:sz="4" w:space="0"/>
              <w:left w:val="nil"/>
              <w:bottom w:val="single" w:color="auto" w:sz="4" w:space="0"/>
              <w:right w:val="single" w:color="auto" w:sz="4" w:space="0"/>
            </w:tcBorders>
            <w:vAlign w:val="center"/>
          </w:tcPr>
          <w:p w14:paraId="2DD90009">
            <w:pPr>
              <w:keepNext w:val="0"/>
              <w:keepLines w:val="0"/>
              <w:pageBreakBefore w:val="0"/>
              <w:widowControl/>
              <w:kinsoku/>
              <w:wordWrap/>
              <w:overflowPunct/>
              <w:topLinePunct w:val="0"/>
              <w:autoSpaceDE/>
              <w:autoSpaceDN/>
              <w:bidi w:val="0"/>
              <w:adjustRightInd w:val="0"/>
              <w:snapToGrid/>
              <w:spacing w:line="240" w:lineRule="auto"/>
              <w:jc w:val="center"/>
              <w:textAlignment w:val="auto"/>
              <w:rPr>
                <w:rFonts w:hint="default" w:ascii="Times New Roman Regular" w:hAnsi="Times New Roman Regular" w:eastAsia="仿宋_GB2312" w:cs="Times New Roman Regular"/>
                <w:sz w:val="24"/>
                <w:szCs w:val="24"/>
                <w:lang w:val="en-US" w:eastAsia="zh-CN"/>
              </w:rPr>
            </w:pPr>
            <w:r>
              <w:rPr>
                <w:rFonts w:hint="default" w:ascii="Times New Roman Regular" w:hAnsi="Times New Roman Regular" w:eastAsia="仿宋_GB2312" w:cs="Times New Roman Regular"/>
                <w:sz w:val="24"/>
                <w:szCs w:val="24"/>
                <w:lang w:val="en-US" w:eastAsia="zh-CN"/>
              </w:rPr>
              <w:t>注册会计师</w:t>
            </w:r>
          </w:p>
        </w:tc>
        <w:tc>
          <w:tcPr>
            <w:tcW w:w="2534" w:type="pct"/>
            <w:tcBorders>
              <w:top w:val="single" w:color="auto" w:sz="4" w:space="0"/>
              <w:left w:val="nil"/>
              <w:bottom w:val="single" w:color="auto" w:sz="4" w:space="0"/>
              <w:right w:val="single" w:color="auto" w:sz="4" w:space="0"/>
            </w:tcBorders>
            <w:vAlign w:val="center"/>
          </w:tcPr>
          <w:p w14:paraId="07D371AA">
            <w:pPr>
              <w:keepNext w:val="0"/>
              <w:keepLines w:val="0"/>
              <w:pageBreakBefore w:val="0"/>
              <w:widowControl/>
              <w:kinsoku/>
              <w:wordWrap/>
              <w:overflowPunct/>
              <w:topLinePunct w:val="0"/>
              <w:autoSpaceDE/>
              <w:autoSpaceDN/>
              <w:bidi w:val="0"/>
              <w:adjustRightInd w:val="0"/>
              <w:snapToGrid/>
              <w:spacing w:line="240" w:lineRule="auto"/>
              <w:textAlignment w:val="auto"/>
              <w:rPr>
                <w:rFonts w:hint="default" w:ascii="Times New Roman Regular" w:hAnsi="Times New Roman Regular" w:eastAsia="仿宋_GB2312" w:cs="Times New Roman Regular"/>
                <w:sz w:val="24"/>
                <w:szCs w:val="24"/>
              </w:rPr>
            </w:pPr>
            <w:r>
              <w:rPr>
                <w:rFonts w:hint="default" w:ascii="Times New Roman Regular" w:hAnsi="Times New Roman Regular" w:eastAsia="仿宋_GB2312" w:cs="Times New Roman Regular"/>
                <w:sz w:val="24"/>
                <w:szCs w:val="24"/>
                <w:lang w:val="en-US" w:eastAsia="zh-CN"/>
              </w:rPr>
              <w:t>负责成果文件三级审核</w:t>
            </w:r>
            <w:r>
              <w:rPr>
                <w:rFonts w:hint="eastAsia" w:ascii="Times New Roman Regular" w:hAnsi="Times New Roman Regular" w:eastAsia="仿宋_GB2312" w:cs="Times New Roman Regular"/>
                <w:sz w:val="24"/>
                <w:szCs w:val="24"/>
                <w:lang w:val="en-US" w:eastAsia="zh-CN"/>
              </w:rPr>
              <w:t>，</w:t>
            </w:r>
            <w:r>
              <w:rPr>
                <w:rFonts w:hint="default" w:ascii="Times New Roman Regular" w:hAnsi="Times New Roman Regular" w:eastAsia="仿宋_GB2312" w:cs="Times New Roman Regular"/>
                <w:sz w:val="24"/>
                <w:szCs w:val="24"/>
              </w:rPr>
              <w:t>协助项目负责人进行资料收集，对收集资料进行梳理归纳，</w:t>
            </w:r>
            <w:r>
              <w:rPr>
                <w:rFonts w:hint="default" w:ascii="Times New Roman Regular" w:hAnsi="Times New Roman Regular" w:eastAsia="仿宋_GB2312" w:cs="Times New Roman Regular"/>
                <w:sz w:val="24"/>
                <w:szCs w:val="24"/>
                <w:lang w:val="en-US" w:eastAsia="zh-CN"/>
              </w:rPr>
              <w:t>重点参与财务类、成本类指标评价</w:t>
            </w:r>
            <w:r>
              <w:rPr>
                <w:rFonts w:hint="default" w:ascii="Times New Roman Regular" w:hAnsi="Times New Roman Regular" w:eastAsia="仿宋_GB2312" w:cs="Times New Roman Regular"/>
                <w:sz w:val="24"/>
                <w:szCs w:val="24"/>
              </w:rPr>
              <w:t>。</w:t>
            </w:r>
          </w:p>
        </w:tc>
        <w:tc>
          <w:tcPr>
            <w:tcW w:w="708" w:type="pct"/>
            <w:tcBorders>
              <w:top w:val="single" w:color="auto" w:sz="4" w:space="0"/>
              <w:left w:val="nil"/>
              <w:bottom w:val="single" w:color="auto" w:sz="4" w:space="0"/>
              <w:right w:val="single" w:color="auto" w:sz="4" w:space="0"/>
            </w:tcBorders>
            <w:vAlign w:val="center"/>
          </w:tcPr>
          <w:p w14:paraId="6833AE86">
            <w:pPr>
              <w:keepNext w:val="0"/>
              <w:keepLines w:val="0"/>
              <w:pageBreakBefore w:val="0"/>
              <w:widowControl/>
              <w:kinsoku/>
              <w:wordWrap/>
              <w:overflowPunct/>
              <w:topLinePunct w:val="0"/>
              <w:autoSpaceDE/>
              <w:autoSpaceDN/>
              <w:bidi w:val="0"/>
              <w:adjustRightInd w:val="0"/>
              <w:snapToGrid/>
              <w:spacing w:line="240" w:lineRule="auto"/>
              <w:jc w:val="center"/>
              <w:textAlignment w:val="auto"/>
              <w:rPr>
                <w:rFonts w:hint="default" w:ascii="Times New Roman Regular" w:hAnsi="Times New Roman Regular" w:eastAsia="仿宋_GB2312" w:cs="Times New Roman Regular"/>
                <w:sz w:val="24"/>
                <w:szCs w:val="24"/>
                <w:lang w:val="en-US" w:eastAsia="zh-CN"/>
              </w:rPr>
            </w:pPr>
            <w:r>
              <w:rPr>
                <w:rFonts w:hint="eastAsia" w:ascii="Times New Roman Regular" w:hAnsi="Times New Roman Regular" w:eastAsia="仿宋_GB2312" w:cs="Times New Roman Regular"/>
                <w:sz w:val="24"/>
                <w:szCs w:val="24"/>
                <w:lang w:val="en-US" w:eastAsia="zh-CN"/>
              </w:rPr>
              <w:t>财务</w:t>
            </w:r>
          </w:p>
        </w:tc>
      </w:tr>
      <w:tr w14:paraId="41D9AD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78" w:type="pct"/>
            <w:tcBorders>
              <w:top w:val="single" w:color="auto" w:sz="4" w:space="0"/>
              <w:left w:val="single" w:color="auto" w:sz="4" w:space="0"/>
              <w:bottom w:val="single" w:color="auto" w:sz="4" w:space="0"/>
              <w:right w:val="single" w:color="auto" w:sz="4" w:space="0"/>
            </w:tcBorders>
            <w:shd w:val="clear" w:color="auto" w:fill="auto"/>
            <w:vAlign w:val="center"/>
          </w:tcPr>
          <w:p w14:paraId="2C3CB6AA">
            <w:pPr>
              <w:keepNext w:val="0"/>
              <w:keepLines w:val="0"/>
              <w:pageBreakBefore w:val="0"/>
              <w:widowControl/>
              <w:kinsoku/>
              <w:wordWrap/>
              <w:overflowPunct/>
              <w:topLinePunct w:val="0"/>
              <w:autoSpaceDE/>
              <w:autoSpaceDN/>
              <w:bidi w:val="0"/>
              <w:adjustRightInd w:val="0"/>
              <w:snapToGrid/>
              <w:spacing w:line="240" w:lineRule="auto"/>
              <w:jc w:val="center"/>
              <w:textAlignment w:val="auto"/>
              <w:rPr>
                <w:rFonts w:hint="default" w:ascii="Times New Roman Regular" w:hAnsi="Times New Roman Regular" w:eastAsia="仿宋_GB2312" w:cs="Times New Roman Regular"/>
                <w:sz w:val="24"/>
                <w:szCs w:val="24"/>
                <w:lang w:val="en-US" w:eastAsia="zh-CN"/>
              </w:rPr>
            </w:pPr>
            <w:r>
              <w:rPr>
                <w:rFonts w:hint="eastAsia" w:ascii="Times New Roman Regular" w:hAnsi="Times New Roman Regular" w:eastAsia="仿宋_GB2312" w:cs="Times New Roman Regular"/>
                <w:sz w:val="24"/>
                <w:szCs w:val="24"/>
                <w:lang w:val="en-US" w:eastAsia="zh-CN"/>
              </w:rPr>
              <w:t>周孝飞</w:t>
            </w:r>
          </w:p>
        </w:tc>
        <w:tc>
          <w:tcPr>
            <w:tcW w:w="1178" w:type="pct"/>
            <w:tcBorders>
              <w:top w:val="single" w:color="auto" w:sz="4" w:space="0"/>
              <w:left w:val="nil"/>
              <w:bottom w:val="single" w:color="auto" w:sz="4" w:space="0"/>
              <w:right w:val="single" w:color="auto" w:sz="4" w:space="0"/>
            </w:tcBorders>
            <w:vAlign w:val="center"/>
          </w:tcPr>
          <w:p w14:paraId="38082268">
            <w:pPr>
              <w:keepNext w:val="0"/>
              <w:keepLines w:val="0"/>
              <w:pageBreakBefore w:val="0"/>
              <w:widowControl/>
              <w:kinsoku/>
              <w:wordWrap/>
              <w:overflowPunct/>
              <w:topLinePunct w:val="0"/>
              <w:autoSpaceDE/>
              <w:autoSpaceDN/>
              <w:bidi w:val="0"/>
              <w:adjustRightInd w:val="0"/>
              <w:snapToGrid/>
              <w:spacing w:line="240" w:lineRule="auto"/>
              <w:jc w:val="center"/>
              <w:textAlignment w:val="auto"/>
              <w:rPr>
                <w:rFonts w:hint="default" w:ascii="Times New Roman Regular" w:hAnsi="Times New Roman Regular" w:eastAsia="仿宋_GB2312" w:cs="Times New Roman Regular"/>
                <w:sz w:val="24"/>
                <w:szCs w:val="24"/>
                <w:lang w:val="en-US" w:eastAsia="zh-CN"/>
              </w:rPr>
            </w:pPr>
            <w:r>
              <w:rPr>
                <w:rFonts w:hint="default" w:ascii="Times New Roman Regular" w:hAnsi="Times New Roman Regular" w:eastAsia="仿宋_GB2312" w:cs="Times New Roman Regular"/>
                <w:sz w:val="24"/>
                <w:szCs w:val="24"/>
                <w:lang w:val="en-US" w:eastAsia="zh-CN"/>
              </w:rPr>
              <w:t>高级工程师</w:t>
            </w:r>
          </w:p>
        </w:tc>
        <w:tc>
          <w:tcPr>
            <w:tcW w:w="2534" w:type="pct"/>
            <w:tcBorders>
              <w:top w:val="single" w:color="auto" w:sz="4" w:space="0"/>
              <w:left w:val="nil"/>
              <w:bottom w:val="single" w:color="auto" w:sz="4" w:space="0"/>
              <w:right w:val="single" w:color="auto" w:sz="4" w:space="0"/>
            </w:tcBorders>
            <w:vAlign w:val="center"/>
          </w:tcPr>
          <w:p w14:paraId="08DEB927">
            <w:pPr>
              <w:keepNext w:val="0"/>
              <w:keepLines w:val="0"/>
              <w:pageBreakBefore w:val="0"/>
              <w:widowControl/>
              <w:kinsoku/>
              <w:wordWrap/>
              <w:overflowPunct/>
              <w:topLinePunct w:val="0"/>
              <w:autoSpaceDE/>
              <w:autoSpaceDN/>
              <w:bidi w:val="0"/>
              <w:adjustRightInd w:val="0"/>
              <w:snapToGrid/>
              <w:spacing w:line="240" w:lineRule="auto"/>
              <w:textAlignment w:val="auto"/>
              <w:rPr>
                <w:rFonts w:hint="default" w:ascii="Times New Roman Regular" w:hAnsi="Times New Roman Regular" w:eastAsia="仿宋_GB2312" w:cs="Times New Roman Regular"/>
                <w:sz w:val="24"/>
                <w:szCs w:val="24"/>
              </w:rPr>
            </w:pPr>
            <w:r>
              <w:rPr>
                <w:rFonts w:hint="default" w:ascii="Times New Roman Regular" w:hAnsi="Times New Roman Regular" w:eastAsia="仿宋_GB2312" w:cs="Times New Roman Regular"/>
                <w:sz w:val="24"/>
                <w:szCs w:val="24"/>
                <w:lang w:val="en-US" w:eastAsia="zh-CN"/>
              </w:rPr>
              <w:t>负责资料审核、二级审核</w:t>
            </w:r>
            <w:r>
              <w:rPr>
                <w:rFonts w:hint="default" w:ascii="Times New Roman Regular" w:hAnsi="Times New Roman Regular" w:eastAsia="仿宋_GB2312" w:cs="Times New Roman Regular"/>
                <w:sz w:val="24"/>
                <w:szCs w:val="24"/>
              </w:rPr>
              <w:t>，并主导项目数据整理分析，参与</w:t>
            </w:r>
            <w:r>
              <w:rPr>
                <w:rFonts w:hint="default" w:ascii="Times New Roman Regular" w:hAnsi="Times New Roman Regular" w:eastAsia="仿宋_GB2312" w:cs="Times New Roman Regular"/>
                <w:sz w:val="24"/>
                <w:szCs w:val="24"/>
                <w:lang w:val="en-US" w:eastAsia="zh-CN"/>
              </w:rPr>
              <w:t>绩效评价</w:t>
            </w:r>
            <w:r>
              <w:rPr>
                <w:rFonts w:hint="default" w:ascii="Times New Roman Regular" w:hAnsi="Times New Roman Regular" w:eastAsia="仿宋_GB2312" w:cs="Times New Roman Regular"/>
                <w:sz w:val="24"/>
                <w:szCs w:val="24"/>
              </w:rPr>
              <w:t>报告编制。</w:t>
            </w:r>
          </w:p>
        </w:tc>
        <w:tc>
          <w:tcPr>
            <w:tcW w:w="708" w:type="pct"/>
            <w:tcBorders>
              <w:top w:val="single" w:color="auto" w:sz="4" w:space="0"/>
              <w:left w:val="nil"/>
              <w:bottom w:val="single" w:color="auto" w:sz="4" w:space="0"/>
              <w:right w:val="single" w:color="auto" w:sz="4" w:space="0"/>
            </w:tcBorders>
            <w:vAlign w:val="center"/>
          </w:tcPr>
          <w:p w14:paraId="5D8B25C7">
            <w:pPr>
              <w:keepNext w:val="0"/>
              <w:keepLines w:val="0"/>
              <w:pageBreakBefore w:val="0"/>
              <w:widowControl/>
              <w:kinsoku/>
              <w:wordWrap/>
              <w:overflowPunct/>
              <w:topLinePunct w:val="0"/>
              <w:autoSpaceDE/>
              <w:autoSpaceDN/>
              <w:bidi w:val="0"/>
              <w:adjustRightInd w:val="0"/>
              <w:snapToGrid/>
              <w:spacing w:line="240" w:lineRule="auto"/>
              <w:jc w:val="center"/>
              <w:textAlignment w:val="auto"/>
              <w:rPr>
                <w:rFonts w:hint="default" w:ascii="Times New Roman Regular" w:hAnsi="Times New Roman Regular" w:eastAsia="仿宋_GB2312" w:cs="Times New Roman Regular"/>
                <w:sz w:val="24"/>
                <w:szCs w:val="24"/>
                <w:lang w:val="en-US" w:eastAsia="zh-CN"/>
              </w:rPr>
            </w:pPr>
            <w:r>
              <w:rPr>
                <w:rFonts w:hint="default" w:ascii="Times New Roman Regular" w:hAnsi="Times New Roman Regular" w:eastAsia="仿宋_GB2312" w:cs="Times New Roman Regular"/>
                <w:sz w:val="24"/>
                <w:szCs w:val="24"/>
                <w:lang w:val="en-US" w:eastAsia="zh-CN"/>
              </w:rPr>
              <w:t>工程</w:t>
            </w:r>
            <w:r>
              <w:rPr>
                <w:rFonts w:hint="eastAsia" w:ascii="Times New Roman Regular" w:hAnsi="Times New Roman Regular" w:eastAsia="仿宋_GB2312" w:cs="Times New Roman Regular"/>
                <w:sz w:val="24"/>
                <w:szCs w:val="24"/>
                <w:lang w:val="en-US" w:eastAsia="zh-CN"/>
              </w:rPr>
              <w:t>管理</w:t>
            </w:r>
          </w:p>
        </w:tc>
      </w:tr>
      <w:tr w14:paraId="1A02E5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78" w:type="pct"/>
            <w:shd w:val="clear" w:color="auto" w:fill="auto"/>
            <w:vAlign w:val="center"/>
          </w:tcPr>
          <w:p w14:paraId="635AFEE0">
            <w:pPr>
              <w:keepNext w:val="0"/>
              <w:keepLines w:val="0"/>
              <w:pageBreakBefore w:val="0"/>
              <w:widowControl/>
              <w:kinsoku/>
              <w:wordWrap/>
              <w:overflowPunct/>
              <w:topLinePunct w:val="0"/>
              <w:autoSpaceDE/>
              <w:autoSpaceDN/>
              <w:bidi w:val="0"/>
              <w:adjustRightInd w:val="0"/>
              <w:snapToGrid/>
              <w:spacing w:line="240" w:lineRule="auto"/>
              <w:jc w:val="center"/>
              <w:textAlignment w:val="auto"/>
              <w:rPr>
                <w:rFonts w:hint="default" w:ascii="Times New Roman Regular" w:hAnsi="Times New Roman Regular" w:eastAsia="仿宋_GB2312" w:cs="Times New Roman Regular"/>
                <w:sz w:val="24"/>
                <w:szCs w:val="24"/>
                <w:lang w:val="en-US" w:eastAsia="zh-CN"/>
              </w:rPr>
            </w:pPr>
            <w:r>
              <w:rPr>
                <w:rFonts w:hint="eastAsia" w:ascii="Times New Roman Regular" w:hAnsi="Times New Roman Regular" w:eastAsia="仿宋_GB2312" w:cs="Times New Roman Regular"/>
                <w:sz w:val="24"/>
                <w:szCs w:val="24"/>
                <w:lang w:val="en-US" w:eastAsia="zh-CN"/>
              </w:rPr>
              <w:t>吴斌洋</w:t>
            </w:r>
          </w:p>
        </w:tc>
        <w:tc>
          <w:tcPr>
            <w:tcW w:w="1178" w:type="pct"/>
            <w:vAlign w:val="center"/>
          </w:tcPr>
          <w:p w14:paraId="68996B1F">
            <w:pPr>
              <w:keepNext w:val="0"/>
              <w:keepLines w:val="0"/>
              <w:pageBreakBefore w:val="0"/>
              <w:widowControl/>
              <w:kinsoku/>
              <w:wordWrap/>
              <w:overflowPunct/>
              <w:topLinePunct w:val="0"/>
              <w:autoSpaceDE/>
              <w:autoSpaceDN/>
              <w:bidi w:val="0"/>
              <w:adjustRightInd w:val="0"/>
              <w:snapToGrid/>
              <w:spacing w:line="240" w:lineRule="auto"/>
              <w:jc w:val="center"/>
              <w:textAlignment w:val="auto"/>
              <w:rPr>
                <w:rFonts w:hint="default" w:ascii="Times New Roman Regular" w:hAnsi="Times New Roman Regular" w:eastAsia="仿宋_GB2312" w:cs="Times New Roman Regular"/>
                <w:sz w:val="24"/>
                <w:szCs w:val="24"/>
              </w:rPr>
            </w:pPr>
            <w:r>
              <w:rPr>
                <w:rFonts w:hint="default" w:ascii="Times New Roman Regular" w:hAnsi="Times New Roman Regular" w:eastAsia="仿宋_GB2312" w:cs="Times New Roman Regular"/>
                <w:sz w:val="24"/>
                <w:szCs w:val="24"/>
                <w:lang w:val="en-US" w:eastAsia="zh-CN"/>
              </w:rPr>
              <w:t>咨询工程师（投资）</w:t>
            </w:r>
          </w:p>
        </w:tc>
        <w:tc>
          <w:tcPr>
            <w:tcW w:w="2534" w:type="pct"/>
          </w:tcPr>
          <w:p w14:paraId="2CEF0678">
            <w:pPr>
              <w:keepNext w:val="0"/>
              <w:keepLines w:val="0"/>
              <w:pageBreakBefore w:val="0"/>
              <w:widowControl/>
              <w:kinsoku/>
              <w:wordWrap/>
              <w:overflowPunct/>
              <w:topLinePunct w:val="0"/>
              <w:autoSpaceDE/>
              <w:autoSpaceDN/>
              <w:bidi w:val="0"/>
              <w:adjustRightInd w:val="0"/>
              <w:snapToGrid/>
              <w:spacing w:line="240" w:lineRule="auto"/>
              <w:textAlignment w:val="auto"/>
              <w:rPr>
                <w:rFonts w:hint="default" w:ascii="Times New Roman Regular" w:hAnsi="Times New Roman Regular" w:eastAsia="仿宋_GB2312" w:cs="Times New Roman Regular"/>
                <w:sz w:val="24"/>
                <w:szCs w:val="24"/>
                <w:lang w:val="en-US" w:eastAsia="zh-CN"/>
              </w:rPr>
            </w:pPr>
            <w:r>
              <w:rPr>
                <w:rFonts w:hint="default" w:ascii="Times New Roman Regular" w:hAnsi="Times New Roman Regular" w:eastAsia="仿宋_GB2312" w:cs="Times New Roman Regular"/>
                <w:sz w:val="24"/>
                <w:szCs w:val="24"/>
              </w:rPr>
              <w:t>协助项目负责人进行资料收集</w:t>
            </w:r>
            <w:r>
              <w:rPr>
                <w:rFonts w:hint="eastAsia" w:ascii="Times New Roman Regular" w:hAnsi="Times New Roman Regular" w:eastAsia="仿宋_GB2312" w:cs="Times New Roman Regular"/>
                <w:sz w:val="24"/>
                <w:szCs w:val="24"/>
                <w:lang w:eastAsia="zh-CN"/>
              </w:rPr>
              <w:t>，</w:t>
            </w:r>
            <w:r>
              <w:rPr>
                <w:rFonts w:hint="eastAsia" w:ascii="Times New Roman Regular" w:hAnsi="Times New Roman Regular" w:eastAsia="仿宋_GB2312" w:cs="Times New Roman Regular"/>
                <w:sz w:val="24"/>
                <w:szCs w:val="24"/>
                <w:lang w:val="en-US" w:eastAsia="zh-CN"/>
              </w:rPr>
              <w:t>并进行资料审核</w:t>
            </w:r>
            <w:r>
              <w:rPr>
                <w:rFonts w:hint="default" w:ascii="Times New Roman Regular" w:hAnsi="Times New Roman Regular" w:eastAsia="仿宋_GB2312" w:cs="Times New Roman Regular"/>
                <w:sz w:val="24"/>
                <w:szCs w:val="24"/>
              </w:rPr>
              <w:t>，</w:t>
            </w:r>
            <w:r>
              <w:rPr>
                <w:rFonts w:hint="eastAsia" w:ascii="Times New Roman Regular" w:hAnsi="Times New Roman Regular" w:eastAsia="仿宋_GB2312" w:cs="Times New Roman Regular"/>
                <w:sz w:val="24"/>
                <w:szCs w:val="24"/>
                <w:lang w:val="en-US" w:eastAsia="zh-CN"/>
              </w:rPr>
              <w:t>重点参与采购评价。</w:t>
            </w:r>
          </w:p>
        </w:tc>
        <w:tc>
          <w:tcPr>
            <w:tcW w:w="708" w:type="pct"/>
            <w:vAlign w:val="center"/>
          </w:tcPr>
          <w:p w14:paraId="67F094C0">
            <w:pPr>
              <w:keepNext w:val="0"/>
              <w:keepLines w:val="0"/>
              <w:pageBreakBefore w:val="0"/>
              <w:widowControl/>
              <w:kinsoku/>
              <w:wordWrap/>
              <w:overflowPunct/>
              <w:topLinePunct w:val="0"/>
              <w:autoSpaceDE/>
              <w:autoSpaceDN/>
              <w:bidi w:val="0"/>
              <w:adjustRightInd w:val="0"/>
              <w:snapToGrid/>
              <w:spacing w:line="240" w:lineRule="auto"/>
              <w:jc w:val="center"/>
              <w:textAlignment w:val="auto"/>
              <w:rPr>
                <w:rFonts w:hint="default" w:ascii="Times New Roman Regular" w:hAnsi="Times New Roman Regular" w:eastAsia="仿宋_GB2312" w:cs="Times New Roman Regular"/>
                <w:sz w:val="24"/>
                <w:szCs w:val="24"/>
                <w:lang w:val="en-US" w:eastAsia="zh-CN"/>
              </w:rPr>
            </w:pPr>
            <w:r>
              <w:rPr>
                <w:rFonts w:hint="default" w:ascii="Times New Roman Regular" w:hAnsi="Times New Roman Regular" w:eastAsia="仿宋_GB2312" w:cs="Times New Roman Regular"/>
                <w:sz w:val="24"/>
                <w:szCs w:val="24"/>
                <w:lang w:val="en-US" w:eastAsia="zh-CN"/>
              </w:rPr>
              <w:t>工程咨询</w:t>
            </w:r>
          </w:p>
        </w:tc>
      </w:tr>
    </w:tbl>
    <w:p w14:paraId="1BFD4986">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outlineLvl w:val="1"/>
        <w:rPr>
          <w:rFonts w:hint="default" w:ascii="Times New Roman Regular" w:hAnsi="Times New Roman Regular" w:eastAsia="楷体_GB2312" w:cs="Times New Roman Regular"/>
          <w:color w:val="auto"/>
          <w:sz w:val="32"/>
          <w:szCs w:val="40"/>
          <w:highlight w:val="none"/>
          <w:lang w:val="en-US" w:eastAsia="zh-CN"/>
        </w:rPr>
      </w:pPr>
      <w:bookmarkStart w:id="45" w:name="_Toc1290382003"/>
      <w:bookmarkStart w:id="46" w:name="_Toc27289"/>
      <w:r>
        <w:rPr>
          <w:rFonts w:hint="default" w:ascii="Times New Roman Regular" w:hAnsi="Times New Roman Regular" w:eastAsia="楷体_GB2312" w:cs="Times New Roman Regular"/>
          <w:color w:val="auto"/>
          <w:sz w:val="32"/>
          <w:szCs w:val="40"/>
          <w:highlight w:val="none"/>
          <w:lang w:val="en-US" w:eastAsia="zh-CN"/>
        </w:rPr>
        <w:t>（</w:t>
      </w:r>
      <w:r>
        <w:rPr>
          <w:rFonts w:hint="eastAsia" w:ascii="Times New Roman Regular" w:hAnsi="Times New Roman Regular" w:eastAsia="楷体_GB2312" w:cs="Times New Roman Regular"/>
          <w:color w:val="auto"/>
          <w:sz w:val="32"/>
          <w:szCs w:val="40"/>
          <w:highlight w:val="none"/>
          <w:lang w:val="en-US" w:eastAsia="zh-CN"/>
        </w:rPr>
        <w:t>七</w:t>
      </w:r>
      <w:r>
        <w:rPr>
          <w:rFonts w:hint="default" w:ascii="Times New Roman Regular" w:hAnsi="Times New Roman Regular" w:eastAsia="楷体_GB2312" w:cs="Times New Roman Regular"/>
          <w:color w:val="auto"/>
          <w:sz w:val="32"/>
          <w:szCs w:val="40"/>
          <w:highlight w:val="none"/>
          <w:lang w:val="en-US" w:eastAsia="zh-CN"/>
        </w:rPr>
        <w:t>）</w:t>
      </w:r>
      <w:bookmarkEnd w:id="45"/>
      <w:r>
        <w:rPr>
          <w:rFonts w:hint="eastAsia" w:ascii="Times New Roman Regular" w:hAnsi="Times New Roman Regular" w:eastAsia="楷体_GB2312" w:cs="Times New Roman Regular"/>
          <w:color w:val="auto"/>
          <w:sz w:val="32"/>
          <w:szCs w:val="40"/>
          <w:highlight w:val="none"/>
          <w:lang w:val="en-US" w:eastAsia="zh-CN"/>
        </w:rPr>
        <w:t>绩效评价工作过程</w:t>
      </w:r>
      <w:bookmarkEnd w:id="46"/>
    </w:p>
    <w:p w14:paraId="3F62AA33">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default" w:ascii="Times New Roman Regular" w:hAnsi="Times New Roman Regular" w:eastAsia="仿宋_GB2312" w:cs="Times New Roman Regular"/>
          <w:color w:val="auto"/>
          <w:sz w:val="32"/>
          <w:szCs w:val="40"/>
          <w:highlight w:val="none"/>
          <w:lang w:val="en-US" w:eastAsia="zh-CN"/>
        </w:rPr>
      </w:pPr>
      <w:bookmarkStart w:id="47" w:name="_Hlk40706677"/>
      <w:r>
        <w:rPr>
          <w:rFonts w:hint="eastAsia" w:ascii="Times New Roman Regular" w:hAnsi="Times New Roman Regular" w:eastAsia="仿宋_GB2312" w:cs="Times New Roman Regular"/>
          <w:color w:val="auto"/>
          <w:sz w:val="32"/>
          <w:szCs w:val="40"/>
          <w:highlight w:val="none"/>
          <w:lang w:val="en-US" w:eastAsia="zh-CN"/>
        </w:rPr>
        <w:t>1．</w:t>
      </w:r>
      <w:r>
        <w:rPr>
          <w:rFonts w:hint="default" w:ascii="Times New Roman Regular" w:hAnsi="Times New Roman Regular" w:eastAsia="仿宋_GB2312" w:cs="Times New Roman Regular"/>
          <w:color w:val="auto"/>
          <w:sz w:val="32"/>
          <w:szCs w:val="40"/>
          <w:highlight w:val="none"/>
          <w:lang w:val="en-US" w:eastAsia="zh-CN"/>
        </w:rPr>
        <w:t>前期准备阶段（</w:t>
      </w:r>
      <w:r>
        <w:rPr>
          <w:rFonts w:hint="eastAsia" w:ascii="Times New Roman Regular" w:hAnsi="Times New Roman Regular" w:eastAsia="仿宋_GB2312" w:cs="Times New Roman Regular"/>
          <w:color w:val="auto"/>
          <w:sz w:val="32"/>
          <w:szCs w:val="40"/>
          <w:highlight w:val="none"/>
          <w:lang w:val="en-US" w:eastAsia="zh-CN"/>
        </w:rPr>
        <w:t>6</w:t>
      </w:r>
      <w:r>
        <w:rPr>
          <w:rFonts w:hint="default" w:ascii="Times New Roman Regular" w:hAnsi="Times New Roman Regular" w:eastAsia="仿宋_GB2312" w:cs="Times New Roman Regular"/>
          <w:color w:val="auto"/>
          <w:sz w:val="32"/>
          <w:szCs w:val="40"/>
          <w:highlight w:val="none"/>
          <w:lang w:val="en-US" w:eastAsia="zh-CN"/>
        </w:rPr>
        <w:t>月1</w:t>
      </w:r>
      <w:r>
        <w:rPr>
          <w:rFonts w:hint="eastAsia" w:ascii="Times New Roman Regular" w:hAnsi="Times New Roman Regular" w:eastAsia="仿宋_GB2312" w:cs="Times New Roman Regular"/>
          <w:color w:val="auto"/>
          <w:sz w:val="32"/>
          <w:szCs w:val="40"/>
          <w:highlight w:val="none"/>
          <w:lang w:val="en-US" w:eastAsia="zh-CN"/>
        </w:rPr>
        <w:t>3</w:t>
      </w:r>
      <w:r>
        <w:rPr>
          <w:rFonts w:hint="default" w:ascii="Times New Roman Regular" w:hAnsi="Times New Roman Regular" w:eastAsia="仿宋_GB2312" w:cs="Times New Roman Regular"/>
          <w:color w:val="auto"/>
          <w:sz w:val="32"/>
          <w:szCs w:val="40"/>
          <w:highlight w:val="none"/>
          <w:lang w:val="en-US" w:eastAsia="zh-CN"/>
        </w:rPr>
        <w:t>日</w:t>
      </w:r>
      <w:r>
        <w:rPr>
          <w:rFonts w:hint="eastAsia" w:ascii="Times New Roman Regular" w:hAnsi="Times New Roman Regular" w:eastAsia="仿宋_GB2312" w:cs="Times New Roman Regular"/>
          <w:color w:val="auto"/>
          <w:sz w:val="32"/>
          <w:szCs w:val="40"/>
          <w:highlight w:val="none"/>
          <w:lang w:val="en-US" w:eastAsia="zh-CN"/>
        </w:rPr>
        <w:t>—6</w:t>
      </w:r>
      <w:r>
        <w:rPr>
          <w:rFonts w:hint="default" w:ascii="Times New Roman Regular" w:hAnsi="Times New Roman Regular" w:eastAsia="仿宋_GB2312" w:cs="Times New Roman Regular"/>
          <w:color w:val="auto"/>
          <w:sz w:val="32"/>
          <w:szCs w:val="40"/>
          <w:highlight w:val="none"/>
          <w:lang w:val="en-US" w:eastAsia="zh-CN"/>
        </w:rPr>
        <w:t>月</w:t>
      </w:r>
      <w:r>
        <w:rPr>
          <w:rFonts w:hint="eastAsia" w:ascii="Times New Roman Regular" w:hAnsi="Times New Roman Regular" w:eastAsia="仿宋_GB2312" w:cs="Times New Roman Regular"/>
          <w:color w:val="auto"/>
          <w:sz w:val="32"/>
          <w:szCs w:val="40"/>
          <w:highlight w:val="none"/>
          <w:lang w:val="en-US" w:eastAsia="zh-CN"/>
        </w:rPr>
        <w:t>30</w:t>
      </w:r>
      <w:r>
        <w:rPr>
          <w:rFonts w:hint="default" w:ascii="Times New Roman Regular" w:hAnsi="Times New Roman Regular" w:eastAsia="仿宋_GB2312" w:cs="Times New Roman Regular"/>
          <w:color w:val="auto"/>
          <w:sz w:val="32"/>
          <w:szCs w:val="40"/>
          <w:highlight w:val="none"/>
          <w:lang w:val="en-US" w:eastAsia="zh-CN"/>
        </w:rPr>
        <w:t>日）。主要开展项目内容调研工作、制定评价实施方案。</w:t>
      </w:r>
    </w:p>
    <w:p w14:paraId="2EBC6A62">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default" w:ascii="Times New Roman Regular" w:hAnsi="Times New Roman Regular" w:eastAsia="仿宋_GB2312" w:cs="Times New Roman Regular"/>
          <w:color w:val="auto"/>
          <w:sz w:val="32"/>
          <w:szCs w:val="40"/>
          <w:highlight w:val="none"/>
          <w:lang w:val="en-US" w:eastAsia="zh-CN"/>
        </w:rPr>
      </w:pPr>
      <w:r>
        <w:rPr>
          <w:rFonts w:hint="eastAsia" w:ascii="Times New Roman Regular" w:hAnsi="Times New Roman Regular" w:eastAsia="仿宋_GB2312" w:cs="Times New Roman Regular"/>
          <w:color w:val="auto"/>
          <w:sz w:val="32"/>
          <w:szCs w:val="40"/>
          <w:highlight w:val="none"/>
          <w:lang w:val="en-US" w:eastAsia="zh-CN"/>
        </w:rPr>
        <w:t>2．</w:t>
      </w:r>
      <w:r>
        <w:rPr>
          <w:rFonts w:hint="default" w:ascii="Times New Roman Regular" w:hAnsi="Times New Roman Regular" w:eastAsia="仿宋_GB2312" w:cs="Times New Roman Regular"/>
          <w:color w:val="auto"/>
          <w:sz w:val="32"/>
          <w:szCs w:val="40"/>
          <w:highlight w:val="none"/>
          <w:lang w:val="en-US" w:eastAsia="zh-CN"/>
        </w:rPr>
        <w:t>组织实施阶段（</w:t>
      </w:r>
      <w:r>
        <w:rPr>
          <w:rFonts w:hint="eastAsia" w:ascii="Times New Roman Regular" w:hAnsi="Times New Roman Regular" w:eastAsia="仿宋_GB2312" w:cs="Times New Roman Regular"/>
          <w:color w:val="auto"/>
          <w:sz w:val="32"/>
          <w:szCs w:val="40"/>
          <w:highlight w:val="none"/>
          <w:lang w:val="en-US" w:eastAsia="zh-CN"/>
        </w:rPr>
        <w:t>6</w:t>
      </w:r>
      <w:r>
        <w:rPr>
          <w:rFonts w:hint="default" w:ascii="Times New Roman Regular" w:hAnsi="Times New Roman Regular" w:eastAsia="仿宋_GB2312" w:cs="Times New Roman Regular"/>
          <w:color w:val="auto"/>
          <w:sz w:val="32"/>
          <w:szCs w:val="40"/>
          <w:highlight w:val="none"/>
          <w:lang w:val="en-US" w:eastAsia="zh-CN"/>
        </w:rPr>
        <w:t>月</w:t>
      </w:r>
      <w:r>
        <w:rPr>
          <w:rFonts w:hint="eastAsia" w:ascii="Times New Roman Regular" w:hAnsi="Times New Roman Regular" w:eastAsia="仿宋_GB2312" w:cs="Times New Roman Regular"/>
          <w:color w:val="auto"/>
          <w:sz w:val="32"/>
          <w:szCs w:val="40"/>
          <w:highlight w:val="none"/>
          <w:lang w:val="en-US" w:eastAsia="zh-CN"/>
        </w:rPr>
        <w:t>30</w:t>
      </w:r>
      <w:r>
        <w:rPr>
          <w:rFonts w:hint="default" w:ascii="Times New Roman Regular" w:hAnsi="Times New Roman Regular" w:eastAsia="仿宋_GB2312" w:cs="Times New Roman Regular"/>
          <w:color w:val="auto"/>
          <w:sz w:val="32"/>
          <w:szCs w:val="40"/>
          <w:highlight w:val="none"/>
          <w:lang w:val="en-US" w:eastAsia="zh-CN"/>
        </w:rPr>
        <w:t>日</w:t>
      </w:r>
      <w:r>
        <w:rPr>
          <w:rFonts w:hint="eastAsia" w:ascii="Times New Roman Regular" w:hAnsi="Times New Roman Regular" w:eastAsia="仿宋_GB2312" w:cs="Times New Roman Regular"/>
          <w:color w:val="auto"/>
          <w:sz w:val="32"/>
          <w:szCs w:val="40"/>
          <w:highlight w:val="none"/>
          <w:lang w:val="en-US" w:eastAsia="zh-CN"/>
        </w:rPr>
        <w:t>—8</w:t>
      </w:r>
      <w:r>
        <w:rPr>
          <w:rFonts w:hint="default" w:ascii="Times New Roman Regular" w:hAnsi="Times New Roman Regular" w:eastAsia="仿宋_GB2312" w:cs="Times New Roman Regular"/>
          <w:color w:val="auto"/>
          <w:sz w:val="32"/>
          <w:szCs w:val="40"/>
          <w:highlight w:val="none"/>
          <w:lang w:val="en-US" w:eastAsia="zh-CN"/>
        </w:rPr>
        <w:t>月</w:t>
      </w:r>
      <w:r>
        <w:rPr>
          <w:rFonts w:hint="eastAsia" w:ascii="Times New Roman Regular" w:hAnsi="Times New Roman Regular" w:eastAsia="仿宋_GB2312" w:cs="Times New Roman Regular"/>
          <w:color w:val="auto"/>
          <w:sz w:val="32"/>
          <w:szCs w:val="40"/>
          <w:highlight w:val="none"/>
          <w:lang w:val="en-US" w:eastAsia="zh-CN"/>
        </w:rPr>
        <w:t>13</w:t>
      </w:r>
      <w:r>
        <w:rPr>
          <w:rFonts w:hint="default" w:ascii="Times New Roman Regular" w:hAnsi="Times New Roman Regular" w:eastAsia="仿宋_GB2312" w:cs="Times New Roman Regular"/>
          <w:color w:val="auto"/>
          <w:sz w:val="32"/>
          <w:szCs w:val="40"/>
          <w:highlight w:val="none"/>
          <w:lang w:val="en-US" w:eastAsia="zh-CN"/>
        </w:rPr>
        <w:t>日）。主要收集、核查资料，并通过座谈会、问卷调查等形式开展现场评价和综合分析，确定项目初步评价得分。</w:t>
      </w:r>
    </w:p>
    <w:p w14:paraId="564B9DD5">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default" w:ascii="Times New Roman Regular" w:hAnsi="Times New Roman Regular" w:eastAsia="仿宋_GB2312" w:cs="Times New Roman Regular"/>
          <w:color w:val="auto"/>
          <w:sz w:val="32"/>
          <w:szCs w:val="40"/>
          <w:highlight w:val="none"/>
          <w:lang w:val="en-US" w:eastAsia="zh-CN"/>
        </w:rPr>
      </w:pPr>
      <w:r>
        <w:rPr>
          <w:rFonts w:hint="eastAsia" w:ascii="Times New Roman Regular" w:hAnsi="Times New Roman Regular" w:eastAsia="仿宋_GB2312" w:cs="Times New Roman Regular"/>
          <w:color w:val="auto"/>
          <w:sz w:val="32"/>
          <w:szCs w:val="40"/>
          <w:highlight w:val="none"/>
          <w:lang w:val="en-US" w:eastAsia="zh-CN"/>
        </w:rPr>
        <w:t>3．</w:t>
      </w:r>
      <w:r>
        <w:rPr>
          <w:rFonts w:hint="default" w:ascii="Times New Roman Regular" w:hAnsi="Times New Roman Regular" w:eastAsia="仿宋_GB2312" w:cs="Times New Roman Regular"/>
          <w:color w:val="auto"/>
          <w:sz w:val="32"/>
          <w:szCs w:val="40"/>
          <w:highlight w:val="none"/>
          <w:lang w:val="en-US" w:eastAsia="zh-CN"/>
        </w:rPr>
        <w:t>报告形成阶段（</w:t>
      </w:r>
      <w:r>
        <w:rPr>
          <w:rFonts w:hint="eastAsia" w:ascii="Times New Roman Regular" w:hAnsi="Times New Roman Regular" w:eastAsia="仿宋_GB2312" w:cs="Times New Roman Regular"/>
          <w:color w:val="auto"/>
          <w:sz w:val="32"/>
          <w:szCs w:val="40"/>
          <w:highlight w:val="none"/>
          <w:lang w:val="en-US" w:eastAsia="zh-CN"/>
        </w:rPr>
        <w:t>8</w:t>
      </w:r>
      <w:r>
        <w:rPr>
          <w:rFonts w:hint="default" w:ascii="Times New Roman Regular" w:hAnsi="Times New Roman Regular" w:eastAsia="仿宋_GB2312" w:cs="Times New Roman Regular"/>
          <w:color w:val="auto"/>
          <w:sz w:val="32"/>
          <w:szCs w:val="40"/>
          <w:highlight w:val="none"/>
          <w:lang w:val="en-US" w:eastAsia="zh-CN"/>
        </w:rPr>
        <w:t>月</w:t>
      </w:r>
      <w:r>
        <w:rPr>
          <w:rFonts w:hint="eastAsia" w:ascii="Times New Roman Regular" w:hAnsi="Times New Roman Regular" w:eastAsia="仿宋_GB2312" w:cs="Times New Roman Regular"/>
          <w:color w:val="auto"/>
          <w:sz w:val="32"/>
          <w:szCs w:val="40"/>
          <w:highlight w:val="none"/>
          <w:lang w:val="en-US" w:eastAsia="zh-CN"/>
        </w:rPr>
        <w:t>13</w:t>
      </w:r>
      <w:r>
        <w:rPr>
          <w:rFonts w:hint="default" w:ascii="Times New Roman Regular" w:hAnsi="Times New Roman Regular" w:eastAsia="仿宋_GB2312" w:cs="Times New Roman Regular"/>
          <w:color w:val="auto"/>
          <w:sz w:val="32"/>
          <w:szCs w:val="40"/>
          <w:highlight w:val="none"/>
          <w:lang w:val="en-US" w:eastAsia="zh-CN"/>
        </w:rPr>
        <w:t>日</w:t>
      </w:r>
      <w:r>
        <w:rPr>
          <w:rFonts w:hint="eastAsia" w:ascii="Times New Roman Regular" w:hAnsi="Times New Roman Regular" w:eastAsia="仿宋_GB2312" w:cs="Times New Roman Regular"/>
          <w:color w:val="auto"/>
          <w:sz w:val="32"/>
          <w:szCs w:val="40"/>
          <w:highlight w:val="none"/>
          <w:lang w:val="en-US" w:eastAsia="zh-CN"/>
        </w:rPr>
        <w:t>—9</w:t>
      </w:r>
      <w:r>
        <w:rPr>
          <w:rFonts w:hint="default" w:ascii="Times New Roman Regular" w:hAnsi="Times New Roman Regular" w:eastAsia="仿宋_GB2312" w:cs="Times New Roman Regular"/>
          <w:color w:val="auto"/>
          <w:sz w:val="32"/>
          <w:szCs w:val="40"/>
          <w:highlight w:val="none"/>
          <w:lang w:val="en-US" w:eastAsia="zh-CN"/>
        </w:rPr>
        <w:t>月</w:t>
      </w:r>
      <w:r>
        <w:rPr>
          <w:rFonts w:hint="eastAsia" w:ascii="Times New Roman Regular" w:hAnsi="Times New Roman Regular" w:eastAsia="仿宋_GB2312" w:cs="Times New Roman Regular"/>
          <w:color w:val="auto"/>
          <w:sz w:val="32"/>
          <w:szCs w:val="40"/>
          <w:highlight w:val="none"/>
          <w:lang w:val="en-US" w:eastAsia="zh-CN"/>
        </w:rPr>
        <w:t>8</w:t>
      </w:r>
      <w:r>
        <w:rPr>
          <w:rFonts w:hint="default" w:ascii="Times New Roman Regular" w:hAnsi="Times New Roman Regular" w:eastAsia="仿宋_GB2312" w:cs="Times New Roman Regular"/>
          <w:color w:val="auto"/>
          <w:sz w:val="32"/>
          <w:szCs w:val="40"/>
          <w:highlight w:val="none"/>
          <w:lang w:val="en-US" w:eastAsia="zh-CN"/>
        </w:rPr>
        <w:t>日）。主要撰写绩效评价报告，后续根据审核意见修订、提交报告。</w:t>
      </w:r>
    </w:p>
    <w:bookmarkEnd w:id="47"/>
    <w:p w14:paraId="1C0B246A">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outlineLvl w:val="1"/>
        <w:rPr>
          <w:rFonts w:hint="default" w:ascii="Times New Roman Regular" w:hAnsi="Times New Roman Regular" w:eastAsia="楷体_GB2312" w:cs="Times New Roman Regular"/>
          <w:color w:val="auto"/>
          <w:sz w:val="32"/>
          <w:szCs w:val="40"/>
          <w:highlight w:val="none"/>
          <w:lang w:val="en-US" w:eastAsia="zh-CN"/>
        </w:rPr>
      </w:pPr>
      <w:bookmarkStart w:id="48" w:name="_Toc12973368"/>
      <w:bookmarkStart w:id="49" w:name="_Toc8387"/>
      <w:r>
        <w:rPr>
          <w:rFonts w:hint="default" w:ascii="Times New Roman Regular" w:hAnsi="Times New Roman Regular" w:eastAsia="楷体_GB2312" w:cs="Times New Roman Regular"/>
          <w:color w:val="auto"/>
          <w:sz w:val="32"/>
          <w:szCs w:val="40"/>
          <w:highlight w:val="none"/>
          <w:lang w:val="en-US" w:eastAsia="zh-CN"/>
        </w:rPr>
        <w:t>（</w:t>
      </w:r>
      <w:r>
        <w:rPr>
          <w:rFonts w:hint="eastAsia" w:ascii="Times New Roman Regular" w:hAnsi="Times New Roman Regular" w:eastAsia="楷体_GB2312" w:cs="Times New Roman Regular"/>
          <w:color w:val="auto"/>
          <w:sz w:val="32"/>
          <w:szCs w:val="40"/>
          <w:highlight w:val="none"/>
          <w:lang w:val="en-US" w:eastAsia="zh-CN"/>
        </w:rPr>
        <w:t>八</w:t>
      </w:r>
      <w:r>
        <w:rPr>
          <w:rFonts w:hint="default" w:ascii="Times New Roman Regular" w:hAnsi="Times New Roman Regular" w:eastAsia="楷体_GB2312" w:cs="Times New Roman Regular"/>
          <w:color w:val="auto"/>
          <w:sz w:val="32"/>
          <w:szCs w:val="40"/>
          <w:highlight w:val="none"/>
          <w:lang w:val="en-US" w:eastAsia="zh-CN"/>
        </w:rPr>
        <w:t>）评价局限性</w:t>
      </w:r>
      <w:bookmarkEnd w:id="48"/>
      <w:bookmarkEnd w:id="49"/>
    </w:p>
    <w:p w14:paraId="61750D54">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default" w:ascii="Times New Roman Regular" w:hAnsi="Times New Roman Regular" w:eastAsia="仿宋_GB2312" w:cs="Times New Roman Regular"/>
          <w:color w:val="auto"/>
          <w:sz w:val="32"/>
          <w:szCs w:val="40"/>
          <w:highlight w:val="none"/>
          <w:lang w:val="en-US" w:eastAsia="zh-CN"/>
        </w:rPr>
      </w:pPr>
      <w:r>
        <w:rPr>
          <w:rFonts w:hint="eastAsia" w:ascii="Times New Roman Regular" w:hAnsi="Times New Roman Regular" w:eastAsia="仿宋_GB2312" w:cs="Times New Roman Regular"/>
          <w:color w:val="auto"/>
          <w:sz w:val="32"/>
          <w:szCs w:val="40"/>
          <w:highlight w:val="none"/>
          <w:lang w:val="en-US" w:eastAsia="zh-CN"/>
        </w:rPr>
        <w:t>荣成博物馆将本项目范围内的卫生保洁、安全保卫具体作业委托了第三方单位负责，在作业过程中具体人员分工、岗位配备及人工成本控制依赖于第三方单位的自身管理，绩效评价工作组难以实时、全面介入，可能存在关键作业管理及作业人员薪酬发放等调查不全面的情况，影响对实施过程合规性的精准判断</w:t>
      </w:r>
      <w:r>
        <w:rPr>
          <w:rFonts w:hint="default" w:ascii="Times New Roman Regular" w:hAnsi="Times New Roman Regular" w:eastAsia="仿宋_GB2312" w:cs="Times New Roman Regular"/>
          <w:color w:val="auto"/>
          <w:sz w:val="32"/>
          <w:szCs w:val="40"/>
          <w:highlight w:val="none"/>
          <w:lang w:val="en-US" w:eastAsia="zh-CN"/>
        </w:rPr>
        <w:t>。</w:t>
      </w:r>
    </w:p>
    <w:p w14:paraId="017228BF">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outlineLvl w:val="0"/>
        <w:rPr>
          <w:rFonts w:hint="default" w:ascii="Times New Roman" w:hAnsi="Times New Roman" w:eastAsia="黑体" w:cs="Times New Roman"/>
          <w:sz w:val="32"/>
          <w:szCs w:val="32"/>
          <w:highlight w:val="none"/>
          <w:lang w:val="en-US" w:eastAsia="zh-CN"/>
        </w:rPr>
      </w:pPr>
      <w:bookmarkStart w:id="50" w:name="_Toc4440"/>
      <w:bookmarkStart w:id="51" w:name="_Toc1147547629"/>
      <w:r>
        <w:rPr>
          <w:rFonts w:hint="eastAsia" w:ascii="Times New Roman" w:hAnsi="Times New Roman" w:eastAsia="黑体" w:cs="Times New Roman"/>
          <w:sz w:val="32"/>
          <w:szCs w:val="32"/>
          <w:highlight w:val="none"/>
          <w:lang w:val="en-US" w:eastAsia="zh-CN"/>
        </w:rPr>
        <w:t>四</w:t>
      </w:r>
      <w:r>
        <w:rPr>
          <w:rFonts w:hint="default" w:ascii="Times New Roman" w:hAnsi="Times New Roman" w:eastAsia="黑体" w:cs="Times New Roman"/>
          <w:sz w:val="32"/>
          <w:szCs w:val="32"/>
          <w:highlight w:val="none"/>
          <w:lang w:val="en-US" w:eastAsia="zh-CN"/>
        </w:rPr>
        <w:t>、评价结论及</w:t>
      </w:r>
      <w:r>
        <w:rPr>
          <w:rFonts w:hint="eastAsia" w:ascii="Times New Roman" w:hAnsi="Times New Roman" w:eastAsia="黑体" w:cs="Times New Roman"/>
          <w:sz w:val="32"/>
          <w:szCs w:val="32"/>
          <w:highlight w:val="none"/>
          <w:lang w:val="en-US" w:eastAsia="zh-CN"/>
        </w:rPr>
        <w:t>指标</w:t>
      </w:r>
      <w:r>
        <w:rPr>
          <w:rFonts w:hint="default" w:ascii="Times New Roman" w:hAnsi="Times New Roman" w:eastAsia="黑体" w:cs="Times New Roman"/>
          <w:sz w:val="32"/>
          <w:szCs w:val="32"/>
          <w:highlight w:val="none"/>
          <w:lang w:val="en-US" w:eastAsia="zh-CN"/>
        </w:rPr>
        <w:t>分析</w:t>
      </w:r>
      <w:bookmarkEnd w:id="50"/>
      <w:bookmarkEnd w:id="51"/>
    </w:p>
    <w:p w14:paraId="116F7FA3">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outlineLvl w:val="1"/>
        <w:rPr>
          <w:rFonts w:hint="default" w:ascii="Times New Roman Regular" w:hAnsi="Times New Roman Regular" w:eastAsia="楷体_GB2312" w:cs="Times New Roman Regular"/>
          <w:color w:val="auto"/>
          <w:sz w:val="32"/>
          <w:szCs w:val="40"/>
          <w:highlight w:val="none"/>
          <w:lang w:val="en-US" w:eastAsia="zh-CN"/>
        </w:rPr>
      </w:pPr>
      <w:bookmarkStart w:id="52" w:name="_Toc282366896"/>
      <w:bookmarkStart w:id="53" w:name="_Toc6032"/>
      <w:r>
        <w:rPr>
          <w:rFonts w:hint="default" w:ascii="Times New Roman Regular" w:hAnsi="Times New Roman Regular" w:eastAsia="楷体_GB2312" w:cs="Times New Roman Regular"/>
          <w:color w:val="auto"/>
          <w:sz w:val="32"/>
          <w:szCs w:val="40"/>
          <w:highlight w:val="none"/>
          <w:lang w:val="en-US" w:eastAsia="zh-CN"/>
        </w:rPr>
        <w:t>（一）综合评价结论</w:t>
      </w:r>
      <w:bookmarkEnd w:id="52"/>
      <w:bookmarkEnd w:id="53"/>
    </w:p>
    <w:p w14:paraId="62B29ECF">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default" w:ascii="Times New Roman Regular" w:hAnsi="Times New Roman Regular" w:eastAsia="仿宋_GB2312" w:cs="Times New Roman Regular"/>
          <w:color w:val="auto"/>
          <w:sz w:val="32"/>
          <w:szCs w:val="40"/>
          <w:highlight w:val="none"/>
          <w:lang w:val="en-US" w:eastAsia="zh-CN"/>
        </w:rPr>
      </w:pPr>
      <w:r>
        <w:rPr>
          <w:rFonts w:hint="default" w:ascii="Times New Roman Regular" w:hAnsi="Times New Roman Regular" w:eastAsia="仿宋_GB2312" w:cs="Times New Roman Regular"/>
          <w:color w:val="auto"/>
          <w:sz w:val="32"/>
          <w:szCs w:val="40"/>
          <w:highlight w:val="none"/>
          <w:lang w:val="en-US" w:eastAsia="zh-CN"/>
        </w:rPr>
        <w:t>本项目绩效评价得分</w:t>
      </w:r>
      <w:r>
        <w:rPr>
          <w:rFonts w:hint="eastAsia" w:ascii="Times New Roman Regular" w:hAnsi="Times New Roman Regular" w:eastAsia="仿宋_GB2312" w:cs="Times New Roman Regular"/>
          <w:color w:val="auto"/>
          <w:sz w:val="32"/>
          <w:szCs w:val="40"/>
          <w:highlight w:val="none"/>
          <w:lang w:val="en-US" w:eastAsia="zh-CN"/>
        </w:rPr>
        <w:t>92.5</w:t>
      </w:r>
      <w:r>
        <w:rPr>
          <w:rFonts w:hint="default" w:ascii="Times New Roman Regular" w:hAnsi="Times New Roman Regular" w:eastAsia="仿宋_GB2312" w:cs="Times New Roman Regular"/>
          <w:color w:val="auto"/>
          <w:sz w:val="32"/>
          <w:szCs w:val="40"/>
          <w:highlight w:val="none"/>
          <w:lang w:val="en-US" w:eastAsia="zh-CN"/>
        </w:rPr>
        <w:t>分（详见表</w:t>
      </w:r>
      <w:r>
        <w:rPr>
          <w:rFonts w:hint="eastAsia" w:ascii="Times New Roman Regular" w:hAnsi="Times New Roman Regular" w:eastAsia="仿宋_GB2312" w:cs="Times New Roman Regular"/>
          <w:color w:val="auto"/>
          <w:sz w:val="32"/>
          <w:szCs w:val="40"/>
          <w:highlight w:val="none"/>
          <w:lang w:val="en-US" w:eastAsia="zh-CN"/>
        </w:rPr>
        <w:t>4—</w:t>
      </w:r>
      <w:r>
        <w:rPr>
          <w:rFonts w:hint="default" w:ascii="Times New Roman Regular" w:hAnsi="Times New Roman Regular" w:eastAsia="仿宋_GB2312" w:cs="Times New Roman Regular"/>
          <w:color w:val="auto"/>
          <w:sz w:val="32"/>
          <w:szCs w:val="40"/>
          <w:highlight w:val="none"/>
          <w:lang w:val="en-US" w:eastAsia="zh-CN"/>
        </w:rPr>
        <w:t>1），评价结果为“</w:t>
      </w:r>
      <w:r>
        <w:rPr>
          <w:rFonts w:hint="eastAsia" w:ascii="Times New Roman Regular" w:hAnsi="Times New Roman Regular" w:eastAsia="仿宋_GB2312" w:cs="Times New Roman Regular"/>
          <w:color w:val="auto"/>
          <w:sz w:val="32"/>
          <w:szCs w:val="40"/>
          <w:highlight w:val="none"/>
          <w:lang w:val="en-US" w:eastAsia="zh-CN"/>
        </w:rPr>
        <w:t>优</w:t>
      </w:r>
      <w:r>
        <w:rPr>
          <w:rFonts w:hint="default" w:ascii="Times New Roman Regular" w:hAnsi="Times New Roman Regular" w:eastAsia="仿宋_GB2312" w:cs="Times New Roman Regular"/>
          <w:color w:val="auto"/>
          <w:sz w:val="32"/>
          <w:szCs w:val="40"/>
          <w:highlight w:val="none"/>
          <w:lang w:val="en-US" w:eastAsia="zh-CN"/>
        </w:rPr>
        <w:t>”。</w:t>
      </w:r>
    </w:p>
    <w:p w14:paraId="11A7CB53">
      <w:pPr>
        <w:keepNext w:val="0"/>
        <w:keepLines w:val="0"/>
        <w:pageBreakBefore w:val="0"/>
        <w:widowControl w:val="0"/>
        <w:kinsoku/>
        <w:wordWrap/>
        <w:overflowPunct/>
        <w:topLinePunct w:val="0"/>
        <w:autoSpaceDE/>
        <w:autoSpaceDN/>
        <w:bidi w:val="0"/>
        <w:adjustRightInd/>
        <w:snapToGrid w:val="0"/>
        <w:spacing w:line="600" w:lineRule="exact"/>
        <w:jc w:val="center"/>
        <w:textAlignment w:val="auto"/>
        <w:rPr>
          <w:rFonts w:hint="default" w:ascii="Times New Roman" w:hAnsi="Times New Roman" w:eastAsia="仿宋_GB2312" w:cs="Times New Roman"/>
          <w:b/>
          <w:bCs/>
          <w:color w:val="auto"/>
          <w:sz w:val="28"/>
          <w:szCs w:val="28"/>
          <w:highlight w:val="none"/>
          <w:vertAlign w:val="baseline"/>
          <w:lang w:val="en-US" w:eastAsia="zh-CN"/>
        </w:rPr>
      </w:pPr>
      <w:r>
        <w:rPr>
          <w:rFonts w:hint="default" w:ascii="Times New Roman" w:hAnsi="Times New Roman" w:eastAsia="仿宋_GB2312" w:cs="Times New Roman"/>
          <w:b/>
          <w:bCs/>
          <w:color w:val="auto"/>
          <w:sz w:val="28"/>
          <w:szCs w:val="28"/>
          <w:highlight w:val="none"/>
          <w:lang w:val="en-US" w:eastAsia="zh-CN"/>
        </w:rPr>
        <w:t>表4—1项目绩效评价得分情况表</w:t>
      </w:r>
    </w:p>
    <w:tbl>
      <w:tblPr>
        <w:tblStyle w:val="13"/>
        <w:tblW w:w="0" w:type="auto"/>
        <w:tblInd w:w="22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876"/>
        <w:gridCol w:w="1931"/>
        <w:gridCol w:w="1820"/>
        <w:gridCol w:w="1722"/>
      </w:tblGrid>
      <w:tr w14:paraId="537A1B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trPr>
        <w:tc>
          <w:tcPr>
            <w:tcW w:w="2876" w:type="dxa"/>
            <w:vAlign w:val="center"/>
          </w:tcPr>
          <w:p w14:paraId="0699FD56">
            <w:pPr>
              <w:keepNext w:val="0"/>
              <w:keepLines w:val="0"/>
              <w:pageBreakBefore w:val="0"/>
              <w:widowControl w:val="0"/>
              <w:kinsoku/>
              <w:wordWrap/>
              <w:overflowPunct/>
              <w:topLinePunct w:val="0"/>
              <w:autoSpaceDE/>
              <w:autoSpaceDN/>
              <w:bidi w:val="0"/>
              <w:adjustRightInd w:val="0"/>
              <w:snapToGrid/>
              <w:spacing w:line="240" w:lineRule="auto"/>
              <w:jc w:val="center"/>
              <w:textAlignment w:val="auto"/>
              <w:rPr>
                <w:rFonts w:hint="default" w:ascii="Times New Roman Regular" w:hAnsi="Times New Roman Regular" w:eastAsia="黑体" w:cs="Times New Roman Regular"/>
                <w:color w:val="auto"/>
                <w:sz w:val="28"/>
                <w:szCs w:val="28"/>
                <w:highlight w:val="none"/>
                <w:vertAlign w:val="baseline"/>
                <w:lang w:val="en-US" w:eastAsia="zh-CN"/>
              </w:rPr>
            </w:pPr>
            <w:r>
              <w:rPr>
                <w:rFonts w:hint="default" w:ascii="Times New Roman Regular" w:hAnsi="Times New Roman Regular" w:eastAsia="黑体" w:cs="Times New Roman Regular"/>
                <w:color w:val="auto"/>
                <w:sz w:val="28"/>
                <w:szCs w:val="28"/>
                <w:highlight w:val="none"/>
                <w:vertAlign w:val="baseline"/>
                <w:lang w:val="en-US" w:eastAsia="zh-CN"/>
              </w:rPr>
              <w:t>一级指标</w:t>
            </w:r>
          </w:p>
        </w:tc>
        <w:tc>
          <w:tcPr>
            <w:tcW w:w="1931" w:type="dxa"/>
            <w:vAlign w:val="center"/>
          </w:tcPr>
          <w:p w14:paraId="405E896B">
            <w:pPr>
              <w:keepNext w:val="0"/>
              <w:keepLines w:val="0"/>
              <w:pageBreakBefore w:val="0"/>
              <w:widowControl w:val="0"/>
              <w:kinsoku/>
              <w:wordWrap/>
              <w:overflowPunct/>
              <w:topLinePunct w:val="0"/>
              <w:autoSpaceDE/>
              <w:autoSpaceDN/>
              <w:bidi w:val="0"/>
              <w:adjustRightInd w:val="0"/>
              <w:snapToGrid/>
              <w:spacing w:line="240" w:lineRule="auto"/>
              <w:jc w:val="center"/>
              <w:textAlignment w:val="auto"/>
              <w:rPr>
                <w:rFonts w:hint="default" w:ascii="Times New Roman Regular" w:hAnsi="Times New Roman Regular" w:eastAsia="黑体" w:cs="Times New Roman Regular"/>
                <w:color w:val="auto"/>
                <w:sz w:val="28"/>
                <w:szCs w:val="28"/>
                <w:highlight w:val="none"/>
                <w:vertAlign w:val="baseline"/>
                <w:lang w:val="en-US" w:eastAsia="zh-CN"/>
              </w:rPr>
            </w:pPr>
            <w:r>
              <w:rPr>
                <w:rFonts w:hint="default" w:ascii="Times New Roman Regular" w:hAnsi="Times New Roman Regular" w:eastAsia="黑体" w:cs="Times New Roman Regular"/>
                <w:color w:val="auto"/>
                <w:sz w:val="28"/>
                <w:szCs w:val="28"/>
                <w:highlight w:val="none"/>
                <w:vertAlign w:val="baseline"/>
                <w:lang w:val="en-US" w:eastAsia="zh-CN"/>
              </w:rPr>
              <w:t>指标分值</w:t>
            </w:r>
          </w:p>
        </w:tc>
        <w:tc>
          <w:tcPr>
            <w:tcW w:w="1820" w:type="dxa"/>
            <w:vAlign w:val="center"/>
          </w:tcPr>
          <w:p w14:paraId="3A606C66">
            <w:pPr>
              <w:keepNext w:val="0"/>
              <w:keepLines w:val="0"/>
              <w:pageBreakBefore w:val="0"/>
              <w:widowControl w:val="0"/>
              <w:kinsoku/>
              <w:wordWrap/>
              <w:overflowPunct/>
              <w:topLinePunct w:val="0"/>
              <w:autoSpaceDE/>
              <w:autoSpaceDN/>
              <w:bidi w:val="0"/>
              <w:adjustRightInd w:val="0"/>
              <w:snapToGrid/>
              <w:spacing w:line="240" w:lineRule="auto"/>
              <w:jc w:val="center"/>
              <w:textAlignment w:val="auto"/>
              <w:rPr>
                <w:rFonts w:hint="default" w:ascii="Times New Roman Regular" w:hAnsi="Times New Roman Regular" w:eastAsia="黑体" w:cs="Times New Roman Regular"/>
                <w:color w:val="auto"/>
                <w:sz w:val="28"/>
                <w:szCs w:val="28"/>
                <w:highlight w:val="none"/>
                <w:vertAlign w:val="baseline"/>
                <w:lang w:val="en-US" w:eastAsia="zh-CN"/>
              </w:rPr>
            </w:pPr>
            <w:r>
              <w:rPr>
                <w:rFonts w:hint="default" w:ascii="Times New Roman Regular" w:hAnsi="Times New Roman Regular" w:eastAsia="黑体" w:cs="Times New Roman Regular"/>
                <w:color w:val="auto"/>
                <w:sz w:val="28"/>
                <w:szCs w:val="28"/>
                <w:highlight w:val="none"/>
                <w:vertAlign w:val="baseline"/>
                <w:lang w:val="en-US" w:eastAsia="zh-CN"/>
              </w:rPr>
              <w:t>得分</w:t>
            </w:r>
          </w:p>
        </w:tc>
        <w:tc>
          <w:tcPr>
            <w:tcW w:w="1722" w:type="dxa"/>
            <w:vAlign w:val="center"/>
          </w:tcPr>
          <w:p w14:paraId="21B7C863">
            <w:pPr>
              <w:keepNext w:val="0"/>
              <w:keepLines w:val="0"/>
              <w:pageBreakBefore w:val="0"/>
              <w:widowControl w:val="0"/>
              <w:kinsoku/>
              <w:wordWrap/>
              <w:overflowPunct/>
              <w:topLinePunct w:val="0"/>
              <w:autoSpaceDE/>
              <w:autoSpaceDN/>
              <w:bidi w:val="0"/>
              <w:adjustRightInd w:val="0"/>
              <w:snapToGrid/>
              <w:spacing w:line="240" w:lineRule="auto"/>
              <w:jc w:val="center"/>
              <w:textAlignment w:val="auto"/>
              <w:rPr>
                <w:rFonts w:hint="default" w:ascii="Times New Roman Regular" w:hAnsi="Times New Roman Regular" w:eastAsia="黑体" w:cs="Times New Roman Regular"/>
                <w:color w:val="auto"/>
                <w:sz w:val="28"/>
                <w:szCs w:val="28"/>
                <w:highlight w:val="none"/>
                <w:vertAlign w:val="baseline"/>
                <w:lang w:val="en-US" w:eastAsia="zh-CN"/>
              </w:rPr>
            </w:pPr>
            <w:r>
              <w:rPr>
                <w:rFonts w:hint="default" w:ascii="Times New Roman Regular" w:hAnsi="Times New Roman Regular" w:eastAsia="黑体" w:cs="Times New Roman Regular"/>
                <w:color w:val="auto"/>
                <w:sz w:val="28"/>
                <w:szCs w:val="28"/>
                <w:highlight w:val="none"/>
                <w:vertAlign w:val="baseline"/>
                <w:lang w:val="en-US" w:eastAsia="zh-CN"/>
              </w:rPr>
              <w:t>得分率</w:t>
            </w:r>
          </w:p>
        </w:tc>
      </w:tr>
      <w:tr w14:paraId="7B17EE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876" w:type="dxa"/>
            <w:vAlign w:val="center"/>
          </w:tcPr>
          <w:p w14:paraId="62651E48">
            <w:pPr>
              <w:keepNext w:val="0"/>
              <w:keepLines w:val="0"/>
              <w:pageBreakBefore w:val="0"/>
              <w:widowControl/>
              <w:numPr>
                <w:ilvl w:val="0"/>
                <w:numId w:val="0"/>
              </w:numPr>
              <w:kinsoku/>
              <w:wordWrap/>
              <w:overflowPunct/>
              <w:topLinePunct w:val="0"/>
              <w:autoSpaceDE/>
              <w:autoSpaceDN/>
              <w:bidi w:val="0"/>
              <w:snapToGrid/>
              <w:spacing w:line="240" w:lineRule="auto"/>
              <w:ind w:left="0" w:leftChars="0" w:firstLine="0" w:firstLineChars="0"/>
              <w:jc w:val="center"/>
              <w:rPr>
                <w:rFonts w:hint="default" w:ascii="Times New Roman Regular" w:hAnsi="Times New Roman Regular" w:eastAsia="仿宋_GB2312" w:cs="Times New Roman Regular"/>
                <w:b w:val="0"/>
                <w:bCs w:val="0"/>
                <w:color w:val="auto"/>
                <w:kern w:val="2"/>
                <w:sz w:val="28"/>
                <w:szCs w:val="28"/>
                <w:highlight w:val="none"/>
                <w:lang w:val="en-US" w:eastAsia="zh-CN" w:bidi="ar-SA"/>
              </w:rPr>
            </w:pPr>
            <w:r>
              <w:rPr>
                <w:rFonts w:hint="default" w:ascii="Times New Roman Regular" w:hAnsi="Times New Roman Regular" w:eastAsia="仿宋_GB2312" w:cs="Times New Roman Regular"/>
                <w:b w:val="0"/>
                <w:bCs w:val="0"/>
                <w:color w:val="auto"/>
                <w:kern w:val="2"/>
                <w:sz w:val="28"/>
                <w:szCs w:val="28"/>
                <w:highlight w:val="none"/>
                <w:lang w:val="en-US" w:eastAsia="zh-CN" w:bidi="ar-SA"/>
              </w:rPr>
              <w:t>决策</w:t>
            </w:r>
          </w:p>
        </w:tc>
        <w:tc>
          <w:tcPr>
            <w:tcW w:w="1931" w:type="dxa"/>
            <w:vAlign w:val="center"/>
          </w:tcPr>
          <w:p w14:paraId="47244C52">
            <w:pPr>
              <w:keepNext w:val="0"/>
              <w:keepLines w:val="0"/>
              <w:pageBreakBefore w:val="0"/>
              <w:widowControl/>
              <w:suppressLineNumbers w:val="0"/>
              <w:kinsoku/>
              <w:wordWrap/>
              <w:overflowPunct/>
              <w:topLinePunct w:val="0"/>
              <w:autoSpaceDE/>
              <w:autoSpaceDN/>
              <w:bidi w:val="0"/>
              <w:snapToGrid/>
              <w:spacing w:line="240" w:lineRule="auto"/>
              <w:jc w:val="center"/>
              <w:textAlignment w:val="center"/>
              <w:rPr>
                <w:rFonts w:hint="default" w:ascii="Times New Roman Regular" w:hAnsi="Times New Roman Regular" w:eastAsia="仿宋_GB2312" w:cs="Times New Roman Regular"/>
                <w:b w:val="0"/>
                <w:bCs w:val="0"/>
                <w:i w:val="0"/>
                <w:iCs w:val="0"/>
                <w:color w:val="auto"/>
                <w:kern w:val="2"/>
                <w:sz w:val="28"/>
                <w:szCs w:val="28"/>
                <w:highlight w:val="none"/>
                <w:u w:val="none"/>
                <w:lang w:val="en-US" w:eastAsia="zh-CN" w:bidi="ar-SA"/>
              </w:rPr>
            </w:pPr>
            <w:r>
              <w:rPr>
                <w:rFonts w:hint="default" w:ascii="Times New Roman Regular" w:hAnsi="Times New Roman Regular" w:eastAsia="仿宋_GB2312" w:cs="Times New Roman Regular"/>
                <w:b w:val="0"/>
                <w:bCs w:val="0"/>
                <w:i w:val="0"/>
                <w:iCs w:val="0"/>
                <w:color w:val="auto"/>
                <w:kern w:val="0"/>
                <w:sz w:val="28"/>
                <w:szCs w:val="28"/>
                <w:highlight w:val="none"/>
                <w:u w:val="none"/>
                <w:lang w:val="en-US" w:eastAsia="zh-CN" w:bidi="ar"/>
              </w:rPr>
              <w:t>10</w:t>
            </w:r>
          </w:p>
        </w:tc>
        <w:tc>
          <w:tcPr>
            <w:tcW w:w="1820" w:type="dxa"/>
            <w:vAlign w:val="center"/>
          </w:tcPr>
          <w:p w14:paraId="7A21B8A1">
            <w:pPr>
              <w:keepNext w:val="0"/>
              <w:keepLines w:val="0"/>
              <w:pageBreakBefore w:val="0"/>
              <w:widowControl/>
              <w:suppressLineNumbers w:val="0"/>
              <w:kinsoku/>
              <w:wordWrap/>
              <w:overflowPunct/>
              <w:topLinePunct w:val="0"/>
              <w:autoSpaceDE/>
              <w:autoSpaceDN/>
              <w:bidi w:val="0"/>
              <w:snapToGrid/>
              <w:spacing w:line="240" w:lineRule="auto"/>
              <w:jc w:val="center"/>
              <w:textAlignment w:val="center"/>
              <w:rPr>
                <w:rFonts w:hint="default" w:ascii="Times New Roman Regular" w:hAnsi="Times New Roman Regular" w:eastAsia="仿宋_GB2312" w:cs="Times New Roman Regular"/>
                <w:b w:val="0"/>
                <w:bCs w:val="0"/>
                <w:i w:val="0"/>
                <w:iCs w:val="0"/>
                <w:color w:val="auto"/>
                <w:kern w:val="2"/>
                <w:sz w:val="28"/>
                <w:szCs w:val="28"/>
                <w:highlight w:val="none"/>
                <w:u w:val="none"/>
                <w:lang w:val="en-US" w:eastAsia="zh-CN" w:bidi="ar-SA"/>
              </w:rPr>
            </w:pPr>
            <w:r>
              <w:rPr>
                <w:rFonts w:hint="eastAsia" w:ascii="Times New Roman Regular" w:hAnsi="Times New Roman Regular" w:eastAsia="仿宋_GB2312" w:cs="Times New Roman Regular"/>
                <w:b w:val="0"/>
                <w:bCs w:val="0"/>
                <w:i w:val="0"/>
                <w:iCs w:val="0"/>
                <w:color w:val="auto"/>
                <w:kern w:val="2"/>
                <w:sz w:val="28"/>
                <w:szCs w:val="28"/>
                <w:highlight w:val="none"/>
                <w:u w:val="none"/>
                <w:lang w:val="en-US" w:eastAsia="zh-CN" w:bidi="ar-SA"/>
              </w:rPr>
              <w:t>8.5</w:t>
            </w:r>
          </w:p>
        </w:tc>
        <w:tc>
          <w:tcPr>
            <w:tcW w:w="1722" w:type="dxa"/>
            <w:vAlign w:val="center"/>
          </w:tcPr>
          <w:p w14:paraId="7CDC0F4A">
            <w:pPr>
              <w:keepNext w:val="0"/>
              <w:keepLines w:val="0"/>
              <w:pageBreakBefore w:val="0"/>
              <w:widowControl/>
              <w:suppressLineNumbers w:val="0"/>
              <w:kinsoku/>
              <w:wordWrap/>
              <w:overflowPunct/>
              <w:topLinePunct w:val="0"/>
              <w:autoSpaceDE/>
              <w:autoSpaceDN/>
              <w:bidi w:val="0"/>
              <w:snapToGrid/>
              <w:spacing w:line="240" w:lineRule="auto"/>
              <w:jc w:val="center"/>
              <w:textAlignment w:val="center"/>
              <w:rPr>
                <w:rFonts w:hint="default" w:ascii="Times New Roman Regular" w:hAnsi="Times New Roman Regular" w:eastAsia="仿宋_GB2312" w:cs="Times New Roman Regular"/>
                <w:b w:val="0"/>
                <w:bCs w:val="0"/>
                <w:i w:val="0"/>
                <w:iCs w:val="0"/>
                <w:color w:val="auto"/>
                <w:kern w:val="2"/>
                <w:sz w:val="28"/>
                <w:szCs w:val="28"/>
                <w:highlight w:val="none"/>
                <w:u w:val="none"/>
                <w:lang w:val="en-US" w:eastAsia="zh-CN" w:bidi="ar-SA"/>
              </w:rPr>
            </w:pPr>
            <w:r>
              <w:rPr>
                <w:rFonts w:hint="eastAsia" w:ascii="Times New Roman Regular" w:hAnsi="Times New Roman Regular" w:eastAsia="Times New Roman Regular" w:cs="Times New Roman Regular"/>
                <w:i w:val="0"/>
                <w:iCs w:val="0"/>
                <w:color w:val="000000"/>
                <w:kern w:val="0"/>
                <w:sz w:val="28"/>
                <w:szCs w:val="28"/>
                <w:u w:val="none"/>
                <w:lang w:val="en-US" w:eastAsia="zh-CN" w:bidi="ar"/>
              </w:rPr>
              <w:t>85</w:t>
            </w:r>
            <w:r>
              <w:rPr>
                <w:rFonts w:hint="default" w:ascii="Times New Roman Regular" w:hAnsi="Times New Roman Regular" w:eastAsia="Times New Roman Regular" w:cs="Times New Roman Regular"/>
                <w:i w:val="0"/>
                <w:iCs w:val="0"/>
                <w:color w:val="000000"/>
                <w:kern w:val="0"/>
                <w:sz w:val="28"/>
                <w:szCs w:val="28"/>
                <w:u w:val="none"/>
                <w:lang w:val="en-US" w:eastAsia="zh-CN" w:bidi="ar"/>
              </w:rPr>
              <w:t>%</w:t>
            </w:r>
          </w:p>
        </w:tc>
      </w:tr>
      <w:tr w14:paraId="4CCC21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876" w:type="dxa"/>
            <w:vAlign w:val="center"/>
          </w:tcPr>
          <w:p w14:paraId="42A29844">
            <w:pPr>
              <w:keepNext w:val="0"/>
              <w:keepLines w:val="0"/>
              <w:pageBreakBefore w:val="0"/>
              <w:widowControl/>
              <w:numPr>
                <w:ilvl w:val="0"/>
                <w:numId w:val="0"/>
              </w:numPr>
              <w:kinsoku/>
              <w:wordWrap/>
              <w:overflowPunct/>
              <w:topLinePunct w:val="0"/>
              <w:autoSpaceDE/>
              <w:autoSpaceDN/>
              <w:bidi w:val="0"/>
              <w:snapToGrid/>
              <w:spacing w:line="240" w:lineRule="auto"/>
              <w:ind w:left="0" w:leftChars="0" w:firstLine="0" w:firstLineChars="0"/>
              <w:jc w:val="center"/>
              <w:rPr>
                <w:rFonts w:hint="default" w:ascii="Times New Roman Regular" w:hAnsi="Times New Roman Regular" w:eastAsia="仿宋_GB2312" w:cs="Times New Roman Regular"/>
                <w:b w:val="0"/>
                <w:bCs w:val="0"/>
                <w:color w:val="auto"/>
                <w:kern w:val="2"/>
                <w:sz w:val="28"/>
                <w:szCs w:val="28"/>
                <w:highlight w:val="none"/>
                <w:lang w:val="en-US" w:eastAsia="zh-CN" w:bidi="ar-SA"/>
              </w:rPr>
            </w:pPr>
            <w:r>
              <w:rPr>
                <w:rFonts w:hint="default" w:ascii="Times New Roman Regular" w:hAnsi="Times New Roman Regular" w:eastAsia="仿宋_GB2312" w:cs="Times New Roman Regular"/>
                <w:b w:val="0"/>
                <w:bCs w:val="0"/>
                <w:color w:val="auto"/>
                <w:kern w:val="2"/>
                <w:sz w:val="28"/>
                <w:szCs w:val="28"/>
                <w:highlight w:val="none"/>
                <w:lang w:val="en-US" w:eastAsia="zh-CN" w:bidi="ar-SA"/>
              </w:rPr>
              <w:t>过程</w:t>
            </w:r>
          </w:p>
        </w:tc>
        <w:tc>
          <w:tcPr>
            <w:tcW w:w="1931" w:type="dxa"/>
            <w:vAlign w:val="center"/>
          </w:tcPr>
          <w:p w14:paraId="587F71C3">
            <w:pPr>
              <w:keepNext w:val="0"/>
              <w:keepLines w:val="0"/>
              <w:pageBreakBefore w:val="0"/>
              <w:widowControl/>
              <w:suppressLineNumbers w:val="0"/>
              <w:kinsoku/>
              <w:wordWrap/>
              <w:overflowPunct/>
              <w:topLinePunct w:val="0"/>
              <w:autoSpaceDE/>
              <w:autoSpaceDN/>
              <w:bidi w:val="0"/>
              <w:snapToGrid/>
              <w:spacing w:line="240" w:lineRule="auto"/>
              <w:jc w:val="center"/>
              <w:textAlignment w:val="center"/>
              <w:rPr>
                <w:rFonts w:hint="default" w:ascii="Times New Roman Regular" w:hAnsi="Times New Roman Regular" w:eastAsia="仿宋_GB2312" w:cs="Times New Roman Regular"/>
                <w:b w:val="0"/>
                <w:bCs w:val="0"/>
                <w:i w:val="0"/>
                <w:iCs w:val="0"/>
                <w:color w:val="auto"/>
                <w:kern w:val="2"/>
                <w:sz w:val="28"/>
                <w:szCs w:val="28"/>
                <w:highlight w:val="none"/>
                <w:u w:val="none"/>
                <w:lang w:val="en-US" w:eastAsia="zh-CN" w:bidi="ar-SA"/>
              </w:rPr>
            </w:pPr>
            <w:r>
              <w:rPr>
                <w:rFonts w:hint="eastAsia" w:ascii="Times New Roman Regular" w:hAnsi="Times New Roman Regular" w:eastAsia="仿宋_GB2312" w:cs="Times New Roman Regular"/>
                <w:b w:val="0"/>
                <w:bCs w:val="0"/>
                <w:i w:val="0"/>
                <w:iCs w:val="0"/>
                <w:color w:val="auto"/>
                <w:kern w:val="0"/>
                <w:sz w:val="28"/>
                <w:szCs w:val="28"/>
                <w:highlight w:val="none"/>
                <w:u w:val="none"/>
                <w:lang w:val="en-US" w:eastAsia="zh-CN" w:bidi="ar"/>
              </w:rPr>
              <w:t>30</w:t>
            </w:r>
          </w:p>
        </w:tc>
        <w:tc>
          <w:tcPr>
            <w:tcW w:w="1820" w:type="dxa"/>
            <w:vAlign w:val="center"/>
          </w:tcPr>
          <w:p w14:paraId="6CA10E40">
            <w:pPr>
              <w:keepNext w:val="0"/>
              <w:keepLines w:val="0"/>
              <w:pageBreakBefore w:val="0"/>
              <w:widowControl/>
              <w:suppressLineNumbers w:val="0"/>
              <w:kinsoku/>
              <w:wordWrap/>
              <w:overflowPunct/>
              <w:topLinePunct w:val="0"/>
              <w:autoSpaceDE/>
              <w:autoSpaceDN/>
              <w:bidi w:val="0"/>
              <w:snapToGrid/>
              <w:spacing w:line="240" w:lineRule="auto"/>
              <w:jc w:val="center"/>
              <w:textAlignment w:val="center"/>
              <w:rPr>
                <w:rFonts w:hint="default" w:ascii="Times New Roman Regular" w:hAnsi="Times New Roman Regular" w:eastAsia="仿宋_GB2312" w:cs="Times New Roman Regular"/>
                <w:b w:val="0"/>
                <w:bCs w:val="0"/>
                <w:i w:val="0"/>
                <w:iCs w:val="0"/>
                <w:color w:val="auto"/>
                <w:kern w:val="2"/>
                <w:sz w:val="28"/>
                <w:szCs w:val="28"/>
                <w:highlight w:val="none"/>
                <w:u w:val="none"/>
                <w:lang w:val="en-US" w:eastAsia="zh-CN" w:bidi="ar-SA"/>
              </w:rPr>
            </w:pPr>
            <w:r>
              <w:rPr>
                <w:rFonts w:hint="eastAsia" w:ascii="Times New Roman Regular" w:hAnsi="Times New Roman Regular" w:eastAsia="仿宋_GB2312" w:cs="Times New Roman Regular"/>
                <w:b w:val="0"/>
                <w:bCs w:val="0"/>
                <w:i w:val="0"/>
                <w:iCs w:val="0"/>
                <w:color w:val="auto"/>
                <w:kern w:val="2"/>
                <w:sz w:val="28"/>
                <w:szCs w:val="28"/>
                <w:highlight w:val="none"/>
                <w:u w:val="none"/>
                <w:lang w:val="en-US" w:eastAsia="zh-CN" w:bidi="ar-SA"/>
              </w:rPr>
              <w:t>24</w:t>
            </w:r>
          </w:p>
        </w:tc>
        <w:tc>
          <w:tcPr>
            <w:tcW w:w="1722" w:type="dxa"/>
            <w:vAlign w:val="center"/>
          </w:tcPr>
          <w:p w14:paraId="528CD33B">
            <w:pPr>
              <w:keepNext w:val="0"/>
              <w:keepLines w:val="0"/>
              <w:pageBreakBefore w:val="0"/>
              <w:widowControl/>
              <w:suppressLineNumbers w:val="0"/>
              <w:kinsoku/>
              <w:wordWrap/>
              <w:overflowPunct/>
              <w:topLinePunct w:val="0"/>
              <w:autoSpaceDE/>
              <w:autoSpaceDN/>
              <w:bidi w:val="0"/>
              <w:snapToGrid/>
              <w:spacing w:line="240" w:lineRule="auto"/>
              <w:jc w:val="center"/>
              <w:textAlignment w:val="center"/>
              <w:rPr>
                <w:rFonts w:hint="default" w:ascii="Times New Roman Regular" w:hAnsi="Times New Roman Regular" w:eastAsia="仿宋_GB2312" w:cs="Times New Roman Regular"/>
                <w:b w:val="0"/>
                <w:bCs w:val="0"/>
                <w:i w:val="0"/>
                <w:iCs w:val="0"/>
                <w:color w:val="auto"/>
                <w:kern w:val="2"/>
                <w:sz w:val="28"/>
                <w:szCs w:val="28"/>
                <w:highlight w:val="none"/>
                <w:u w:val="none"/>
                <w:lang w:val="en-US" w:eastAsia="zh-CN" w:bidi="ar-SA"/>
              </w:rPr>
            </w:pPr>
            <w:r>
              <w:rPr>
                <w:rFonts w:hint="eastAsia" w:ascii="Times New Roman Regular" w:hAnsi="Times New Roman Regular" w:eastAsia="Times New Roman Regular" w:cs="Times New Roman Regular"/>
                <w:i w:val="0"/>
                <w:iCs w:val="0"/>
                <w:color w:val="000000"/>
                <w:kern w:val="0"/>
                <w:sz w:val="28"/>
                <w:szCs w:val="28"/>
                <w:u w:val="none"/>
                <w:lang w:val="en-US" w:eastAsia="zh-CN" w:bidi="ar"/>
              </w:rPr>
              <w:t>80</w:t>
            </w:r>
            <w:r>
              <w:rPr>
                <w:rFonts w:hint="default" w:ascii="Times New Roman Regular" w:hAnsi="Times New Roman Regular" w:eastAsia="Times New Roman Regular" w:cs="Times New Roman Regular"/>
                <w:i w:val="0"/>
                <w:iCs w:val="0"/>
                <w:color w:val="000000"/>
                <w:kern w:val="0"/>
                <w:sz w:val="28"/>
                <w:szCs w:val="28"/>
                <w:u w:val="none"/>
                <w:lang w:val="en-US" w:eastAsia="zh-CN" w:bidi="ar"/>
              </w:rPr>
              <w:t>%</w:t>
            </w:r>
          </w:p>
        </w:tc>
      </w:tr>
      <w:tr w14:paraId="6341EA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876" w:type="dxa"/>
            <w:vAlign w:val="center"/>
          </w:tcPr>
          <w:p w14:paraId="5128FE77">
            <w:pPr>
              <w:keepNext w:val="0"/>
              <w:keepLines w:val="0"/>
              <w:pageBreakBefore w:val="0"/>
              <w:widowControl/>
              <w:numPr>
                <w:ilvl w:val="0"/>
                <w:numId w:val="0"/>
              </w:numPr>
              <w:kinsoku/>
              <w:wordWrap/>
              <w:overflowPunct/>
              <w:topLinePunct w:val="0"/>
              <w:autoSpaceDE/>
              <w:autoSpaceDN/>
              <w:bidi w:val="0"/>
              <w:snapToGrid/>
              <w:spacing w:line="240" w:lineRule="auto"/>
              <w:ind w:left="0" w:leftChars="0" w:firstLine="0" w:firstLineChars="0"/>
              <w:jc w:val="center"/>
              <w:rPr>
                <w:rFonts w:hint="default" w:ascii="Times New Roman Regular" w:hAnsi="Times New Roman Regular" w:eastAsia="仿宋_GB2312" w:cs="Times New Roman Regular"/>
                <w:b w:val="0"/>
                <w:bCs w:val="0"/>
                <w:color w:val="auto"/>
                <w:kern w:val="2"/>
                <w:sz w:val="28"/>
                <w:szCs w:val="28"/>
                <w:highlight w:val="none"/>
                <w:lang w:val="en-US" w:eastAsia="zh-CN" w:bidi="ar-SA"/>
              </w:rPr>
            </w:pPr>
            <w:r>
              <w:rPr>
                <w:rFonts w:hint="default" w:ascii="Times New Roman Regular" w:hAnsi="Times New Roman Regular" w:eastAsia="仿宋_GB2312" w:cs="Times New Roman Regular"/>
                <w:b w:val="0"/>
                <w:bCs w:val="0"/>
                <w:color w:val="auto"/>
                <w:kern w:val="2"/>
                <w:sz w:val="28"/>
                <w:szCs w:val="28"/>
                <w:highlight w:val="none"/>
                <w:lang w:val="en-US" w:eastAsia="zh-CN" w:bidi="ar-SA"/>
              </w:rPr>
              <w:t>产出</w:t>
            </w:r>
          </w:p>
        </w:tc>
        <w:tc>
          <w:tcPr>
            <w:tcW w:w="1931" w:type="dxa"/>
            <w:vAlign w:val="center"/>
          </w:tcPr>
          <w:p w14:paraId="45E0AF29">
            <w:pPr>
              <w:keepNext w:val="0"/>
              <w:keepLines w:val="0"/>
              <w:pageBreakBefore w:val="0"/>
              <w:widowControl/>
              <w:suppressLineNumbers w:val="0"/>
              <w:kinsoku/>
              <w:wordWrap/>
              <w:overflowPunct/>
              <w:topLinePunct w:val="0"/>
              <w:autoSpaceDE/>
              <w:autoSpaceDN/>
              <w:bidi w:val="0"/>
              <w:snapToGrid/>
              <w:spacing w:line="240" w:lineRule="auto"/>
              <w:jc w:val="center"/>
              <w:textAlignment w:val="center"/>
              <w:rPr>
                <w:rFonts w:hint="default" w:ascii="Times New Roman Regular" w:hAnsi="Times New Roman Regular" w:eastAsia="仿宋_GB2312" w:cs="Times New Roman Regular"/>
                <w:b w:val="0"/>
                <w:bCs w:val="0"/>
                <w:i w:val="0"/>
                <w:iCs w:val="0"/>
                <w:color w:val="auto"/>
                <w:kern w:val="2"/>
                <w:sz w:val="28"/>
                <w:szCs w:val="28"/>
                <w:highlight w:val="none"/>
                <w:u w:val="none"/>
                <w:lang w:val="en-US" w:eastAsia="zh-CN" w:bidi="ar-SA"/>
              </w:rPr>
            </w:pPr>
            <w:r>
              <w:rPr>
                <w:rFonts w:hint="eastAsia" w:ascii="Times New Roman Regular" w:hAnsi="Times New Roman Regular" w:eastAsia="仿宋_GB2312" w:cs="Times New Roman Regular"/>
                <w:b w:val="0"/>
                <w:bCs w:val="0"/>
                <w:i w:val="0"/>
                <w:iCs w:val="0"/>
                <w:color w:val="auto"/>
                <w:kern w:val="0"/>
                <w:sz w:val="28"/>
                <w:szCs w:val="28"/>
                <w:highlight w:val="none"/>
                <w:u w:val="none"/>
                <w:lang w:val="en-US" w:eastAsia="zh-CN" w:bidi="ar"/>
              </w:rPr>
              <w:t>35</w:t>
            </w:r>
          </w:p>
        </w:tc>
        <w:tc>
          <w:tcPr>
            <w:tcW w:w="1820" w:type="dxa"/>
            <w:vAlign w:val="center"/>
          </w:tcPr>
          <w:p w14:paraId="6E2E11D8">
            <w:pPr>
              <w:keepNext w:val="0"/>
              <w:keepLines w:val="0"/>
              <w:pageBreakBefore w:val="0"/>
              <w:widowControl/>
              <w:suppressLineNumbers w:val="0"/>
              <w:kinsoku/>
              <w:wordWrap/>
              <w:overflowPunct/>
              <w:topLinePunct w:val="0"/>
              <w:autoSpaceDE/>
              <w:autoSpaceDN/>
              <w:bidi w:val="0"/>
              <w:snapToGrid/>
              <w:spacing w:line="240" w:lineRule="auto"/>
              <w:jc w:val="center"/>
              <w:textAlignment w:val="center"/>
              <w:rPr>
                <w:rFonts w:hint="default" w:ascii="Times New Roman Regular" w:hAnsi="Times New Roman Regular" w:eastAsia="仿宋_GB2312" w:cs="Times New Roman Regular"/>
                <w:b w:val="0"/>
                <w:bCs w:val="0"/>
                <w:i w:val="0"/>
                <w:iCs w:val="0"/>
                <w:color w:val="auto"/>
                <w:kern w:val="2"/>
                <w:sz w:val="28"/>
                <w:szCs w:val="28"/>
                <w:highlight w:val="none"/>
                <w:u w:val="none"/>
                <w:lang w:val="en-US" w:eastAsia="zh-CN" w:bidi="ar-SA"/>
              </w:rPr>
            </w:pPr>
            <w:r>
              <w:rPr>
                <w:rFonts w:hint="eastAsia" w:ascii="Times New Roman Regular" w:hAnsi="Times New Roman Regular" w:eastAsia="仿宋_GB2312" w:cs="Times New Roman Regular"/>
                <w:b w:val="0"/>
                <w:bCs w:val="0"/>
                <w:i w:val="0"/>
                <w:iCs w:val="0"/>
                <w:color w:val="auto"/>
                <w:kern w:val="2"/>
                <w:sz w:val="28"/>
                <w:szCs w:val="28"/>
                <w:highlight w:val="none"/>
                <w:u w:val="none"/>
                <w:lang w:val="en-US" w:eastAsia="zh-CN" w:bidi="ar-SA"/>
              </w:rPr>
              <w:t>35</w:t>
            </w:r>
          </w:p>
        </w:tc>
        <w:tc>
          <w:tcPr>
            <w:tcW w:w="1722" w:type="dxa"/>
            <w:vAlign w:val="center"/>
          </w:tcPr>
          <w:p w14:paraId="16510592">
            <w:pPr>
              <w:keepNext w:val="0"/>
              <w:keepLines w:val="0"/>
              <w:pageBreakBefore w:val="0"/>
              <w:widowControl/>
              <w:suppressLineNumbers w:val="0"/>
              <w:kinsoku/>
              <w:wordWrap/>
              <w:overflowPunct/>
              <w:topLinePunct w:val="0"/>
              <w:autoSpaceDE/>
              <w:autoSpaceDN/>
              <w:bidi w:val="0"/>
              <w:snapToGrid/>
              <w:spacing w:line="240" w:lineRule="auto"/>
              <w:jc w:val="center"/>
              <w:textAlignment w:val="center"/>
              <w:rPr>
                <w:rFonts w:hint="default" w:ascii="Times New Roman Regular" w:hAnsi="Times New Roman Regular" w:eastAsia="仿宋_GB2312" w:cs="Times New Roman Regular"/>
                <w:b w:val="0"/>
                <w:bCs w:val="0"/>
                <w:i w:val="0"/>
                <w:iCs w:val="0"/>
                <w:color w:val="auto"/>
                <w:kern w:val="2"/>
                <w:sz w:val="28"/>
                <w:szCs w:val="28"/>
                <w:highlight w:val="none"/>
                <w:u w:val="none"/>
                <w:lang w:val="en-US" w:eastAsia="zh-CN" w:bidi="ar-SA"/>
              </w:rPr>
            </w:pPr>
            <w:r>
              <w:rPr>
                <w:rFonts w:hint="eastAsia" w:ascii="Times New Roman Regular" w:hAnsi="Times New Roman Regular" w:eastAsia="Times New Roman Regular" w:cs="Times New Roman Regular"/>
                <w:i w:val="0"/>
                <w:iCs w:val="0"/>
                <w:color w:val="000000"/>
                <w:kern w:val="0"/>
                <w:sz w:val="28"/>
                <w:szCs w:val="28"/>
                <w:u w:val="none"/>
                <w:lang w:val="en-US" w:eastAsia="zh-CN" w:bidi="ar"/>
              </w:rPr>
              <w:t>100</w:t>
            </w:r>
            <w:r>
              <w:rPr>
                <w:rFonts w:hint="default" w:ascii="Times New Roman Regular" w:hAnsi="Times New Roman Regular" w:eastAsia="Times New Roman Regular" w:cs="Times New Roman Regular"/>
                <w:i w:val="0"/>
                <w:iCs w:val="0"/>
                <w:color w:val="000000"/>
                <w:kern w:val="0"/>
                <w:sz w:val="28"/>
                <w:szCs w:val="28"/>
                <w:u w:val="none"/>
                <w:lang w:val="en-US" w:eastAsia="zh-CN" w:bidi="ar"/>
              </w:rPr>
              <w:t>%</w:t>
            </w:r>
          </w:p>
        </w:tc>
      </w:tr>
      <w:tr w14:paraId="629E55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876" w:type="dxa"/>
            <w:vAlign w:val="center"/>
          </w:tcPr>
          <w:p w14:paraId="7C08F420">
            <w:pPr>
              <w:keepNext w:val="0"/>
              <w:keepLines w:val="0"/>
              <w:pageBreakBefore w:val="0"/>
              <w:widowControl/>
              <w:numPr>
                <w:ilvl w:val="0"/>
                <w:numId w:val="0"/>
              </w:numPr>
              <w:kinsoku/>
              <w:wordWrap/>
              <w:overflowPunct/>
              <w:topLinePunct w:val="0"/>
              <w:autoSpaceDE/>
              <w:autoSpaceDN/>
              <w:bidi w:val="0"/>
              <w:snapToGrid/>
              <w:spacing w:line="240" w:lineRule="auto"/>
              <w:ind w:left="0" w:leftChars="0" w:firstLine="0" w:firstLineChars="0"/>
              <w:jc w:val="center"/>
              <w:rPr>
                <w:rFonts w:hint="default" w:ascii="Times New Roman Regular" w:hAnsi="Times New Roman Regular" w:eastAsia="仿宋_GB2312" w:cs="Times New Roman Regular"/>
                <w:b w:val="0"/>
                <w:bCs w:val="0"/>
                <w:color w:val="auto"/>
                <w:kern w:val="2"/>
                <w:sz w:val="28"/>
                <w:szCs w:val="28"/>
                <w:highlight w:val="none"/>
                <w:lang w:val="en-US" w:eastAsia="zh-CN" w:bidi="ar-SA"/>
              </w:rPr>
            </w:pPr>
            <w:r>
              <w:rPr>
                <w:rFonts w:hint="default" w:ascii="Times New Roman Regular" w:hAnsi="Times New Roman Regular" w:eastAsia="仿宋_GB2312" w:cs="Times New Roman Regular"/>
                <w:b w:val="0"/>
                <w:bCs w:val="0"/>
                <w:color w:val="auto"/>
                <w:kern w:val="2"/>
                <w:sz w:val="28"/>
                <w:szCs w:val="28"/>
                <w:highlight w:val="none"/>
                <w:lang w:val="en-US" w:eastAsia="zh-CN" w:bidi="ar-SA"/>
              </w:rPr>
              <w:t>效益</w:t>
            </w:r>
          </w:p>
        </w:tc>
        <w:tc>
          <w:tcPr>
            <w:tcW w:w="1931" w:type="dxa"/>
            <w:vAlign w:val="center"/>
          </w:tcPr>
          <w:p w14:paraId="7CB317F7">
            <w:pPr>
              <w:keepNext w:val="0"/>
              <w:keepLines w:val="0"/>
              <w:pageBreakBefore w:val="0"/>
              <w:widowControl/>
              <w:suppressLineNumbers w:val="0"/>
              <w:kinsoku/>
              <w:wordWrap/>
              <w:overflowPunct/>
              <w:topLinePunct w:val="0"/>
              <w:autoSpaceDE/>
              <w:autoSpaceDN/>
              <w:bidi w:val="0"/>
              <w:snapToGrid/>
              <w:spacing w:line="240" w:lineRule="auto"/>
              <w:jc w:val="center"/>
              <w:textAlignment w:val="center"/>
              <w:rPr>
                <w:rFonts w:hint="default" w:ascii="Times New Roman Regular" w:hAnsi="Times New Roman Regular" w:eastAsia="仿宋_GB2312" w:cs="Times New Roman Regular"/>
                <w:b w:val="0"/>
                <w:bCs w:val="0"/>
                <w:i w:val="0"/>
                <w:iCs w:val="0"/>
                <w:color w:val="auto"/>
                <w:kern w:val="2"/>
                <w:sz w:val="28"/>
                <w:szCs w:val="28"/>
                <w:highlight w:val="none"/>
                <w:u w:val="none"/>
                <w:lang w:val="en-US" w:eastAsia="zh-CN" w:bidi="ar-SA"/>
              </w:rPr>
            </w:pPr>
            <w:r>
              <w:rPr>
                <w:rFonts w:hint="default" w:ascii="Times New Roman Regular" w:hAnsi="Times New Roman Regular" w:eastAsia="仿宋_GB2312" w:cs="Times New Roman Regular"/>
                <w:b w:val="0"/>
                <w:bCs w:val="0"/>
                <w:i w:val="0"/>
                <w:iCs w:val="0"/>
                <w:color w:val="auto"/>
                <w:kern w:val="0"/>
                <w:sz w:val="28"/>
                <w:szCs w:val="28"/>
                <w:highlight w:val="none"/>
                <w:u w:val="none"/>
                <w:lang w:val="en-US" w:eastAsia="zh-CN" w:bidi="ar"/>
              </w:rPr>
              <w:t>2</w:t>
            </w:r>
            <w:r>
              <w:rPr>
                <w:rFonts w:hint="eastAsia" w:ascii="Times New Roman Regular" w:hAnsi="Times New Roman Regular" w:eastAsia="仿宋_GB2312" w:cs="Times New Roman Regular"/>
                <w:b w:val="0"/>
                <w:bCs w:val="0"/>
                <w:i w:val="0"/>
                <w:iCs w:val="0"/>
                <w:color w:val="auto"/>
                <w:kern w:val="0"/>
                <w:sz w:val="28"/>
                <w:szCs w:val="28"/>
                <w:highlight w:val="none"/>
                <w:u w:val="none"/>
                <w:lang w:val="en-US" w:eastAsia="zh-CN" w:bidi="ar"/>
              </w:rPr>
              <w:t>5</w:t>
            </w:r>
          </w:p>
        </w:tc>
        <w:tc>
          <w:tcPr>
            <w:tcW w:w="1820" w:type="dxa"/>
            <w:vAlign w:val="center"/>
          </w:tcPr>
          <w:p w14:paraId="39BB1525">
            <w:pPr>
              <w:keepNext w:val="0"/>
              <w:keepLines w:val="0"/>
              <w:pageBreakBefore w:val="0"/>
              <w:widowControl/>
              <w:suppressLineNumbers w:val="0"/>
              <w:kinsoku/>
              <w:wordWrap/>
              <w:overflowPunct/>
              <w:topLinePunct w:val="0"/>
              <w:autoSpaceDE/>
              <w:autoSpaceDN/>
              <w:bidi w:val="0"/>
              <w:snapToGrid/>
              <w:spacing w:line="240" w:lineRule="auto"/>
              <w:jc w:val="center"/>
              <w:textAlignment w:val="center"/>
              <w:rPr>
                <w:rFonts w:hint="default" w:ascii="Times New Roman Regular" w:hAnsi="Times New Roman Regular" w:eastAsia="仿宋_GB2312" w:cs="Times New Roman Regular"/>
                <w:b w:val="0"/>
                <w:bCs w:val="0"/>
                <w:i w:val="0"/>
                <w:iCs w:val="0"/>
                <w:color w:val="auto"/>
                <w:kern w:val="2"/>
                <w:sz w:val="28"/>
                <w:szCs w:val="28"/>
                <w:highlight w:val="none"/>
                <w:u w:val="none"/>
                <w:lang w:val="en-US" w:eastAsia="zh-CN" w:bidi="ar-SA"/>
              </w:rPr>
            </w:pPr>
            <w:r>
              <w:rPr>
                <w:rFonts w:hint="eastAsia" w:ascii="Times New Roman Regular" w:hAnsi="Times New Roman Regular" w:eastAsia="仿宋_GB2312" w:cs="Times New Roman Regular"/>
                <w:b w:val="0"/>
                <w:bCs w:val="0"/>
                <w:i w:val="0"/>
                <w:iCs w:val="0"/>
                <w:color w:val="auto"/>
                <w:kern w:val="2"/>
                <w:sz w:val="28"/>
                <w:szCs w:val="28"/>
                <w:highlight w:val="none"/>
                <w:u w:val="none"/>
                <w:lang w:val="en-US" w:eastAsia="zh-CN" w:bidi="ar-SA"/>
              </w:rPr>
              <w:t>25</w:t>
            </w:r>
          </w:p>
        </w:tc>
        <w:tc>
          <w:tcPr>
            <w:tcW w:w="1722" w:type="dxa"/>
            <w:vAlign w:val="center"/>
          </w:tcPr>
          <w:p w14:paraId="3F85BB0A">
            <w:pPr>
              <w:keepNext w:val="0"/>
              <w:keepLines w:val="0"/>
              <w:pageBreakBefore w:val="0"/>
              <w:widowControl/>
              <w:suppressLineNumbers w:val="0"/>
              <w:kinsoku/>
              <w:wordWrap/>
              <w:overflowPunct/>
              <w:topLinePunct w:val="0"/>
              <w:autoSpaceDE/>
              <w:autoSpaceDN/>
              <w:bidi w:val="0"/>
              <w:snapToGrid/>
              <w:spacing w:line="240" w:lineRule="auto"/>
              <w:jc w:val="center"/>
              <w:textAlignment w:val="center"/>
              <w:rPr>
                <w:rFonts w:hint="default" w:ascii="Times New Roman Regular" w:hAnsi="Times New Roman Regular" w:eastAsia="仿宋_GB2312" w:cs="Times New Roman Regular"/>
                <w:b w:val="0"/>
                <w:bCs w:val="0"/>
                <w:i w:val="0"/>
                <w:iCs w:val="0"/>
                <w:color w:val="auto"/>
                <w:kern w:val="2"/>
                <w:sz w:val="28"/>
                <w:szCs w:val="28"/>
                <w:highlight w:val="none"/>
                <w:u w:val="none"/>
                <w:lang w:val="en-US" w:eastAsia="zh-CN" w:bidi="ar-SA"/>
              </w:rPr>
            </w:pPr>
            <w:r>
              <w:rPr>
                <w:rFonts w:hint="default" w:ascii="Times New Roman Regular" w:hAnsi="Times New Roman Regular" w:eastAsia="Times New Roman Regular" w:cs="Times New Roman Regular"/>
                <w:i w:val="0"/>
                <w:iCs w:val="0"/>
                <w:color w:val="000000"/>
                <w:kern w:val="0"/>
                <w:sz w:val="28"/>
                <w:szCs w:val="28"/>
                <w:u w:val="none"/>
                <w:lang w:val="en-US" w:eastAsia="zh-CN" w:bidi="ar"/>
              </w:rPr>
              <w:t>100%</w:t>
            </w:r>
          </w:p>
        </w:tc>
      </w:tr>
      <w:tr w14:paraId="6D078F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876" w:type="dxa"/>
            <w:vAlign w:val="center"/>
          </w:tcPr>
          <w:p w14:paraId="3B6ECFFF">
            <w:pPr>
              <w:keepNext w:val="0"/>
              <w:keepLines w:val="0"/>
              <w:pageBreakBefore w:val="0"/>
              <w:widowControl/>
              <w:numPr>
                <w:ilvl w:val="0"/>
                <w:numId w:val="0"/>
              </w:numPr>
              <w:kinsoku/>
              <w:wordWrap/>
              <w:overflowPunct/>
              <w:topLinePunct w:val="0"/>
              <w:autoSpaceDE/>
              <w:autoSpaceDN/>
              <w:bidi w:val="0"/>
              <w:snapToGrid/>
              <w:spacing w:line="240" w:lineRule="auto"/>
              <w:ind w:left="0" w:leftChars="0" w:firstLine="0" w:firstLineChars="0"/>
              <w:jc w:val="center"/>
              <w:rPr>
                <w:rFonts w:hint="default" w:ascii="Times New Roman Regular" w:hAnsi="Times New Roman Regular" w:eastAsia="仿宋_GB2312" w:cs="Times New Roman Regular"/>
                <w:b/>
                <w:bCs/>
                <w:color w:val="auto"/>
                <w:kern w:val="2"/>
                <w:sz w:val="28"/>
                <w:szCs w:val="28"/>
                <w:highlight w:val="none"/>
                <w:lang w:val="en-US" w:eastAsia="zh-CN" w:bidi="ar-SA"/>
              </w:rPr>
            </w:pPr>
            <w:r>
              <w:rPr>
                <w:rFonts w:hint="default" w:ascii="Times New Roman Regular" w:hAnsi="Times New Roman Regular" w:eastAsia="仿宋_GB2312" w:cs="Times New Roman Regular"/>
                <w:b/>
                <w:bCs/>
                <w:color w:val="auto"/>
                <w:kern w:val="2"/>
                <w:sz w:val="28"/>
                <w:szCs w:val="28"/>
                <w:highlight w:val="none"/>
                <w:lang w:val="en-US" w:eastAsia="zh-CN" w:bidi="ar-SA"/>
              </w:rPr>
              <w:t>合计</w:t>
            </w:r>
          </w:p>
        </w:tc>
        <w:tc>
          <w:tcPr>
            <w:tcW w:w="1931" w:type="dxa"/>
            <w:vAlign w:val="center"/>
          </w:tcPr>
          <w:p w14:paraId="102EBAB7">
            <w:pPr>
              <w:keepNext w:val="0"/>
              <w:keepLines w:val="0"/>
              <w:pageBreakBefore w:val="0"/>
              <w:widowControl/>
              <w:suppressLineNumbers w:val="0"/>
              <w:kinsoku/>
              <w:wordWrap/>
              <w:overflowPunct/>
              <w:topLinePunct w:val="0"/>
              <w:autoSpaceDE/>
              <w:autoSpaceDN/>
              <w:bidi w:val="0"/>
              <w:snapToGrid/>
              <w:spacing w:line="240" w:lineRule="auto"/>
              <w:jc w:val="center"/>
              <w:textAlignment w:val="center"/>
              <w:rPr>
                <w:rFonts w:hint="default" w:ascii="Times New Roman Regular" w:hAnsi="Times New Roman Regular" w:eastAsia="仿宋_GB2312" w:cs="Times New Roman Regular"/>
                <w:b/>
                <w:bCs/>
                <w:i w:val="0"/>
                <w:iCs w:val="0"/>
                <w:color w:val="auto"/>
                <w:kern w:val="0"/>
                <w:sz w:val="28"/>
                <w:szCs w:val="28"/>
                <w:highlight w:val="none"/>
                <w:u w:val="none"/>
                <w:lang w:val="en-US" w:eastAsia="zh-CN" w:bidi="ar"/>
              </w:rPr>
            </w:pPr>
            <w:r>
              <w:rPr>
                <w:rFonts w:hint="default" w:ascii="Times New Roman Regular" w:hAnsi="Times New Roman Regular" w:eastAsia="仿宋_GB2312" w:cs="Times New Roman Regular"/>
                <w:b/>
                <w:bCs/>
                <w:i w:val="0"/>
                <w:iCs w:val="0"/>
                <w:color w:val="auto"/>
                <w:kern w:val="0"/>
                <w:sz w:val="28"/>
                <w:szCs w:val="28"/>
                <w:highlight w:val="none"/>
                <w:u w:val="none"/>
                <w:lang w:val="en-US" w:eastAsia="zh-CN" w:bidi="ar"/>
              </w:rPr>
              <w:t>100</w:t>
            </w:r>
          </w:p>
        </w:tc>
        <w:tc>
          <w:tcPr>
            <w:tcW w:w="1820" w:type="dxa"/>
            <w:vAlign w:val="center"/>
          </w:tcPr>
          <w:p w14:paraId="5D8871B3">
            <w:pPr>
              <w:keepNext w:val="0"/>
              <w:keepLines w:val="0"/>
              <w:pageBreakBefore w:val="0"/>
              <w:widowControl/>
              <w:suppressLineNumbers w:val="0"/>
              <w:kinsoku/>
              <w:wordWrap/>
              <w:overflowPunct/>
              <w:topLinePunct w:val="0"/>
              <w:autoSpaceDE/>
              <w:autoSpaceDN/>
              <w:bidi w:val="0"/>
              <w:snapToGrid/>
              <w:spacing w:line="240" w:lineRule="auto"/>
              <w:jc w:val="center"/>
              <w:textAlignment w:val="center"/>
              <w:rPr>
                <w:rFonts w:hint="default" w:ascii="Times New Roman Regular" w:hAnsi="Times New Roman Regular" w:eastAsia="仿宋_GB2312" w:cs="Times New Roman Regular"/>
                <w:b/>
                <w:bCs/>
                <w:i w:val="0"/>
                <w:iCs w:val="0"/>
                <w:color w:val="auto"/>
                <w:kern w:val="0"/>
                <w:sz w:val="28"/>
                <w:szCs w:val="28"/>
                <w:highlight w:val="none"/>
                <w:u w:val="none"/>
                <w:lang w:val="en-US" w:eastAsia="zh-CN" w:bidi="ar"/>
              </w:rPr>
            </w:pPr>
            <w:r>
              <w:rPr>
                <w:rFonts w:hint="eastAsia" w:ascii="Times New Roman Regular" w:hAnsi="Times New Roman Regular" w:eastAsia="仿宋_GB2312" w:cs="Times New Roman Regular"/>
                <w:b/>
                <w:bCs/>
                <w:i w:val="0"/>
                <w:iCs w:val="0"/>
                <w:color w:val="auto"/>
                <w:kern w:val="0"/>
                <w:sz w:val="28"/>
                <w:szCs w:val="28"/>
                <w:highlight w:val="none"/>
                <w:u w:val="none"/>
                <w:lang w:val="en-US" w:eastAsia="zh-CN" w:bidi="ar"/>
              </w:rPr>
              <w:t>92.5</w:t>
            </w:r>
          </w:p>
        </w:tc>
        <w:tc>
          <w:tcPr>
            <w:tcW w:w="1722" w:type="dxa"/>
            <w:vAlign w:val="center"/>
          </w:tcPr>
          <w:p w14:paraId="3970DDF0">
            <w:pPr>
              <w:keepNext w:val="0"/>
              <w:keepLines w:val="0"/>
              <w:pageBreakBefore w:val="0"/>
              <w:widowControl/>
              <w:suppressLineNumbers w:val="0"/>
              <w:kinsoku/>
              <w:wordWrap/>
              <w:overflowPunct/>
              <w:topLinePunct w:val="0"/>
              <w:autoSpaceDE/>
              <w:autoSpaceDN/>
              <w:bidi w:val="0"/>
              <w:snapToGrid/>
              <w:spacing w:line="240" w:lineRule="auto"/>
              <w:jc w:val="center"/>
              <w:textAlignment w:val="center"/>
              <w:rPr>
                <w:rFonts w:hint="default" w:ascii="Times New Roman Regular" w:hAnsi="Times New Roman Regular" w:eastAsia="仿宋_GB2312" w:cs="Times New Roman Regular"/>
                <w:b w:val="0"/>
                <w:bCs w:val="0"/>
                <w:i w:val="0"/>
                <w:iCs w:val="0"/>
                <w:color w:val="auto"/>
                <w:kern w:val="2"/>
                <w:sz w:val="28"/>
                <w:szCs w:val="28"/>
                <w:highlight w:val="none"/>
                <w:u w:val="none"/>
                <w:lang w:val="en-US" w:eastAsia="zh-CN" w:bidi="ar-SA"/>
              </w:rPr>
            </w:pPr>
            <w:r>
              <w:rPr>
                <w:rFonts w:hint="eastAsia" w:ascii="Times New Roman Regular" w:hAnsi="Times New Roman Regular" w:eastAsia="Times New Roman Regular" w:cs="Times New Roman Regular"/>
                <w:b/>
                <w:bCs/>
                <w:i w:val="0"/>
                <w:iCs w:val="0"/>
                <w:color w:val="000000"/>
                <w:kern w:val="0"/>
                <w:sz w:val="28"/>
                <w:szCs w:val="28"/>
                <w:u w:val="none"/>
                <w:lang w:val="en-US" w:eastAsia="zh-CN" w:bidi="ar"/>
              </w:rPr>
              <w:t>92.5</w:t>
            </w:r>
            <w:r>
              <w:rPr>
                <w:rFonts w:hint="default" w:ascii="Times New Roman Regular" w:hAnsi="Times New Roman Regular" w:eastAsia="Times New Roman Regular" w:cs="Times New Roman Regular"/>
                <w:b/>
                <w:bCs/>
                <w:i w:val="0"/>
                <w:iCs w:val="0"/>
                <w:color w:val="000000"/>
                <w:kern w:val="0"/>
                <w:sz w:val="28"/>
                <w:szCs w:val="28"/>
                <w:u w:val="none"/>
                <w:lang w:val="en-US" w:eastAsia="zh-CN" w:bidi="ar"/>
              </w:rPr>
              <w:t>%</w:t>
            </w:r>
          </w:p>
        </w:tc>
      </w:tr>
    </w:tbl>
    <w:p w14:paraId="74C7A3BE">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outlineLvl w:val="1"/>
        <w:rPr>
          <w:rFonts w:hint="default" w:ascii="Times New Roman Regular" w:hAnsi="Times New Roman Regular" w:eastAsia="楷体_GB2312" w:cs="Times New Roman Regular"/>
          <w:color w:val="auto"/>
          <w:sz w:val="32"/>
          <w:szCs w:val="40"/>
          <w:highlight w:val="none"/>
          <w:lang w:val="en-US" w:eastAsia="zh-CN"/>
        </w:rPr>
      </w:pPr>
      <w:bookmarkStart w:id="54" w:name="_Toc2416"/>
      <w:bookmarkStart w:id="55" w:name="_Toc1949044849"/>
      <w:r>
        <w:rPr>
          <w:rFonts w:hint="default" w:ascii="Times New Roman Regular" w:hAnsi="Times New Roman Regular" w:eastAsia="楷体_GB2312" w:cs="Times New Roman Regular"/>
          <w:color w:val="auto"/>
          <w:sz w:val="32"/>
          <w:szCs w:val="40"/>
          <w:highlight w:val="none"/>
          <w:lang w:val="en-US" w:eastAsia="zh-CN"/>
        </w:rPr>
        <w:t>（二）指标分析</w:t>
      </w:r>
      <w:bookmarkEnd w:id="54"/>
      <w:bookmarkEnd w:id="55"/>
    </w:p>
    <w:p w14:paraId="1E0FAAC3">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outlineLvl w:val="2"/>
        <w:rPr>
          <w:rFonts w:hint="default" w:ascii="Times New Roman Regular" w:hAnsi="Times New Roman Regular" w:eastAsia="仿宋_GB2312" w:cs="Times New Roman Regular"/>
          <w:color w:val="auto"/>
          <w:sz w:val="32"/>
          <w:szCs w:val="40"/>
          <w:highlight w:val="none"/>
          <w:lang w:val="en-US" w:eastAsia="zh-CN"/>
        </w:rPr>
      </w:pPr>
      <w:r>
        <w:rPr>
          <w:rFonts w:hint="default" w:ascii="Times New Roman Regular" w:hAnsi="Times New Roman Regular" w:eastAsia="仿宋_GB2312" w:cs="Times New Roman Regular"/>
          <w:color w:val="auto"/>
          <w:sz w:val="32"/>
          <w:szCs w:val="40"/>
          <w:highlight w:val="none"/>
          <w:lang w:val="en-US" w:eastAsia="zh-CN"/>
        </w:rPr>
        <w:t>1．决策指标分析</w:t>
      </w:r>
    </w:p>
    <w:p w14:paraId="674FE67C">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default" w:ascii="Times New Roman Regular" w:hAnsi="Times New Roman Regular" w:eastAsia="仿宋_GB2312" w:cs="Times New Roman Regular"/>
          <w:color w:val="auto"/>
          <w:sz w:val="32"/>
          <w:szCs w:val="40"/>
          <w:highlight w:val="none"/>
          <w:lang w:val="en-US" w:eastAsia="zh-CN"/>
        </w:rPr>
      </w:pPr>
      <w:r>
        <w:rPr>
          <w:rFonts w:hint="default" w:ascii="Times New Roman Regular" w:hAnsi="Times New Roman Regular" w:eastAsia="仿宋_GB2312" w:cs="Times New Roman Regular"/>
          <w:color w:val="auto"/>
          <w:sz w:val="32"/>
          <w:szCs w:val="40"/>
          <w:highlight w:val="none"/>
          <w:lang w:val="en-US" w:eastAsia="zh-CN"/>
        </w:rPr>
        <w:t>决策指标共计10分，评价得分</w:t>
      </w:r>
      <w:r>
        <w:rPr>
          <w:rFonts w:hint="eastAsia" w:ascii="Times New Roman Regular" w:hAnsi="Times New Roman Regular" w:eastAsia="仿宋_GB2312" w:cs="Times New Roman Regular"/>
          <w:color w:val="auto"/>
          <w:sz w:val="32"/>
          <w:szCs w:val="40"/>
          <w:highlight w:val="none"/>
          <w:lang w:val="en-US" w:eastAsia="zh-CN"/>
        </w:rPr>
        <w:t>8.5</w:t>
      </w:r>
      <w:r>
        <w:rPr>
          <w:rFonts w:hint="default" w:ascii="Times New Roman Regular" w:hAnsi="Times New Roman Regular" w:eastAsia="仿宋_GB2312" w:cs="Times New Roman Regular"/>
          <w:color w:val="auto"/>
          <w:sz w:val="32"/>
          <w:szCs w:val="40"/>
          <w:highlight w:val="none"/>
          <w:lang w:val="en-US" w:eastAsia="zh-CN"/>
        </w:rPr>
        <w:t>分，得分率</w:t>
      </w:r>
      <w:r>
        <w:rPr>
          <w:rFonts w:hint="eastAsia" w:ascii="Times New Roman Regular" w:hAnsi="Times New Roman Regular" w:eastAsia="仿宋_GB2312" w:cs="Times New Roman Regular"/>
          <w:color w:val="auto"/>
          <w:sz w:val="32"/>
          <w:szCs w:val="40"/>
          <w:highlight w:val="none"/>
          <w:lang w:val="en-US" w:eastAsia="zh-CN"/>
        </w:rPr>
        <w:t>85</w:t>
      </w:r>
      <w:r>
        <w:rPr>
          <w:rFonts w:hint="default" w:ascii="Times New Roman Regular" w:hAnsi="Times New Roman Regular" w:eastAsia="仿宋_GB2312" w:cs="Times New Roman Regular"/>
          <w:color w:val="auto"/>
          <w:sz w:val="32"/>
          <w:szCs w:val="40"/>
          <w:highlight w:val="none"/>
          <w:lang w:val="en-US" w:eastAsia="zh-CN"/>
        </w:rPr>
        <w:t>%。</w:t>
      </w:r>
    </w:p>
    <w:p w14:paraId="4D2B9D83">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default" w:ascii="Times New Roman Regular" w:hAnsi="Times New Roman Regular" w:eastAsia="仿宋_GB2312" w:cs="Times New Roman Regular"/>
          <w:color w:val="auto"/>
          <w:sz w:val="32"/>
          <w:szCs w:val="40"/>
          <w:highlight w:val="none"/>
          <w:lang w:val="en-US" w:eastAsia="zh-CN"/>
        </w:rPr>
      </w:pPr>
      <w:r>
        <w:rPr>
          <w:rFonts w:hint="default" w:ascii="Times New Roman Regular" w:hAnsi="Times New Roman Regular" w:eastAsia="仿宋_GB2312" w:cs="Times New Roman Regular"/>
          <w:color w:val="auto"/>
          <w:sz w:val="32"/>
          <w:szCs w:val="40"/>
          <w:highlight w:val="none"/>
          <w:lang w:val="en-US" w:eastAsia="zh-CN"/>
        </w:rPr>
        <w:t>项目符合荣成市国民经济和社会发展规划以及行业相关政策要求</w:t>
      </w:r>
      <w:r>
        <w:rPr>
          <w:rFonts w:hint="eastAsia" w:ascii="Times New Roman Regular" w:hAnsi="Times New Roman Regular" w:eastAsia="仿宋_GB2312" w:cs="Times New Roman Regular"/>
          <w:color w:val="auto"/>
          <w:sz w:val="32"/>
          <w:szCs w:val="40"/>
          <w:highlight w:val="none"/>
          <w:lang w:val="en-US" w:eastAsia="zh-CN"/>
        </w:rPr>
        <w:t>。</w:t>
      </w:r>
      <w:r>
        <w:rPr>
          <w:rFonts w:hint="default" w:ascii="Times New Roman Regular" w:hAnsi="Times New Roman Regular" w:eastAsia="仿宋_GB2312" w:cs="Times New Roman Regular"/>
          <w:color w:val="auto"/>
          <w:sz w:val="32"/>
          <w:szCs w:val="40"/>
          <w:highlight w:val="none"/>
          <w:lang w:val="en-US" w:eastAsia="zh-CN"/>
        </w:rPr>
        <w:t>荣成博物馆属于免费开放博物馆范畴，经费来源由财政拨款，项目符合《</w:t>
      </w:r>
      <w:r>
        <w:rPr>
          <w:rFonts w:hint="eastAsia" w:ascii="Times New Roman Regular" w:hAnsi="Times New Roman Regular" w:eastAsia="仿宋_GB2312" w:cs="Times New Roman Regular"/>
          <w:color w:val="auto"/>
          <w:sz w:val="32"/>
          <w:szCs w:val="40"/>
          <w:highlight w:val="none"/>
          <w:lang w:val="en-US" w:eastAsia="zh-CN"/>
        </w:rPr>
        <w:t>中华人民共和国预算法</w:t>
      </w:r>
      <w:r>
        <w:rPr>
          <w:rFonts w:hint="default" w:ascii="Times New Roman Regular" w:hAnsi="Times New Roman Regular" w:eastAsia="仿宋_GB2312" w:cs="Times New Roman Regular"/>
          <w:color w:val="auto"/>
          <w:sz w:val="32"/>
          <w:szCs w:val="40"/>
          <w:highlight w:val="none"/>
          <w:lang w:val="en-US" w:eastAsia="zh-CN"/>
        </w:rPr>
        <w:t>》中“财政资金用于保障和改善民生、推动经济社会发展”的要求、属于公共财政支持范围。立项与部门职责范围相符、依据充分，</w:t>
      </w:r>
      <w:r>
        <w:rPr>
          <w:rFonts w:hint="eastAsia" w:ascii="Times New Roman Regular" w:hAnsi="Times New Roman Regular" w:eastAsia="仿宋_GB2312" w:cs="Times New Roman Regular"/>
          <w:color w:val="auto"/>
          <w:sz w:val="32"/>
          <w:szCs w:val="40"/>
          <w:highlight w:val="none"/>
          <w:lang w:val="en-US" w:eastAsia="zh-CN"/>
        </w:rPr>
        <w:t>项目决策当期</w:t>
      </w:r>
      <w:r>
        <w:rPr>
          <w:rFonts w:hint="default" w:ascii="Times New Roman Regular" w:hAnsi="Times New Roman Regular" w:eastAsia="仿宋_GB2312" w:cs="Times New Roman Regular"/>
          <w:color w:val="auto"/>
          <w:sz w:val="32"/>
          <w:szCs w:val="40"/>
          <w:highlight w:val="none"/>
          <w:lang w:val="en-US" w:eastAsia="zh-CN"/>
        </w:rPr>
        <w:t>未发现重复立项情况</w:t>
      </w:r>
      <w:r>
        <w:rPr>
          <w:rFonts w:hint="eastAsia" w:ascii="Times New Roman Regular" w:hAnsi="Times New Roman Regular" w:eastAsia="仿宋_GB2312" w:cs="Times New Roman Regular"/>
          <w:color w:val="auto"/>
          <w:sz w:val="32"/>
          <w:szCs w:val="40"/>
          <w:highlight w:val="none"/>
          <w:lang w:val="en-US" w:eastAsia="zh-CN"/>
        </w:rPr>
        <w:t>。项目实施过程中，针对电力维修、活动举办、教育基地搭建、费用支付等事项履行荣成博物馆“三重一大”审批流程，程序较为规范，重点工作事项经过集体决策。本项目评价周期内各年度参照历史运营数据申报预算，在文旅局统一履行民主决策流程，预算额度编制较为科学、客观。此外，项目在2023、2024年度制定了较为完善的绩效目标、绩效指标，目标内容与预算内容一致。</w:t>
      </w:r>
    </w:p>
    <w:p w14:paraId="18E701EC">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default" w:ascii="Times New Roman Regular" w:hAnsi="Times New Roman Regular" w:eastAsia="仿宋_GB2312" w:cs="Times New Roman Regular"/>
          <w:color w:val="auto"/>
          <w:sz w:val="32"/>
          <w:szCs w:val="40"/>
          <w:highlight w:val="none"/>
          <w:lang w:val="en-US" w:eastAsia="zh-CN"/>
        </w:rPr>
      </w:pPr>
      <w:r>
        <w:rPr>
          <w:rFonts w:hint="default" w:ascii="Times New Roman Regular" w:hAnsi="Times New Roman Regular" w:eastAsia="仿宋_GB2312" w:cs="Times New Roman Regular"/>
          <w:color w:val="auto"/>
          <w:sz w:val="32"/>
          <w:szCs w:val="40"/>
          <w:highlight w:val="none"/>
          <w:lang w:val="en-US" w:eastAsia="zh-CN"/>
        </w:rPr>
        <w:t>评价过程中发现：</w:t>
      </w:r>
    </w:p>
    <w:p w14:paraId="1AFEE129">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eastAsia" w:ascii="Times New Roman Regular" w:hAnsi="Times New Roman Regular" w:eastAsia="仿宋_GB2312" w:cs="Times New Roman Regular"/>
          <w:color w:val="auto"/>
          <w:sz w:val="32"/>
          <w:szCs w:val="40"/>
          <w:highlight w:val="none"/>
          <w:lang w:val="en-US" w:eastAsia="zh-CN"/>
        </w:rPr>
      </w:pPr>
      <w:r>
        <w:rPr>
          <w:rFonts w:hint="eastAsia" w:ascii="Times New Roman Regular" w:hAnsi="Times New Roman Regular" w:eastAsia="仿宋_GB2312" w:cs="Times New Roman Regular"/>
          <w:color w:val="auto"/>
          <w:sz w:val="32"/>
          <w:szCs w:val="40"/>
          <w:highlight w:val="none"/>
          <w:lang w:val="en-US" w:eastAsia="zh-CN"/>
        </w:rPr>
        <w:t>（1）</w:t>
      </w:r>
      <w:r>
        <w:rPr>
          <w:rFonts w:hint="default" w:ascii="Times New Roman Regular" w:hAnsi="Times New Roman Regular" w:eastAsia="仿宋_GB2312" w:cs="Times New Roman Regular"/>
          <w:color w:val="auto"/>
          <w:sz w:val="32"/>
          <w:szCs w:val="40"/>
          <w:highlight w:val="none"/>
          <w:lang w:val="en-US" w:eastAsia="zh-CN"/>
        </w:rPr>
        <w:t>2022年度绩效目标仅对年度涉及的工作事项进行了陈列</w:t>
      </w:r>
      <w:r>
        <w:rPr>
          <w:rFonts w:hint="eastAsia" w:ascii="Times New Roman Regular" w:hAnsi="Times New Roman Regular" w:eastAsia="仿宋_GB2312" w:cs="Times New Roman Regular"/>
          <w:color w:val="auto"/>
          <w:sz w:val="32"/>
          <w:szCs w:val="40"/>
          <w:highlight w:val="none"/>
          <w:lang w:val="en-US" w:eastAsia="zh-CN"/>
        </w:rPr>
        <w:t>，缺少对预期产出标准和效益情况的描述，扣0.5分。</w:t>
      </w:r>
    </w:p>
    <w:p w14:paraId="355D5722">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default" w:ascii="Times New Roman Regular" w:hAnsi="Times New Roman Regular" w:eastAsia="仿宋_GB2312" w:cs="Times New Roman Regular"/>
          <w:color w:val="auto"/>
          <w:sz w:val="32"/>
          <w:szCs w:val="40"/>
          <w:highlight w:val="none"/>
          <w:lang w:val="en-US" w:eastAsia="zh-CN"/>
        </w:rPr>
      </w:pPr>
      <w:r>
        <w:rPr>
          <w:rFonts w:hint="eastAsia" w:ascii="Times New Roman Regular" w:hAnsi="Times New Roman Regular" w:eastAsia="仿宋_GB2312" w:cs="Times New Roman Regular"/>
          <w:color w:val="auto"/>
          <w:sz w:val="32"/>
          <w:szCs w:val="40"/>
          <w:highlight w:val="none"/>
          <w:lang w:val="en-US" w:eastAsia="zh-CN"/>
        </w:rPr>
        <w:t>（2）2022年度成本指标中未设置单项费用目标，无法衡量单项费用支出是否合理，扣1分。</w:t>
      </w:r>
    </w:p>
    <w:p w14:paraId="5464B5F9">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outlineLvl w:val="2"/>
        <w:rPr>
          <w:rFonts w:hint="default" w:ascii="Times New Roman Regular" w:hAnsi="Times New Roman Regular" w:eastAsia="仿宋_GB2312" w:cs="Times New Roman Regular"/>
          <w:color w:val="auto"/>
          <w:sz w:val="32"/>
          <w:szCs w:val="40"/>
          <w:highlight w:val="none"/>
          <w:lang w:val="en-US" w:eastAsia="zh-CN"/>
        </w:rPr>
      </w:pPr>
      <w:r>
        <w:rPr>
          <w:rFonts w:hint="default" w:ascii="Times New Roman Regular" w:hAnsi="Times New Roman Regular" w:eastAsia="仿宋_GB2312" w:cs="Times New Roman Regular"/>
          <w:color w:val="auto"/>
          <w:sz w:val="32"/>
          <w:szCs w:val="40"/>
          <w:highlight w:val="none"/>
          <w:lang w:val="en-US" w:eastAsia="zh-CN"/>
        </w:rPr>
        <w:t>2．过程指标分析</w:t>
      </w:r>
    </w:p>
    <w:p w14:paraId="1D721839">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default" w:ascii="Times New Roman Regular" w:hAnsi="Times New Roman Regular" w:eastAsia="仿宋_GB2312" w:cs="Times New Roman Regular"/>
          <w:color w:val="auto"/>
          <w:sz w:val="32"/>
          <w:szCs w:val="40"/>
          <w:highlight w:val="none"/>
          <w:lang w:val="en-US" w:eastAsia="zh-CN"/>
        </w:rPr>
      </w:pPr>
      <w:r>
        <w:rPr>
          <w:rFonts w:hint="default" w:ascii="Times New Roman Regular" w:hAnsi="Times New Roman Regular" w:eastAsia="仿宋_GB2312" w:cs="Times New Roman Regular"/>
          <w:color w:val="auto"/>
          <w:sz w:val="32"/>
          <w:szCs w:val="40"/>
          <w:highlight w:val="none"/>
          <w:lang w:val="en-US" w:eastAsia="zh-CN"/>
        </w:rPr>
        <w:t>过程指标共计3</w:t>
      </w:r>
      <w:r>
        <w:rPr>
          <w:rFonts w:hint="eastAsia" w:ascii="Times New Roman Regular" w:hAnsi="Times New Roman Regular" w:eastAsia="仿宋_GB2312" w:cs="Times New Roman Regular"/>
          <w:color w:val="auto"/>
          <w:sz w:val="32"/>
          <w:szCs w:val="40"/>
          <w:highlight w:val="none"/>
          <w:lang w:val="en-US" w:eastAsia="zh-CN"/>
        </w:rPr>
        <w:t>0</w:t>
      </w:r>
      <w:r>
        <w:rPr>
          <w:rFonts w:hint="default" w:ascii="Times New Roman Regular" w:hAnsi="Times New Roman Regular" w:eastAsia="仿宋_GB2312" w:cs="Times New Roman Regular"/>
          <w:color w:val="auto"/>
          <w:sz w:val="32"/>
          <w:szCs w:val="40"/>
          <w:highlight w:val="none"/>
          <w:lang w:val="en-US" w:eastAsia="zh-CN"/>
        </w:rPr>
        <w:t>分，评价得分2</w:t>
      </w:r>
      <w:r>
        <w:rPr>
          <w:rFonts w:hint="eastAsia" w:ascii="Times New Roman Regular" w:hAnsi="Times New Roman Regular" w:eastAsia="仿宋_GB2312" w:cs="Times New Roman Regular"/>
          <w:color w:val="auto"/>
          <w:sz w:val="32"/>
          <w:szCs w:val="40"/>
          <w:highlight w:val="none"/>
          <w:lang w:val="en-US" w:eastAsia="zh-CN"/>
        </w:rPr>
        <w:t>4</w:t>
      </w:r>
      <w:r>
        <w:rPr>
          <w:rFonts w:hint="default" w:ascii="Times New Roman Regular" w:hAnsi="Times New Roman Regular" w:eastAsia="仿宋_GB2312" w:cs="Times New Roman Regular"/>
          <w:color w:val="auto"/>
          <w:sz w:val="32"/>
          <w:szCs w:val="40"/>
          <w:highlight w:val="none"/>
          <w:lang w:val="en-US" w:eastAsia="zh-CN"/>
        </w:rPr>
        <w:t>分，得分率</w:t>
      </w:r>
      <w:r>
        <w:rPr>
          <w:rFonts w:hint="eastAsia" w:ascii="Times New Roman Regular" w:hAnsi="Times New Roman Regular" w:eastAsia="仿宋_GB2312" w:cs="Times New Roman Regular"/>
          <w:color w:val="auto"/>
          <w:sz w:val="32"/>
          <w:szCs w:val="40"/>
          <w:highlight w:val="none"/>
          <w:lang w:val="en-US" w:eastAsia="zh-CN"/>
        </w:rPr>
        <w:t>80</w:t>
      </w:r>
      <w:r>
        <w:rPr>
          <w:rFonts w:hint="default" w:ascii="Times New Roman Regular" w:hAnsi="Times New Roman Regular" w:eastAsia="仿宋_GB2312" w:cs="Times New Roman Regular"/>
          <w:color w:val="auto"/>
          <w:sz w:val="32"/>
          <w:szCs w:val="40"/>
          <w:highlight w:val="none"/>
          <w:lang w:val="en-US" w:eastAsia="zh-CN"/>
        </w:rPr>
        <w:t>%。</w:t>
      </w:r>
    </w:p>
    <w:p w14:paraId="3605ABBB">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default" w:ascii="Times New Roman Regular" w:hAnsi="Times New Roman Regular" w:eastAsia="仿宋_GB2312" w:cs="Times New Roman Regular"/>
          <w:color w:val="auto"/>
          <w:sz w:val="32"/>
          <w:szCs w:val="40"/>
          <w:highlight w:val="none"/>
          <w:lang w:val="en-US" w:eastAsia="zh-CN"/>
        </w:rPr>
      </w:pPr>
      <w:r>
        <w:rPr>
          <w:rFonts w:hint="eastAsia" w:ascii="Times New Roman Regular" w:hAnsi="Times New Roman Regular" w:eastAsia="仿宋_GB2312" w:cs="Times New Roman Regular"/>
          <w:color w:val="auto"/>
          <w:sz w:val="32"/>
          <w:szCs w:val="40"/>
          <w:highlight w:val="none"/>
          <w:lang w:val="en-US" w:eastAsia="zh-CN"/>
        </w:rPr>
        <w:t>项目范围内的保安、保洁、垃圾清运、维修、电力维保、消防维保、场馆建设、展览材料采购等均已签订委托服务合同，已签订的各项服务合同能够覆盖各项工作服务范畴；服务合同内容较为完善，合同各方职责、服务标准、费用核算及支付等内容明确。</w:t>
      </w:r>
    </w:p>
    <w:p w14:paraId="50431A5F">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default" w:ascii="Times New Roman Regular" w:hAnsi="Times New Roman Regular" w:eastAsia="仿宋_GB2312" w:cs="Times New Roman Regular"/>
          <w:color w:val="auto"/>
          <w:sz w:val="32"/>
          <w:szCs w:val="40"/>
          <w:highlight w:val="none"/>
          <w:lang w:val="en-US" w:eastAsia="zh-CN"/>
        </w:rPr>
      </w:pPr>
      <w:r>
        <w:rPr>
          <w:rFonts w:hint="default" w:ascii="Times New Roman Regular" w:hAnsi="Times New Roman Regular" w:eastAsia="仿宋_GB2312" w:cs="Times New Roman Regular"/>
          <w:color w:val="auto"/>
          <w:sz w:val="32"/>
          <w:szCs w:val="40"/>
          <w:highlight w:val="none"/>
          <w:lang w:val="en-US" w:eastAsia="zh-CN"/>
        </w:rPr>
        <w:t>评价过程中发现：</w:t>
      </w:r>
    </w:p>
    <w:p w14:paraId="7820E565">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eastAsia" w:ascii="Times New Roman Regular" w:hAnsi="Times New Roman Regular" w:eastAsia="仿宋_GB2312" w:cs="Times New Roman Regular"/>
          <w:color w:val="auto"/>
          <w:sz w:val="32"/>
          <w:szCs w:val="40"/>
          <w:highlight w:val="none"/>
          <w:lang w:val="en-US" w:eastAsia="zh-CN"/>
        </w:rPr>
      </w:pPr>
      <w:r>
        <w:rPr>
          <w:rFonts w:hint="default" w:ascii="Times New Roman Regular" w:hAnsi="Times New Roman Regular" w:eastAsia="仿宋_GB2312" w:cs="Times New Roman Regular"/>
          <w:color w:val="auto"/>
          <w:sz w:val="32"/>
          <w:szCs w:val="40"/>
          <w:highlight w:val="none"/>
          <w:lang w:val="en-US" w:eastAsia="zh-CN"/>
        </w:rPr>
        <w:t>（1）</w:t>
      </w:r>
      <w:r>
        <w:rPr>
          <w:rFonts w:hint="eastAsia" w:ascii="Times New Roman Regular" w:hAnsi="Times New Roman Regular" w:eastAsia="仿宋_GB2312" w:cs="Times New Roman Regular"/>
          <w:color w:val="auto"/>
          <w:sz w:val="32"/>
          <w:szCs w:val="40"/>
          <w:highlight w:val="none"/>
          <w:lang w:val="en-US" w:eastAsia="zh-CN"/>
        </w:rPr>
        <w:t>本项目预算资金到位率较低，其中</w:t>
      </w:r>
      <w:r>
        <w:rPr>
          <w:rFonts w:hint="default" w:ascii="Times New Roman Regular" w:hAnsi="Times New Roman Regular" w:eastAsia="仿宋_GB2312" w:cs="Times New Roman Regular"/>
          <w:color w:val="auto"/>
          <w:sz w:val="32"/>
          <w:szCs w:val="40"/>
          <w:highlight w:val="none"/>
          <w:lang w:val="en-US" w:eastAsia="zh-CN"/>
        </w:rPr>
        <w:t>2022年度预算批复金额252万元、到位资金138.8万元，预算资金到位率55.08%；2023年度预算批复金额272万元、到位资金55.12万元，预算资金到位率20.26%；2024年度预算批复金额254万元、到位资金25.34万元，预算资金到位率9.98%。项目2022</w:t>
      </w:r>
      <w:r>
        <w:rPr>
          <w:rFonts w:hint="eastAsia" w:ascii="Times New Roman Regular" w:hAnsi="Times New Roman Regular" w:eastAsia="仿宋_GB2312" w:cs="Times New Roman Regular"/>
          <w:color w:val="auto"/>
          <w:sz w:val="32"/>
          <w:szCs w:val="40"/>
          <w:highlight w:val="none"/>
          <w:lang w:val="en-US" w:eastAsia="zh-CN"/>
        </w:rPr>
        <w:t>—</w:t>
      </w:r>
      <w:r>
        <w:rPr>
          <w:rFonts w:hint="default" w:ascii="Times New Roman Regular" w:hAnsi="Times New Roman Regular" w:eastAsia="仿宋_GB2312" w:cs="Times New Roman Regular"/>
          <w:color w:val="auto"/>
          <w:sz w:val="32"/>
          <w:szCs w:val="40"/>
          <w:highlight w:val="none"/>
          <w:lang w:val="en-US" w:eastAsia="zh-CN"/>
        </w:rPr>
        <w:t>2024年各年度均存在资金到位率小于100%的情形</w:t>
      </w:r>
      <w:r>
        <w:rPr>
          <w:rFonts w:hint="eastAsia" w:ascii="Times New Roman Regular" w:hAnsi="Times New Roman Regular" w:eastAsia="仿宋_GB2312" w:cs="Times New Roman Regular"/>
          <w:color w:val="auto"/>
          <w:sz w:val="32"/>
          <w:szCs w:val="40"/>
          <w:highlight w:val="none"/>
          <w:lang w:val="en-US" w:eastAsia="zh-CN"/>
        </w:rPr>
        <w:t>，扣3分。</w:t>
      </w:r>
    </w:p>
    <w:p w14:paraId="0BDF47B5">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default" w:ascii="Times New Roman Regular" w:hAnsi="Times New Roman Regular" w:eastAsia="仿宋_GB2312" w:cs="Times New Roman Regular"/>
          <w:color w:val="auto"/>
          <w:sz w:val="32"/>
          <w:szCs w:val="40"/>
          <w:highlight w:val="none"/>
          <w:lang w:val="en-US" w:eastAsia="zh-CN"/>
        </w:rPr>
      </w:pPr>
      <w:r>
        <w:rPr>
          <w:rFonts w:hint="eastAsia" w:ascii="Times New Roman Regular" w:hAnsi="Times New Roman Regular" w:eastAsia="仿宋_GB2312" w:cs="Times New Roman Regular"/>
          <w:color w:val="auto"/>
          <w:sz w:val="32"/>
          <w:szCs w:val="40"/>
          <w:highlight w:val="none"/>
          <w:lang w:val="en-US" w:eastAsia="zh-CN"/>
        </w:rPr>
        <w:t>（2）</w:t>
      </w:r>
      <w:r>
        <w:rPr>
          <w:rFonts w:hint="default" w:ascii="Times New Roman Regular" w:hAnsi="Times New Roman Regular" w:eastAsia="仿宋_GB2312" w:cs="Times New Roman Regular"/>
          <w:color w:val="auto"/>
          <w:sz w:val="32"/>
          <w:szCs w:val="40"/>
          <w:highlight w:val="none"/>
          <w:lang w:val="en-US" w:eastAsia="zh-CN"/>
        </w:rPr>
        <w:t>项目保安、保洁服务未履行政府采购程序，各项委托服务缺少采购计划、未履行备案手续</w:t>
      </w:r>
      <w:r>
        <w:rPr>
          <w:rFonts w:hint="eastAsia" w:ascii="Times New Roman Regular" w:hAnsi="Times New Roman Regular" w:eastAsia="仿宋_GB2312" w:cs="Times New Roman Regular"/>
          <w:color w:val="auto"/>
          <w:sz w:val="32"/>
          <w:szCs w:val="40"/>
          <w:highlight w:val="none"/>
          <w:lang w:val="en-US" w:eastAsia="zh-CN"/>
        </w:rPr>
        <w:t>，荣成博物馆</w:t>
      </w:r>
      <w:r>
        <w:rPr>
          <w:rFonts w:hint="default" w:ascii="Times New Roman Regular" w:hAnsi="Times New Roman Regular" w:eastAsia="仿宋_GB2312" w:cs="Times New Roman Regular"/>
          <w:color w:val="auto"/>
          <w:sz w:val="32"/>
          <w:szCs w:val="40"/>
          <w:highlight w:val="none"/>
          <w:lang w:val="en-US" w:eastAsia="zh-CN"/>
        </w:rPr>
        <w:t>直接与第三方签署委托合同，采购程序不合规，</w:t>
      </w:r>
      <w:r>
        <w:rPr>
          <w:rFonts w:hint="eastAsia" w:ascii="Times New Roman Regular" w:hAnsi="Times New Roman Regular" w:eastAsia="仿宋_GB2312" w:cs="Times New Roman Regular"/>
          <w:color w:val="auto"/>
          <w:sz w:val="32"/>
          <w:szCs w:val="40"/>
          <w:highlight w:val="none"/>
          <w:lang w:val="en-US" w:eastAsia="zh-CN"/>
        </w:rPr>
        <w:t>涉及的采购方式适用性、采购计划备案完整性、合同签订时效性指标共计</w:t>
      </w:r>
      <w:r>
        <w:rPr>
          <w:rFonts w:hint="default" w:ascii="Times New Roman Regular" w:hAnsi="Times New Roman Regular" w:eastAsia="仿宋_GB2312" w:cs="Times New Roman Regular"/>
          <w:color w:val="auto"/>
          <w:sz w:val="32"/>
          <w:szCs w:val="40"/>
          <w:highlight w:val="none"/>
          <w:lang w:val="en-US" w:eastAsia="zh-CN"/>
        </w:rPr>
        <w:t>扣</w:t>
      </w:r>
      <w:r>
        <w:rPr>
          <w:rFonts w:hint="eastAsia" w:ascii="Times New Roman Regular" w:hAnsi="Times New Roman Regular" w:eastAsia="仿宋_GB2312" w:cs="Times New Roman Regular"/>
          <w:color w:val="auto"/>
          <w:sz w:val="32"/>
          <w:szCs w:val="40"/>
          <w:highlight w:val="none"/>
          <w:lang w:val="en-US" w:eastAsia="zh-CN"/>
        </w:rPr>
        <w:t>3</w:t>
      </w:r>
      <w:r>
        <w:rPr>
          <w:rFonts w:hint="default" w:ascii="Times New Roman Regular" w:hAnsi="Times New Roman Regular" w:eastAsia="仿宋_GB2312" w:cs="Times New Roman Regular"/>
          <w:color w:val="auto"/>
          <w:sz w:val="32"/>
          <w:szCs w:val="40"/>
          <w:highlight w:val="none"/>
          <w:lang w:val="en-US" w:eastAsia="zh-CN"/>
        </w:rPr>
        <w:t>分。</w:t>
      </w:r>
    </w:p>
    <w:p w14:paraId="46652226">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outlineLvl w:val="2"/>
        <w:rPr>
          <w:rFonts w:hint="default" w:ascii="Times New Roman Regular" w:hAnsi="Times New Roman Regular" w:eastAsia="仿宋_GB2312" w:cs="Times New Roman Regular"/>
          <w:color w:val="auto"/>
          <w:sz w:val="32"/>
          <w:szCs w:val="40"/>
          <w:highlight w:val="none"/>
          <w:lang w:val="en-US" w:eastAsia="zh-CN"/>
        </w:rPr>
      </w:pPr>
      <w:r>
        <w:rPr>
          <w:rFonts w:hint="default" w:ascii="Times New Roman Regular" w:hAnsi="Times New Roman Regular" w:eastAsia="仿宋_GB2312" w:cs="Times New Roman Regular"/>
          <w:color w:val="auto"/>
          <w:sz w:val="32"/>
          <w:szCs w:val="40"/>
          <w:highlight w:val="none"/>
          <w:lang w:val="en-US" w:eastAsia="zh-CN"/>
        </w:rPr>
        <w:t>3．产出指标分析</w:t>
      </w:r>
    </w:p>
    <w:p w14:paraId="0988D060">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outlineLvl w:val="9"/>
        <w:rPr>
          <w:rFonts w:hint="default" w:ascii="Times New Roman Regular" w:hAnsi="Times New Roman Regular" w:eastAsia="仿宋_GB2312" w:cs="Times New Roman Regular"/>
          <w:color w:val="auto"/>
          <w:sz w:val="32"/>
          <w:szCs w:val="40"/>
          <w:highlight w:val="none"/>
          <w:lang w:val="en-US" w:eastAsia="zh-CN"/>
        </w:rPr>
      </w:pPr>
      <w:r>
        <w:rPr>
          <w:rFonts w:hint="default" w:ascii="Times New Roman Regular" w:hAnsi="Times New Roman Regular" w:eastAsia="仿宋_GB2312" w:cs="Times New Roman Regular"/>
          <w:color w:val="auto"/>
          <w:sz w:val="32"/>
          <w:szCs w:val="40"/>
          <w:highlight w:val="none"/>
          <w:lang w:val="en-US" w:eastAsia="zh-CN"/>
        </w:rPr>
        <w:t>产出指标共计</w:t>
      </w:r>
      <w:r>
        <w:rPr>
          <w:rFonts w:hint="eastAsia" w:ascii="Times New Roman Regular" w:hAnsi="Times New Roman Regular" w:eastAsia="仿宋_GB2312" w:cs="Times New Roman Regular"/>
          <w:color w:val="auto"/>
          <w:sz w:val="32"/>
          <w:szCs w:val="40"/>
          <w:highlight w:val="none"/>
          <w:lang w:val="en-US" w:eastAsia="zh-CN"/>
        </w:rPr>
        <w:t>35</w:t>
      </w:r>
      <w:r>
        <w:rPr>
          <w:rFonts w:hint="default" w:ascii="Times New Roman Regular" w:hAnsi="Times New Roman Regular" w:eastAsia="仿宋_GB2312" w:cs="Times New Roman Regular"/>
          <w:color w:val="auto"/>
          <w:sz w:val="32"/>
          <w:szCs w:val="40"/>
          <w:highlight w:val="none"/>
          <w:lang w:val="en-US" w:eastAsia="zh-CN"/>
        </w:rPr>
        <w:t>分，评价得分</w:t>
      </w:r>
      <w:r>
        <w:rPr>
          <w:rFonts w:hint="eastAsia" w:ascii="Times New Roman Regular" w:hAnsi="Times New Roman Regular" w:eastAsia="仿宋_GB2312" w:cs="Times New Roman Regular"/>
          <w:color w:val="auto"/>
          <w:sz w:val="32"/>
          <w:szCs w:val="40"/>
          <w:highlight w:val="none"/>
          <w:lang w:val="en-US" w:eastAsia="zh-CN"/>
        </w:rPr>
        <w:t>35</w:t>
      </w:r>
      <w:r>
        <w:rPr>
          <w:rFonts w:hint="default" w:ascii="Times New Roman Regular" w:hAnsi="Times New Roman Regular" w:eastAsia="仿宋_GB2312" w:cs="Times New Roman Regular"/>
          <w:color w:val="auto"/>
          <w:sz w:val="32"/>
          <w:szCs w:val="40"/>
          <w:highlight w:val="none"/>
          <w:lang w:val="en-US" w:eastAsia="zh-CN"/>
        </w:rPr>
        <w:t>分，得分率</w:t>
      </w:r>
      <w:r>
        <w:rPr>
          <w:rFonts w:hint="eastAsia" w:ascii="Times New Roman Regular" w:hAnsi="Times New Roman Regular" w:eastAsia="仿宋_GB2312" w:cs="Times New Roman Regular"/>
          <w:color w:val="auto"/>
          <w:sz w:val="32"/>
          <w:szCs w:val="40"/>
          <w:highlight w:val="none"/>
          <w:lang w:val="en-US" w:eastAsia="zh-CN"/>
        </w:rPr>
        <w:t>100</w:t>
      </w:r>
      <w:r>
        <w:rPr>
          <w:rFonts w:hint="default" w:ascii="Times New Roman Regular" w:hAnsi="Times New Roman Regular" w:eastAsia="仿宋_GB2312" w:cs="Times New Roman Regular"/>
          <w:color w:val="auto"/>
          <w:sz w:val="32"/>
          <w:szCs w:val="40"/>
          <w:highlight w:val="none"/>
          <w:lang w:val="en-US" w:eastAsia="zh-CN"/>
        </w:rPr>
        <w:t>%。</w:t>
      </w:r>
    </w:p>
    <w:p w14:paraId="6EA5906B">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outlineLvl w:val="9"/>
        <w:rPr>
          <w:rFonts w:hint="default" w:ascii="Times New Roman Regular" w:hAnsi="Times New Roman Regular" w:eastAsia="仿宋_GB2312" w:cs="Times New Roman Regular"/>
          <w:color w:val="auto"/>
          <w:sz w:val="32"/>
          <w:szCs w:val="40"/>
          <w:highlight w:val="none"/>
          <w:lang w:val="en-US" w:eastAsia="zh-CN"/>
        </w:rPr>
      </w:pPr>
      <w:r>
        <w:rPr>
          <w:rFonts w:hint="eastAsia" w:ascii="Times New Roman Regular" w:hAnsi="Times New Roman Regular" w:eastAsia="仿宋_GB2312" w:cs="Times New Roman Regular"/>
          <w:color w:val="auto"/>
          <w:sz w:val="32"/>
          <w:szCs w:val="40"/>
          <w:highlight w:val="none"/>
          <w:lang w:val="en-US" w:eastAsia="zh-CN"/>
        </w:rPr>
        <w:t>项目范围内设施设备维修及时率、检验合格率均为100%；能够高效完成日常运行工作，完成质量良好；检查过程中未发现设施设备未及时修复、发生文物安全事故的情形。同时，本项目对于安保、保洁等人工成本以及专项委托事项成本控制良好，符合市场行情。</w:t>
      </w:r>
    </w:p>
    <w:p w14:paraId="7F459B94">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outlineLvl w:val="2"/>
        <w:rPr>
          <w:rFonts w:hint="default" w:ascii="Times New Roman Regular" w:hAnsi="Times New Roman Regular" w:eastAsia="仿宋_GB2312" w:cs="Times New Roman Regular"/>
          <w:color w:val="auto"/>
          <w:sz w:val="32"/>
          <w:szCs w:val="40"/>
          <w:highlight w:val="none"/>
          <w:lang w:val="en-US" w:eastAsia="zh-CN"/>
        </w:rPr>
      </w:pPr>
      <w:r>
        <w:rPr>
          <w:rFonts w:hint="default" w:ascii="Times New Roman Regular" w:hAnsi="Times New Roman Regular" w:eastAsia="仿宋_GB2312" w:cs="Times New Roman Regular"/>
          <w:color w:val="auto"/>
          <w:sz w:val="32"/>
          <w:szCs w:val="40"/>
          <w:highlight w:val="none"/>
          <w:lang w:val="en-US" w:eastAsia="zh-CN"/>
        </w:rPr>
        <w:t>4．效益指标分析</w:t>
      </w:r>
    </w:p>
    <w:p w14:paraId="2E471924">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default" w:ascii="Times New Roman Regular" w:hAnsi="Times New Roman Regular" w:eastAsia="仿宋_GB2312" w:cs="Times New Roman Regular"/>
          <w:color w:val="auto"/>
          <w:sz w:val="32"/>
          <w:szCs w:val="40"/>
          <w:highlight w:val="none"/>
          <w:lang w:val="en-US" w:eastAsia="zh-CN"/>
        </w:rPr>
      </w:pPr>
      <w:r>
        <w:rPr>
          <w:rFonts w:hint="default" w:ascii="Times New Roman Regular" w:hAnsi="Times New Roman Regular" w:eastAsia="仿宋_GB2312" w:cs="Times New Roman Regular"/>
          <w:color w:val="auto"/>
          <w:sz w:val="32"/>
          <w:szCs w:val="40"/>
          <w:highlight w:val="none"/>
          <w:lang w:val="en-US" w:eastAsia="zh-CN"/>
        </w:rPr>
        <w:t>效益指标共计2</w:t>
      </w:r>
      <w:r>
        <w:rPr>
          <w:rFonts w:hint="eastAsia" w:ascii="Times New Roman Regular" w:hAnsi="Times New Roman Regular" w:eastAsia="仿宋_GB2312" w:cs="Times New Roman Regular"/>
          <w:color w:val="auto"/>
          <w:sz w:val="32"/>
          <w:szCs w:val="40"/>
          <w:highlight w:val="none"/>
          <w:lang w:val="en-US" w:eastAsia="zh-CN"/>
        </w:rPr>
        <w:t>5</w:t>
      </w:r>
      <w:r>
        <w:rPr>
          <w:rFonts w:hint="default" w:ascii="Times New Roman Regular" w:hAnsi="Times New Roman Regular" w:eastAsia="仿宋_GB2312" w:cs="Times New Roman Regular"/>
          <w:color w:val="auto"/>
          <w:sz w:val="32"/>
          <w:szCs w:val="40"/>
          <w:highlight w:val="none"/>
          <w:lang w:val="en-US" w:eastAsia="zh-CN"/>
        </w:rPr>
        <w:t>分，评价得分</w:t>
      </w:r>
      <w:r>
        <w:rPr>
          <w:rFonts w:hint="eastAsia" w:ascii="Times New Roman Regular" w:hAnsi="Times New Roman Regular" w:eastAsia="仿宋_GB2312" w:cs="Times New Roman Regular"/>
          <w:color w:val="auto"/>
          <w:sz w:val="32"/>
          <w:szCs w:val="40"/>
          <w:highlight w:val="none"/>
          <w:lang w:val="en-US" w:eastAsia="zh-CN"/>
        </w:rPr>
        <w:t>25</w:t>
      </w:r>
      <w:r>
        <w:rPr>
          <w:rFonts w:hint="default" w:ascii="Times New Roman Regular" w:hAnsi="Times New Roman Regular" w:eastAsia="仿宋_GB2312" w:cs="Times New Roman Regular"/>
          <w:color w:val="auto"/>
          <w:sz w:val="32"/>
          <w:szCs w:val="40"/>
          <w:highlight w:val="none"/>
          <w:lang w:val="en-US" w:eastAsia="zh-CN"/>
        </w:rPr>
        <w:t>分，得分率</w:t>
      </w:r>
      <w:r>
        <w:rPr>
          <w:rFonts w:hint="eastAsia" w:ascii="Times New Roman Regular" w:hAnsi="Times New Roman Regular" w:eastAsia="仿宋_GB2312" w:cs="Times New Roman Regular"/>
          <w:color w:val="auto"/>
          <w:sz w:val="32"/>
          <w:szCs w:val="40"/>
          <w:highlight w:val="none"/>
          <w:lang w:val="en-US" w:eastAsia="zh-CN"/>
        </w:rPr>
        <w:t>100</w:t>
      </w:r>
      <w:r>
        <w:rPr>
          <w:rFonts w:hint="default" w:ascii="Times New Roman Regular" w:hAnsi="Times New Roman Regular" w:eastAsia="仿宋_GB2312" w:cs="Times New Roman Regular"/>
          <w:color w:val="auto"/>
          <w:sz w:val="32"/>
          <w:szCs w:val="40"/>
          <w:highlight w:val="none"/>
          <w:lang w:val="en-US" w:eastAsia="zh-CN"/>
        </w:rPr>
        <w:t>%。</w:t>
      </w:r>
    </w:p>
    <w:p w14:paraId="5778F95E">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default" w:ascii="Times New Roman Regular" w:hAnsi="Times New Roman Regular" w:eastAsia="仿宋_GB2312" w:cs="Times New Roman Regular"/>
          <w:color w:val="auto"/>
          <w:sz w:val="32"/>
          <w:szCs w:val="40"/>
          <w:highlight w:val="none"/>
          <w:lang w:val="en-US" w:eastAsia="zh-CN"/>
        </w:rPr>
      </w:pPr>
      <w:r>
        <w:rPr>
          <w:rFonts w:hint="eastAsia" w:ascii="Times New Roman Regular" w:hAnsi="Times New Roman Regular" w:eastAsia="仿宋_GB2312" w:cs="Times New Roman Regular"/>
          <w:color w:val="auto"/>
          <w:sz w:val="32"/>
          <w:szCs w:val="40"/>
          <w:highlight w:val="none"/>
          <w:lang w:val="en-US" w:eastAsia="zh-CN"/>
        </w:rPr>
        <w:t>近年来，荣成博物馆积极开展宣讲、展览、纪念等活动，实现各年度客流量大幅上升，对地方文化发展产生积极影响。同时，各年度荣成博物馆陈列馆开展培训活动所获得的收入均超出绩效目标金额，取得了良好的经济效益。</w:t>
      </w:r>
    </w:p>
    <w:p w14:paraId="2C2CAB13">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eastAsia" w:ascii="Times New Roman Regular" w:hAnsi="Times New Roman Regular" w:eastAsia="仿宋_GB2312" w:cs="Times New Roman Regular"/>
          <w:color w:val="auto"/>
          <w:sz w:val="32"/>
          <w:szCs w:val="40"/>
          <w:highlight w:val="none"/>
          <w:lang w:val="en-US" w:eastAsia="zh-CN"/>
        </w:rPr>
      </w:pPr>
      <w:r>
        <w:rPr>
          <w:rFonts w:hint="eastAsia" w:ascii="Times New Roman Regular" w:hAnsi="Times New Roman Regular" w:eastAsia="仿宋_GB2312" w:cs="Times New Roman Regular"/>
          <w:color w:val="auto"/>
          <w:sz w:val="32"/>
          <w:szCs w:val="40"/>
          <w:highlight w:val="none"/>
          <w:lang w:val="en-US" w:eastAsia="zh-CN"/>
        </w:rPr>
        <w:t>通过对</w:t>
      </w:r>
      <w:r>
        <w:rPr>
          <w:rFonts w:hint="default" w:ascii="Times New Roman Regular" w:hAnsi="Times New Roman Regular" w:eastAsia="仿宋_GB2312" w:cs="Times New Roman Regular"/>
          <w:color w:val="auto"/>
          <w:sz w:val="32"/>
          <w:szCs w:val="40"/>
          <w:highlight w:val="none"/>
          <w:lang w:val="en-US" w:eastAsia="zh-CN"/>
        </w:rPr>
        <w:t>博物馆游客</w:t>
      </w:r>
      <w:r>
        <w:rPr>
          <w:rFonts w:hint="eastAsia" w:ascii="Times New Roman Regular" w:hAnsi="Times New Roman Regular" w:eastAsia="仿宋_GB2312" w:cs="Times New Roman Regular"/>
          <w:color w:val="auto"/>
          <w:sz w:val="32"/>
          <w:szCs w:val="40"/>
          <w:highlight w:val="none"/>
          <w:lang w:val="en-US" w:eastAsia="zh-CN"/>
        </w:rPr>
        <w:t>进行</w:t>
      </w:r>
      <w:r>
        <w:rPr>
          <w:rFonts w:hint="default" w:ascii="Times New Roman Regular" w:hAnsi="Times New Roman Regular" w:eastAsia="仿宋_GB2312" w:cs="Times New Roman Regular"/>
          <w:color w:val="auto"/>
          <w:sz w:val="32"/>
          <w:szCs w:val="40"/>
          <w:highlight w:val="none"/>
          <w:lang w:val="en-US" w:eastAsia="zh-CN"/>
        </w:rPr>
        <w:t>满意</w:t>
      </w:r>
      <w:r>
        <w:rPr>
          <w:rFonts w:hint="eastAsia" w:ascii="Times New Roman Regular" w:hAnsi="Times New Roman Regular" w:eastAsia="仿宋_GB2312" w:cs="Times New Roman Regular"/>
          <w:color w:val="auto"/>
          <w:sz w:val="32"/>
          <w:szCs w:val="40"/>
          <w:highlight w:val="none"/>
          <w:lang w:val="en-US" w:eastAsia="zh-CN"/>
        </w:rPr>
        <w:t>度调查，收集满意度调查问卷90份，其中86份“非常满意”、2份“较为满意”，2份“满意”，无“不满意”情形，满意比例达100%。</w:t>
      </w:r>
    </w:p>
    <w:p w14:paraId="3E2A98EC">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outlineLvl w:val="0"/>
        <w:rPr>
          <w:rFonts w:hint="default" w:ascii="Times New Roman" w:hAnsi="Times New Roman" w:eastAsia="黑体" w:cs="Times New Roman"/>
          <w:sz w:val="32"/>
          <w:szCs w:val="32"/>
          <w:highlight w:val="none"/>
          <w:lang w:val="en-US" w:eastAsia="zh-CN"/>
        </w:rPr>
      </w:pPr>
      <w:bookmarkStart w:id="56" w:name="_Toc1705420937"/>
      <w:bookmarkStart w:id="57" w:name="_Toc16620"/>
      <w:r>
        <w:rPr>
          <w:rFonts w:hint="default" w:ascii="Times New Roman" w:hAnsi="Times New Roman" w:eastAsia="黑体" w:cs="Times New Roman"/>
          <w:sz w:val="32"/>
          <w:szCs w:val="32"/>
          <w:highlight w:val="none"/>
          <w:lang w:val="en-US" w:eastAsia="zh-CN"/>
        </w:rPr>
        <w:t>五、</w:t>
      </w:r>
      <w:r>
        <w:rPr>
          <w:rFonts w:hint="eastAsia" w:ascii="Times New Roman" w:hAnsi="Times New Roman" w:eastAsia="黑体" w:cs="Times New Roman"/>
          <w:sz w:val="32"/>
          <w:szCs w:val="32"/>
          <w:highlight w:val="none"/>
          <w:lang w:val="en-US" w:eastAsia="zh-CN"/>
        </w:rPr>
        <w:t>存在</w:t>
      </w:r>
      <w:r>
        <w:rPr>
          <w:rFonts w:hint="default" w:ascii="Times New Roman" w:hAnsi="Times New Roman" w:eastAsia="黑体" w:cs="Times New Roman"/>
          <w:sz w:val="32"/>
          <w:szCs w:val="32"/>
          <w:highlight w:val="none"/>
          <w:lang w:val="en-US" w:eastAsia="zh-CN"/>
        </w:rPr>
        <w:t>的问题及原因分析</w:t>
      </w:r>
      <w:bookmarkEnd w:id="56"/>
      <w:bookmarkEnd w:id="57"/>
    </w:p>
    <w:p w14:paraId="157A2DAC">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default" w:ascii="Times New Roman Regular" w:hAnsi="Times New Roman Regular" w:eastAsia="楷体_GB2312" w:cs="Times New Roman Regular"/>
          <w:color w:val="auto"/>
          <w:sz w:val="32"/>
          <w:szCs w:val="40"/>
          <w:highlight w:val="none"/>
          <w:lang w:val="en-US" w:eastAsia="zh-CN"/>
        </w:rPr>
      </w:pPr>
      <w:bookmarkStart w:id="58" w:name="_Toc1529887604"/>
      <w:r>
        <w:rPr>
          <w:rFonts w:hint="default" w:ascii="Times New Roman Regular" w:hAnsi="Times New Roman Regular" w:eastAsia="楷体_GB2312" w:cs="Times New Roman Regular"/>
          <w:color w:val="auto"/>
          <w:sz w:val="32"/>
          <w:szCs w:val="40"/>
          <w:highlight w:val="none"/>
          <w:lang w:val="en-US" w:eastAsia="zh-CN"/>
        </w:rPr>
        <w:t>（一）</w:t>
      </w:r>
      <w:r>
        <w:rPr>
          <w:rFonts w:hint="eastAsia" w:ascii="Times New Roman Regular" w:hAnsi="Times New Roman Regular" w:eastAsia="楷体_GB2312" w:cs="Times New Roman Regular"/>
          <w:color w:val="auto"/>
          <w:sz w:val="32"/>
          <w:szCs w:val="40"/>
          <w:highlight w:val="none"/>
          <w:lang w:val="en-US" w:eastAsia="zh-CN"/>
        </w:rPr>
        <w:t>2022年度</w:t>
      </w:r>
      <w:r>
        <w:rPr>
          <w:rFonts w:hint="default" w:ascii="Times New Roman Regular" w:hAnsi="Times New Roman Regular" w:eastAsia="楷体_GB2312" w:cs="Times New Roman Regular"/>
          <w:color w:val="auto"/>
          <w:sz w:val="32"/>
          <w:szCs w:val="40"/>
          <w:highlight w:val="none"/>
          <w:lang w:val="en-US" w:eastAsia="zh-CN"/>
        </w:rPr>
        <w:t>绩效目标与指标管理不规范</w:t>
      </w:r>
    </w:p>
    <w:p w14:paraId="4B3968B5">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eastAsia" w:ascii="Times New Roman Regular" w:hAnsi="Times New Roman Regular" w:eastAsia="仿宋_GB2312" w:cs="Times New Roman Regular"/>
          <w:color w:val="auto"/>
          <w:sz w:val="32"/>
          <w:szCs w:val="40"/>
          <w:highlight w:val="none"/>
          <w:lang w:val="en-US" w:eastAsia="zh-CN"/>
        </w:rPr>
      </w:pPr>
      <w:r>
        <w:rPr>
          <w:rFonts w:hint="eastAsia" w:ascii="Times New Roman Regular" w:hAnsi="Times New Roman Regular" w:eastAsia="仿宋_GB2312" w:cs="Times New Roman Regular"/>
          <w:color w:val="auto"/>
          <w:sz w:val="32"/>
          <w:szCs w:val="40"/>
          <w:highlight w:val="none"/>
          <w:lang w:val="en-US" w:eastAsia="zh-CN"/>
        </w:rPr>
        <w:t>在检查过程中发现2022年度的</w:t>
      </w:r>
      <w:r>
        <w:rPr>
          <w:rFonts w:hint="default" w:ascii="Times New Roman Regular" w:hAnsi="Times New Roman Regular" w:eastAsia="仿宋_GB2312" w:cs="Times New Roman Regular"/>
          <w:color w:val="auto"/>
          <w:sz w:val="32"/>
          <w:szCs w:val="40"/>
          <w:highlight w:val="none"/>
          <w:lang w:val="en-US" w:eastAsia="zh-CN"/>
        </w:rPr>
        <w:t>绩效目标与</w:t>
      </w:r>
      <w:r>
        <w:rPr>
          <w:rFonts w:hint="eastAsia" w:ascii="Times New Roman Regular" w:hAnsi="Times New Roman Regular" w:eastAsia="仿宋_GB2312" w:cs="Times New Roman Regular"/>
          <w:color w:val="auto"/>
          <w:sz w:val="32"/>
          <w:szCs w:val="40"/>
          <w:highlight w:val="none"/>
          <w:lang w:val="en-US" w:eastAsia="zh-CN"/>
        </w:rPr>
        <w:t>绩效</w:t>
      </w:r>
      <w:r>
        <w:rPr>
          <w:rFonts w:hint="default" w:ascii="Times New Roman Regular" w:hAnsi="Times New Roman Regular" w:eastAsia="仿宋_GB2312" w:cs="Times New Roman Regular"/>
          <w:color w:val="auto"/>
          <w:sz w:val="32"/>
          <w:szCs w:val="40"/>
          <w:highlight w:val="none"/>
          <w:lang w:val="en-US" w:eastAsia="zh-CN"/>
        </w:rPr>
        <w:t>指标</w:t>
      </w:r>
      <w:r>
        <w:rPr>
          <w:rFonts w:hint="eastAsia" w:ascii="Times New Roman Regular" w:hAnsi="Times New Roman Regular" w:eastAsia="仿宋_GB2312" w:cs="Times New Roman Regular"/>
          <w:color w:val="auto"/>
          <w:sz w:val="32"/>
          <w:szCs w:val="40"/>
          <w:highlight w:val="none"/>
          <w:lang w:val="en-US" w:eastAsia="zh-CN"/>
        </w:rPr>
        <w:t>内容不完善，主要表现在：2022年度绩效目标</w:t>
      </w:r>
      <w:r>
        <w:rPr>
          <w:rFonts w:hint="default" w:ascii="Times New Roman Regular" w:hAnsi="Times New Roman Regular" w:eastAsia="仿宋_GB2312" w:cs="Times New Roman Regular"/>
          <w:color w:val="auto"/>
          <w:sz w:val="32"/>
          <w:szCs w:val="40"/>
          <w:highlight w:val="none"/>
          <w:lang w:val="en-US" w:eastAsia="zh-CN"/>
        </w:rPr>
        <w:t>仅对涉及工作事项进行陈列，</w:t>
      </w:r>
      <w:r>
        <w:rPr>
          <w:rFonts w:hint="eastAsia" w:ascii="Times New Roman Regular" w:hAnsi="Times New Roman Regular" w:eastAsia="仿宋_GB2312" w:cs="Times New Roman Regular"/>
          <w:color w:val="auto"/>
          <w:sz w:val="32"/>
          <w:szCs w:val="40"/>
          <w:highlight w:val="none"/>
          <w:lang w:val="en-US" w:eastAsia="zh-CN"/>
        </w:rPr>
        <w:t>对工作标准及要求、目标达到的效果未进行规定；</w:t>
      </w:r>
      <w:r>
        <w:rPr>
          <w:rFonts w:hint="default" w:ascii="Times New Roman Regular" w:hAnsi="Times New Roman Regular" w:eastAsia="仿宋_GB2312" w:cs="Times New Roman Regular"/>
          <w:color w:val="auto"/>
          <w:sz w:val="32"/>
          <w:szCs w:val="40"/>
          <w:highlight w:val="none"/>
          <w:lang w:val="en-US" w:eastAsia="zh-CN"/>
        </w:rPr>
        <w:t>2022年度绩效指标</w:t>
      </w:r>
      <w:r>
        <w:rPr>
          <w:rFonts w:hint="eastAsia" w:ascii="Times New Roman Regular" w:hAnsi="Times New Roman Regular" w:eastAsia="仿宋_GB2312" w:cs="Times New Roman Regular"/>
          <w:color w:val="auto"/>
          <w:sz w:val="32"/>
          <w:szCs w:val="40"/>
          <w:highlight w:val="none"/>
          <w:lang w:val="en-US" w:eastAsia="zh-CN"/>
        </w:rPr>
        <w:t>中，经济成本指标仅明确总绩效金额，未根据具体工作内容分别设定支出目标</w:t>
      </w:r>
      <w:r>
        <w:rPr>
          <w:rFonts w:hint="default" w:ascii="Times New Roman Regular" w:hAnsi="Times New Roman Regular" w:eastAsia="仿宋_GB2312" w:cs="Times New Roman Regular"/>
          <w:color w:val="auto"/>
          <w:sz w:val="32"/>
          <w:szCs w:val="40"/>
          <w:highlight w:val="none"/>
          <w:lang w:val="en-US" w:eastAsia="zh-CN"/>
        </w:rPr>
        <w:t>。</w:t>
      </w:r>
      <w:r>
        <w:rPr>
          <w:rFonts w:hint="eastAsia" w:ascii="Times New Roman Regular" w:hAnsi="Times New Roman Regular" w:eastAsia="仿宋_GB2312" w:cs="Times New Roman Regular"/>
          <w:color w:val="auto"/>
          <w:sz w:val="32"/>
          <w:szCs w:val="40"/>
          <w:highlight w:val="none"/>
          <w:lang w:val="en-US" w:eastAsia="zh-CN"/>
        </w:rPr>
        <w:t>但2023年度、2024年度的绩效目标及指标体系针对上述问题进行了改进，能够较好地分析与呈现支出费用构成、工作标准以及预期支出规</w:t>
      </w:r>
      <w:bookmarkStart w:id="72" w:name="_GoBack"/>
      <w:bookmarkEnd w:id="72"/>
      <w:r>
        <w:rPr>
          <w:rFonts w:hint="eastAsia" w:ascii="Times New Roman Regular" w:hAnsi="Times New Roman Regular" w:eastAsia="仿宋_GB2312" w:cs="Times New Roman Regular"/>
          <w:color w:val="auto"/>
          <w:sz w:val="32"/>
          <w:szCs w:val="40"/>
          <w:highlight w:val="none"/>
          <w:lang w:val="en-US" w:eastAsia="zh-CN"/>
        </w:rPr>
        <w:t>模，荣成博物馆的预算管理日益完善。</w:t>
      </w:r>
    </w:p>
    <w:p w14:paraId="070D4BE2">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default" w:ascii="Times New Roman Regular" w:hAnsi="Times New Roman Regular" w:eastAsia="楷体_GB2312" w:cs="Times New Roman Regular"/>
          <w:color w:val="auto"/>
          <w:sz w:val="32"/>
          <w:szCs w:val="40"/>
          <w:highlight w:val="none"/>
          <w:lang w:val="en-US" w:eastAsia="zh-CN"/>
        </w:rPr>
      </w:pPr>
      <w:r>
        <w:rPr>
          <w:rFonts w:hint="default" w:ascii="Times New Roman Regular" w:hAnsi="Times New Roman Regular" w:eastAsia="楷体_GB2312" w:cs="Times New Roman Regular"/>
          <w:color w:val="auto"/>
          <w:sz w:val="32"/>
          <w:szCs w:val="40"/>
          <w:highlight w:val="none"/>
          <w:lang w:val="en-US" w:eastAsia="zh-CN"/>
        </w:rPr>
        <w:t>（二）</w:t>
      </w:r>
      <w:r>
        <w:rPr>
          <w:rFonts w:hint="eastAsia" w:ascii="Times New Roman Regular" w:hAnsi="Times New Roman Regular" w:eastAsia="楷体_GB2312" w:cs="Times New Roman Regular"/>
          <w:color w:val="auto"/>
          <w:sz w:val="32"/>
          <w:szCs w:val="40"/>
          <w:highlight w:val="none"/>
          <w:lang w:val="en-US" w:eastAsia="zh-CN"/>
        </w:rPr>
        <w:t>预算编制缺乏依据，预算资金到位率较低</w:t>
      </w:r>
    </w:p>
    <w:p w14:paraId="2F34AC58">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default" w:ascii="Times New Roman Regular" w:hAnsi="Times New Roman Regular" w:eastAsia="仿宋_GB2312" w:cs="Times New Roman Regular"/>
          <w:color w:val="auto"/>
          <w:sz w:val="32"/>
          <w:szCs w:val="40"/>
          <w:highlight w:val="none"/>
          <w:lang w:val="en-US" w:eastAsia="zh-CN"/>
        </w:rPr>
      </w:pPr>
      <w:r>
        <w:rPr>
          <w:rFonts w:hint="default" w:ascii="Times New Roman Regular" w:hAnsi="Times New Roman Regular" w:eastAsia="仿宋_GB2312" w:cs="Times New Roman Regular"/>
          <w:color w:val="auto"/>
          <w:sz w:val="32"/>
          <w:szCs w:val="40"/>
          <w:highlight w:val="none"/>
          <w:lang w:val="en-US" w:eastAsia="zh-CN"/>
        </w:rPr>
        <w:t>本项目在资金保障方面存在短板，资金到位率</w:t>
      </w:r>
      <w:r>
        <w:rPr>
          <w:rFonts w:hint="eastAsia" w:ascii="Times New Roman Regular" w:hAnsi="Times New Roman Regular" w:eastAsia="仿宋_GB2312" w:cs="Times New Roman Regular"/>
          <w:color w:val="auto"/>
          <w:sz w:val="32"/>
          <w:szCs w:val="40"/>
          <w:highlight w:val="none"/>
          <w:lang w:val="en-US" w:eastAsia="zh-CN"/>
        </w:rPr>
        <w:t>较低</w:t>
      </w:r>
      <w:r>
        <w:rPr>
          <w:rFonts w:hint="default" w:ascii="Times New Roman Regular" w:hAnsi="Times New Roman Regular" w:eastAsia="仿宋_GB2312" w:cs="Times New Roman Regular"/>
          <w:color w:val="auto"/>
          <w:sz w:val="32"/>
          <w:szCs w:val="40"/>
          <w:highlight w:val="none"/>
          <w:lang w:val="en-US" w:eastAsia="zh-CN"/>
        </w:rPr>
        <w:t>，2022</w:t>
      </w:r>
      <w:r>
        <w:rPr>
          <w:rFonts w:hint="eastAsia" w:ascii="Times New Roman Regular" w:hAnsi="Times New Roman Regular" w:eastAsia="仿宋_GB2312" w:cs="Times New Roman Regular"/>
          <w:color w:val="auto"/>
          <w:sz w:val="32"/>
          <w:szCs w:val="40"/>
          <w:highlight w:val="none"/>
          <w:lang w:val="en-US" w:eastAsia="zh-CN"/>
        </w:rPr>
        <w:t>—</w:t>
      </w:r>
      <w:r>
        <w:rPr>
          <w:rFonts w:hint="default" w:ascii="Times New Roman Regular" w:hAnsi="Times New Roman Regular" w:eastAsia="仿宋_GB2312" w:cs="Times New Roman Regular"/>
          <w:color w:val="auto"/>
          <w:sz w:val="32"/>
          <w:szCs w:val="40"/>
          <w:highlight w:val="none"/>
          <w:lang w:val="en-US" w:eastAsia="zh-CN"/>
        </w:rPr>
        <w:t>2024年度预算资金到位率分别为55.08%、20.26%、9.98%，均未达到100%</w:t>
      </w:r>
      <w:r>
        <w:rPr>
          <w:rFonts w:hint="eastAsia" w:ascii="Times New Roman Regular" w:hAnsi="Times New Roman Regular" w:eastAsia="仿宋_GB2312" w:cs="Times New Roman Regular"/>
          <w:color w:val="auto"/>
          <w:sz w:val="32"/>
          <w:szCs w:val="40"/>
          <w:highlight w:val="none"/>
          <w:lang w:val="en-US" w:eastAsia="zh-CN"/>
        </w:rPr>
        <w:t>。</w:t>
      </w:r>
      <w:r>
        <w:rPr>
          <w:rFonts w:hint="default" w:ascii="Times New Roman Regular" w:hAnsi="Times New Roman Regular" w:eastAsia="仿宋_GB2312" w:cs="Times New Roman Regular"/>
          <w:color w:val="auto"/>
          <w:sz w:val="32"/>
          <w:szCs w:val="40"/>
          <w:highlight w:val="none"/>
          <w:lang w:val="en-US" w:eastAsia="zh-CN"/>
        </w:rPr>
        <w:t>核心原因</w:t>
      </w:r>
      <w:r>
        <w:rPr>
          <w:rFonts w:hint="eastAsia" w:ascii="Times New Roman Regular" w:hAnsi="Times New Roman Regular" w:eastAsia="仿宋_GB2312" w:cs="Times New Roman Regular"/>
          <w:color w:val="auto"/>
          <w:sz w:val="32"/>
          <w:szCs w:val="40"/>
          <w:highlight w:val="none"/>
          <w:lang w:val="en-US" w:eastAsia="zh-CN"/>
        </w:rPr>
        <w:t>是地</w:t>
      </w:r>
      <w:r>
        <w:rPr>
          <w:rFonts w:hint="default" w:ascii="Times New Roman Regular" w:hAnsi="Times New Roman Regular" w:eastAsia="仿宋_GB2312" w:cs="Times New Roman Regular"/>
          <w:color w:val="auto"/>
          <w:sz w:val="32"/>
          <w:szCs w:val="40"/>
          <w:highlight w:val="none"/>
          <w:lang w:val="en-US" w:eastAsia="zh-CN"/>
        </w:rPr>
        <w:t>方财政面临“三保”支出（保基本民生、保工资、保运转）和债务偿还等刚性压力，在资金调度中，博物馆运转经费作为非紧急性支出被后置，优先级低于刚性需求，导致资金拨付滞后。</w:t>
      </w:r>
    </w:p>
    <w:p w14:paraId="45C1F5E1">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default" w:ascii="Times New Roman Regular" w:hAnsi="Times New Roman Regular" w:eastAsia="楷体_GB2312" w:cs="Times New Roman Regular"/>
          <w:color w:val="auto"/>
          <w:sz w:val="32"/>
          <w:szCs w:val="40"/>
          <w:highlight w:val="none"/>
          <w:lang w:val="en-US" w:eastAsia="zh-CN"/>
        </w:rPr>
      </w:pPr>
      <w:r>
        <w:rPr>
          <w:rFonts w:hint="default" w:ascii="Times New Roman Regular" w:hAnsi="Times New Roman Regular" w:eastAsia="楷体_GB2312" w:cs="Times New Roman Regular"/>
          <w:color w:val="auto"/>
          <w:sz w:val="32"/>
          <w:szCs w:val="40"/>
          <w:highlight w:val="none"/>
          <w:lang w:val="en-US" w:eastAsia="zh-CN"/>
        </w:rPr>
        <w:t>（三）采购管理不规范</w:t>
      </w:r>
    </w:p>
    <w:p w14:paraId="6DA32CF7">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default" w:ascii="Times New Roman Regular" w:hAnsi="Times New Roman Regular" w:eastAsia="仿宋_GB2312" w:cs="Times New Roman Regular"/>
          <w:color w:val="auto"/>
          <w:sz w:val="32"/>
          <w:szCs w:val="40"/>
          <w:highlight w:val="none"/>
          <w:lang w:val="en-US" w:eastAsia="zh-CN"/>
        </w:rPr>
      </w:pPr>
      <w:r>
        <w:rPr>
          <w:rFonts w:hint="default" w:ascii="Times New Roman Regular" w:hAnsi="Times New Roman Regular" w:eastAsia="仿宋_GB2312" w:cs="Times New Roman Regular"/>
          <w:color w:val="auto"/>
          <w:sz w:val="32"/>
          <w:szCs w:val="40"/>
          <w:highlight w:val="none"/>
          <w:lang w:val="en-US" w:eastAsia="zh-CN"/>
        </w:rPr>
        <w:t>由于博物馆采购机制不完善，缺乏专门岗位负责采购计划制定、备案及合同时效管控，采购管理工作不规范</w:t>
      </w:r>
      <w:r>
        <w:rPr>
          <w:rFonts w:hint="eastAsia" w:ascii="Times New Roman Regular" w:hAnsi="Times New Roman Regular" w:eastAsia="仿宋_GB2312" w:cs="Times New Roman Regular"/>
          <w:color w:val="auto"/>
          <w:sz w:val="32"/>
          <w:szCs w:val="40"/>
          <w:highlight w:val="none"/>
          <w:lang w:val="en-US" w:eastAsia="zh-CN"/>
        </w:rPr>
        <w:t>，检查发现采购工作存在以下问题：</w:t>
      </w:r>
      <w:r>
        <w:rPr>
          <w:rFonts w:hint="default" w:ascii="Times New Roman Regular" w:hAnsi="Times New Roman Regular" w:eastAsia="仿宋_GB2312" w:cs="Times New Roman Regular"/>
          <w:color w:val="auto"/>
          <w:sz w:val="32"/>
          <w:szCs w:val="40"/>
          <w:highlight w:val="none"/>
          <w:lang w:val="en-US" w:eastAsia="zh-CN"/>
        </w:rPr>
        <w:t>一是采购方式</w:t>
      </w:r>
      <w:r>
        <w:rPr>
          <w:rFonts w:hint="eastAsia" w:ascii="Times New Roman Regular" w:hAnsi="Times New Roman Regular" w:eastAsia="仿宋_GB2312" w:cs="Times New Roman Regular"/>
          <w:color w:val="auto"/>
          <w:sz w:val="32"/>
          <w:szCs w:val="40"/>
          <w:highlight w:val="none"/>
          <w:lang w:val="en-US" w:eastAsia="zh-CN"/>
        </w:rPr>
        <w:t>违反政策要求</w:t>
      </w:r>
      <w:r>
        <w:rPr>
          <w:rFonts w:hint="default" w:ascii="Times New Roman Regular" w:hAnsi="Times New Roman Regular" w:eastAsia="仿宋_GB2312" w:cs="Times New Roman Regular"/>
          <w:color w:val="auto"/>
          <w:sz w:val="32"/>
          <w:szCs w:val="40"/>
          <w:highlight w:val="none"/>
          <w:lang w:val="en-US" w:eastAsia="zh-CN"/>
        </w:rPr>
        <w:t>，保安保洁工作属于政府集中采购目录范畴，但未履行政府采购程序，直接与第三方签署委托合同；二是采购计划备案缺失，各项委托服务未制定采购计划，也未在规定时间内备案；三是合同签订时效性不足，因未履行采购流程，无中标（成交）通知书环节，导致合同未能在规定时间内签订，采购全流程规范性欠缺。</w:t>
      </w:r>
    </w:p>
    <w:p w14:paraId="43899A3A">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outlineLvl w:val="0"/>
        <w:rPr>
          <w:rFonts w:hint="default" w:ascii="Times New Roman" w:hAnsi="Times New Roman" w:eastAsia="黑体" w:cs="Times New Roman"/>
          <w:sz w:val="32"/>
          <w:szCs w:val="32"/>
          <w:highlight w:val="none"/>
          <w:lang w:val="en-US" w:eastAsia="zh-CN"/>
        </w:rPr>
      </w:pPr>
      <w:bookmarkStart w:id="59" w:name="_Toc25366"/>
      <w:r>
        <w:rPr>
          <w:rFonts w:hint="default" w:ascii="Times New Roman" w:hAnsi="Times New Roman" w:eastAsia="黑体" w:cs="Times New Roman"/>
          <w:sz w:val="32"/>
          <w:szCs w:val="32"/>
          <w:highlight w:val="none"/>
          <w:lang w:val="en-US" w:eastAsia="zh-CN"/>
        </w:rPr>
        <w:t>六、</w:t>
      </w:r>
      <w:r>
        <w:rPr>
          <w:rFonts w:hint="eastAsia" w:ascii="Times New Roman" w:hAnsi="Times New Roman" w:eastAsia="黑体" w:cs="Times New Roman"/>
          <w:sz w:val="32"/>
          <w:szCs w:val="32"/>
          <w:highlight w:val="none"/>
          <w:lang w:val="en-US" w:eastAsia="zh-CN"/>
        </w:rPr>
        <w:t>意见</w:t>
      </w:r>
      <w:r>
        <w:rPr>
          <w:rFonts w:hint="default" w:ascii="Times New Roman" w:hAnsi="Times New Roman" w:eastAsia="黑体" w:cs="Times New Roman"/>
          <w:sz w:val="32"/>
          <w:szCs w:val="32"/>
          <w:highlight w:val="none"/>
          <w:lang w:val="en-US" w:eastAsia="zh-CN"/>
        </w:rPr>
        <w:t>建议</w:t>
      </w:r>
      <w:bookmarkEnd w:id="58"/>
      <w:bookmarkEnd w:id="59"/>
    </w:p>
    <w:p w14:paraId="5A974E72">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default" w:ascii="Times New Roman Regular" w:hAnsi="Times New Roman Regular" w:eastAsia="楷体_GB2312" w:cs="Times New Roman Regular"/>
          <w:color w:val="auto"/>
          <w:sz w:val="32"/>
          <w:szCs w:val="40"/>
          <w:highlight w:val="none"/>
          <w:lang w:val="en-US" w:eastAsia="zh-CN"/>
        </w:rPr>
      </w:pPr>
      <w:r>
        <w:rPr>
          <w:rFonts w:hint="default" w:ascii="Times New Roman Regular" w:hAnsi="Times New Roman Regular" w:eastAsia="楷体_GB2312" w:cs="Times New Roman Regular"/>
          <w:color w:val="auto"/>
          <w:sz w:val="32"/>
          <w:szCs w:val="40"/>
          <w:highlight w:val="none"/>
          <w:lang w:val="en-US" w:eastAsia="zh-CN"/>
        </w:rPr>
        <w:t>（一）规范绩效目标与指标管理，提升目标导向性</w:t>
      </w:r>
    </w:p>
    <w:p w14:paraId="1FF69ECF">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eastAsia" w:ascii="Times New Roman Regular" w:hAnsi="Times New Roman Regular" w:eastAsia="仿宋_GB2312" w:cs="Times New Roman Regular"/>
          <w:color w:val="auto"/>
          <w:sz w:val="32"/>
          <w:szCs w:val="40"/>
          <w:highlight w:val="none"/>
          <w:lang w:val="en-US" w:eastAsia="zh-CN"/>
        </w:rPr>
      </w:pPr>
      <w:r>
        <w:rPr>
          <w:rFonts w:hint="default" w:ascii="Times New Roman Regular" w:hAnsi="Times New Roman Regular" w:eastAsia="仿宋_GB2312" w:cs="Times New Roman Regular"/>
          <w:color w:val="auto"/>
          <w:sz w:val="32"/>
          <w:szCs w:val="40"/>
          <w:highlight w:val="none"/>
          <w:lang w:val="en-US" w:eastAsia="zh-CN"/>
        </w:rPr>
        <w:t>一是完善年度绩效目标设定，要求各年度均需制定系统、全面的绩效目标，不仅要陈列工作事项，还应明确与项目工作内容的关联度及预期成效，确保目标切实可行；二是细化分解绩效指标，针对保安保洁、基础设施维护等各项工作内容，从经济成本、产出数量、产出质量等多维度设定清晰、可衡量的指标值，且指标值需与目标任务数或计划数相对应</w:t>
      </w:r>
      <w:r>
        <w:rPr>
          <w:rFonts w:hint="eastAsia" w:ascii="Times New Roman Regular" w:hAnsi="Times New Roman Regular" w:eastAsia="仿宋_GB2312" w:cs="Times New Roman Regular"/>
          <w:color w:val="auto"/>
          <w:sz w:val="32"/>
          <w:szCs w:val="40"/>
          <w:highlight w:val="none"/>
          <w:lang w:val="en-US" w:eastAsia="zh-CN"/>
        </w:rPr>
        <w:t>；三是建立审核机制，荣成博物馆内部建立完善的绩效目标及指标审核流程，严格审核立项阶段绩效目标表，未通过审核需重新修订。</w:t>
      </w:r>
    </w:p>
    <w:p w14:paraId="05A8D849">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default" w:ascii="Times New Roman Regular" w:hAnsi="Times New Roman Regular" w:eastAsia="楷体_GB2312" w:cs="Times New Roman Regular"/>
          <w:color w:val="auto"/>
          <w:sz w:val="32"/>
          <w:szCs w:val="40"/>
          <w:highlight w:val="none"/>
          <w:lang w:val="en-US" w:eastAsia="zh-CN"/>
        </w:rPr>
      </w:pPr>
      <w:r>
        <w:rPr>
          <w:rFonts w:hint="default" w:ascii="Times New Roman Regular" w:hAnsi="Times New Roman Regular" w:eastAsia="楷体_GB2312" w:cs="Times New Roman Regular"/>
          <w:color w:val="auto"/>
          <w:sz w:val="32"/>
          <w:szCs w:val="40"/>
          <w:highlight w:val="none"/>
          <w:lang w:val="en-US" w:eastAsia="zh-CN"/>
        </w:rPr>
        <w:t>（二）强化预算编制与资金保障，</w:t>
      </w:r>
      <w:r>
        <w:rPr>
          <w:rFonts w:hint="eastAsia" w:ascii="Times New Roman Regular" w:hAnsi="Times New Roman Regular" w:eastAsia="楷体_GB2312" w:cs="Times New Roman Regular"/>
          <w:color w:val="auto"/>
          <w:sz w:val="32"/>
          <w:szCs w:val="40"/>
          <w:highlight w:val="none"/>
          <w:lang w:val="en-US" w:eastAsia="zh-CN"/>
        </w:rPr>
        <w:t>避免资金拖欠</w:t>
      </w:r>
    </w:p>
    <w:p w14:paraId="04B51B26">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default" w:ascii="Times New Roman Regular" w:hAnsi="Times New Roman Regular" w:eastAsia="仿宋_GB2312" w:cs="Times New Roman Regular"/>
          <w:color w:val="auto"/>
          <w:sz w:val="32"/>
          <w:szCs w:val="40"/>
          <w:highlight w:val="none"/>
          <w:lang w:val="en-US" w:eastAsia="zh-CN"/>
        </w:rPr>
      </w:pPr>
      <w:r>
        <w:rPr>
          <w:rFonts w:hint="default" w:ascii="Times New Roman Regular" w:hAnsi="Times New Roman Regular" w:eastAsia="仿宋_GB2312" w:cs="Times New Roman Regular"/>
          <w:color w:val="auto"/>
          <w:sz w:val="32"/>
          <w:szCs w:val="40"/>
          <w:highlight w:val="none"/>
          <w:lang w:val="en-US" w:eastAsia="zh-CN"/>
        </w:rPr>
        <w:t>建立资金到位跟踪机制，加强与财政部门的沟通协调，定期跟踪预算资金批复及到位情况，对资金到位滞后的情况及时分析原因并推动解决，保障项目运转所需资金及时足额到位，提高资金保障程度。</w:t>
      </w:r>
    </w:p>
    <w:p w14:paraId="2B7CF258">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default" w:ascii="Times New Roman Regular" w:hAnsi="Times New Roman Regular" w:eastAsia="楷体_GB2312" w:cs="Times New Roman Regular"/>
          <w:color w:val="auto"/>
          <w:sz w:val="32"/>
          <w:szCs w:val="40"/>
          <w:highlight w:val="none"/>
          <w:lang w:val="en-US" w:eastAsia="zh-CN"/>
        </w:rPr>
      </w:pPr>
      <w:r>
        <w:rPr>
          <w:rFonts w:hint="default" w:ascii="Times New Roman Regular" w:hAnsi="Times New Roman Regular" w:eastAsia="楷体_GB2312" w:cs="Times New Roman Regular"/>
          <w:color w:val="auto"/>
          <w:sz w:val="32"/>
          <w:szCs w:val="40"/>
          <w:highlight w:val="none"/>
          <w:lang w:val="en-US" w:eastAsia="zh-CN"/>
        </w:rPr>
        <w:t>（三）规范采购管理流程，提升采购合规性</w:t>
      </w:r>
    </w:p>
    <w:p w14:paraId="386EF261">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default" w:ascii="Times New Roman Regular" w:hAnsi="Times New Roman Regular" w:eastAsia="仿宋_GB2312" w:cs="Times New Roman Regular"/>
          <w:color w:val="auto"/>
          <w:sz w:val="32"/>
          <w:szCs w:val="40"/>
          <w:highlight w:val="none"/>
          <w:lang w:val="en-US" w:eastAsia="zh-CN"/>
        </w:rPr>
      </w:pPr>
      <w:r>
        <w:rPr>
          <w:rFonts w:hint="default" w:ascii="Times New Roman Regular" w:hAnsi="Times New Roman Regular" w:eastAsia="仿宋_GB2312" w:cs="Times New Roman Regular"/>
          <w:color w:val="auto"/>
          <w:sz w:val="32"/>
          <w:szCs w:val="40"/>
          <w:highlight w:val="none"/>
          <w:lang w:val="en-US" w:eastAsia="zh-CN"/>
        </w:rPr>
        <w:t>一是严格执行政府采购程序，对于保安保洁等属于政府集中采购目录范畴的服务，必须按照《威海市政府集中采购目录及标准》要求履行政府采购程序，根据采购金额选择合适的采购方式，杜绝直接签订委托合同的</w:t>
      </w:r>
      <w:r>
        <w:rPr>
          <w:rFonts w:hint="eastAsia" w:ascii="Times New Roman Regular" w:hAnsi="Times New Roman Regular" w:eastAsia="仿宋_GB2312" w:cs="Times New Roman Regular"/>
          <w:color w:val="auto"/>
          <w:sz w:val="32"/>
          <w:szCs w:val="40"/>
          <w:highlight w:val="none"/>
          <w:lang w:val="en-US" w:eastAsia="zh-CN"/>
        </w:rPr>
        <w:t>不规范</w:t>
      </w:r>
      <w:r>
        <w:rPr>
          <w:rFonts w:hint="default" w:ascii="Times New Roman Regular" w:hAnsi="Times New Roman Regular" w:eastAsia="仿宋_GB2312" w:cs="Times New Roman Regular"/>
          <w:color w:val="auto"/>
          <w:sz w:val="32"/>
          <w:szCs w:val="40"/>
          <w:highlight w:val="none"/>
          <w:lang w:val="en-US" w:eastAsia="zh-CN"/>
        </w:rPr>
        <w:t>行为；二是完善采购计划备案工作，在政府采购预算批复后2个月内，制定完整的采购计划，明确采购品目、组织形式、采购方式和采购金额等内容，并及时备案，确保采购计划与预算一致；三是保障合同签订时效性，在完成采购流程并收到中标（成交）通知书后，严格在</w:t>
      </w:r>
      <w:r>
        <w:rPr>
          <w:rFonts w:hint="eastAsia" w:ascii="Times New Roman Regular" w:hAnsi="Times New Roman Regular" w:eastAsia="仿宋_GB2312" w:cs="Times New Roman Regular"/>
          <w:color w:val="auto"/>
          <w:sz w:val="32"/>
          <w:szCs w:val="40"/>
          <w:highlight w:val="none"/>
          <w:lang w:val="en-US" w:eastAsia="zh-CN"/>
        </w:rPr>
        <w:t>1</w:t>
      </w:r>
      <w:r>
        <w:rPr>
          <w:rFonts w:hint="default" w:ascii="Times New Roman Regular" w:hAnsi="Times New Roman Regular" w:eastAsia="仿宋_GB2312" w:cs="Times New Roman Regular"/>
          <w:color w:val="auto"/>
          <w:sz w:val="32"/>
          <w:szCs w:val="40"/>
          <w:highlight w:val="none"/>
          <w:lang w:val="en-US" w:eastAsia="zh-CN"/>
        </w:rPr>
        <w:t>0个工作日内签订政府采购合同，规范采购全流程管理。</w:t>
      </w:r>
    </w:p>
    <w:p w14:paraId="27C9C22B">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default" w:ascii="Times New Roman Regular" w:hAnsi="Times New Roman Regular" w:eastAsia="楷体_GB2312" w:cs="Times New Roman Regular"/>
          <w:color w:val="auto"/>
          <w:sz w:val="32"/>
          <w:szCs w:val="40"/>
          <w:highlight w:val="none"/>
          <w:lang w:val="en-US" w:eastAsia="zh-CN"/>
        </w:rPr>
      </w:pPr>
      <w:r>
        <w:rPr>
          <w:rFonts w:hint="default" w:ascii="Times New Roman Regular" w:hAnsi="Times New Roman Regular" w:eastAsia="楷体_GB2312" w:cs="Times New Roman Regular"/>
          <w:color w:val="auto"/>
          <w:sz w:val="32"/>
          <w:szCs w:val="40"/>
          <w:highlight w:val="none"/>
          <w:lang w:val="en-US" w:eastAsia="zh-CN"/>
        </w:rPr>
        <w:t>（</w:t>
      </w:r>
      <w:r>
        <w:rPr>
          <w:rFonts w:hint="eastAsia" w:ascii="Times New Roman Regular" w:hAnsi="Times New Roman Regular" w:eastAsia="楷体_GB2312" w:cs="Times New Roman Regular"/>
          <w:color w:val="auto"/>
          <w:sz w:val="32"/>
          <w:szCs w:val="40"/>
          <w:highlight w:val="none"/>
          <w:lang w:val="en-US" w:eastAsia="zh-CN"/>
        </w:rPr>
        <w:t>四</w:t>
      </w:r>
      <w:r>
        <w:rPr>
          <w:rFonts w:hint="default" w:ascii="Times New Roman Regular" w:hAnsi="Times New Roman Regular" w:eastAsia="楷体_GB2312" w:cs="Times New Roman Regular"/>
          <w:color w:val="auto"/>
          <w:sz w:val="32"/>
          <w:szCs w:val="40"/>
          <w:highlight w:val="none"/>
          <w:lang w:val="en-US" w:eastAsia="zh-CN"/>
        </w:rPr>
        <w:t>）加强活动成本控制，严</w:t>
      </w:r>
      <w:r>
        <w:rPr>
          <w:rFonts w:hint="eastAsia" w:ascii="Times New Roman Regular" w:hAnsi="Times New Roman Regular" w:eastAsia="楷体_GB2312" w:cs="Times New Roman Regular"/>
          <w:color w:val="auto"/>
          <w:sz w:val="32"/>
          <w:szCs w:val="40"/>
          <w:highlight w:val="none"/>
          <w:lang w:val="en-US" w:eastAsia="zh-CN"/>
        </w:rPr>
        <w:t>防</w:t>
      </w:r>
      <w:r>
        <w:rPr>
          <w:rFonts w:hint="default" w:ascii="Times New Roman Regular" w:hAnsi="Times New Roman Regular" w:eastAsia="楷体_GB2312" w:cs="Times New Roman Regular"/>
          <w:color w:val="auto"/>
          <w:sz w:val="32"/>
          <w:szCs w:val="40"/>
          <w:highlight w:val="none"/>
          <w:lang w:val="en-US" w:eastAsia="zh-CN"/>
        </w:rPr>
        <w:t>预算超支</w:t>
      </w:r>
    </w:p>
    <w:p w14:paraId="77C5404F">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default" w:ascii="Times New Roman Regular" w:hAnsi="Times New Roman Regular" w:eastAsia="仿宋_GB2312" w:cs="Times New Roman Regular"/>
          <w:color w:val="auto"/>
          <w:sz w:val="32"/>
          <w:szCs w:val="40"/>
          <w:highlight w:val="none"/>
          <w:lang w:val="en-US" w:eastAsia="zh-CN"/>
        </w:rPr>
      </w:pPr>
      <w:r>
        <w:rPr>
          <w:rFonts w:hint="default" w:ascii="Times New Roman Regular" w:hAnsi="Times New Roman Regular" w:eastAsia="仿宋_GB2312" w:cs="Times New Roman Regular"/>
          <w:color w:val="auto"/>
          <w:sz w:val="32"/>
          <w:szCs w:val="40"/>
          <w:highlight w:val="none"/>
          <w:lang w:val="en-US" w:eastAsia="zh-CN"/>
        </w:rPr>
        <w:t>一是强化年度预算执行监控，在项目实施过程中，定期对比活动实际支出与预算目标，对基础设施维护费、布展联系费等重点费用进行动态跟踪，</w:t>
      </w:r>
      <w:r>
        <w:rPr>
          <w:rFonts w:hint="eastAsia" w:ascii="Times New Roman Regular" w:hAnsi="Times New Roman Regular" w:eastAsia="仿宋_GB2312" w:cs="Times New Roman Regular"/>
          <w:color w:val="auto"/>
          <w:sz w:val="32"/>
          <w:szCs w:val="40"/>
          <w:highlight w:val="none"/>
          <w:lang w:val="en-US" w:eastAsia="zh-CN"/>
        </w:rPr>
        <w:t>必要时</w:t>
      </w:r>
      <w:r>
        <w:rPr>
          <w:rFonts w:hint="default" w:ascii="Times New Roman Regular" w:hAnsi="Times New Roman Regular" w:eastAsia="仿宋_GB2312" w:cs="Times New Roman Regular"/>
          <w:color w:val="auto"/>
          <w:sz w:val="32"/>
          <w:szCs w:val="40"/>
          <w:highlight w:val="none"/>
          <w:lang w:val="en-US" w:eastAsia="zh-CN"/>
        </w:rPr>
        <w:t>采取干预措施；二是建立超支预警与审批机制，当某项费用接近预算上限时，及时预警并分析原因，确需超支的需履行严格的审批程序，确保费用支出合理合规，避免无计划超支情况发生。</w:t>
      </w:r>
    </w:p>
    <w:p w14:paraId="20ACD9F4">
      <w:pPr>
        <w:keepNext w:val="0"/>
        <w:keepLines w:val="0"/>
        <w:pageBreakBefore/>
        <w:widowControl w:val="0"/>
        <w:kinsoku/>
        <w:wordWrap/>
        <w:overflowPunct/>
        <w:topLinePunct w:val="0"/>
        <w:autoSpaceDE/>
        <w:autoSpaceDN/>
        <w:bidi w:val="0"/>
        <w:adjustRightInd/>
        <w:snapToGrid w:val="0"/>
        <w:spacing w:after="313" w:afterLines="100" w:line="600" w:lineRule="exact"/>
        <w:ind w:left="0" w:leftChars="0" w:right="0" w:rightChars="0" w:firstLine="0" w:firstLineChars="0"/>
        <w:jc w:val="center"/>
        <w:textAlignment w:val="auto"/>
        <w:outlineLvl w:val="0"/>
        <w:rPr>
          <w:rFonts w:hint="eastAsia" w:ascii="方正小标宋简体" w:hAnsi="方正小标宋简体" w:eastAsia="方正小标宋简体" w:cs="方正小标宋简体"/>
          <w:color w:val="auto"/>
          <w:sz w:val="44"/>
          <w:szCs w:val="52"/>
          <w:highlight w:val="none"/>
          <w:lang w:val="en-US" w:eastAsia="zh-CN"/>
        </w:rPr>
      </w:pPr>
      <w:bookmarkStart w:id="60" w:name="_Toc4845"/>
      <w:r>
        <w:rPr>
          <w:rFonts w:hint="eastAsia" w:ascii="方正小标宋简体" w:hAnsi="方正小标宋简体" w:eastAsia="方正小标宋简体" w:cs="方正小标宋简体"/>
          <w:color w:val="auto"/>
          <w:sz w:val="44"/>
          <w:szCs w:val="52"/>
          <w:highlight w:val="none"/>
          <w:lang w:val="en-US" w:eastAsia="zh-CN"/>
        </w:rPr>
        <w:t>附  件</w:t>
      </w:r>
      <w:bookmarkEnd w:id="60"/>
    </w:p>
    <w:p w14:paraId="54DEA547">
      <w:pPr>
        <w:keepNext w:val="0"/>
        <w:keepLines w:val="0"/>
        <w:pageBreakBefore w:val="0"/>
        <w:widowControl w:val="0"/>
        <w:kinsoku/>
        <w:wordWrap/>
        <w:overflowPunct/>
        <w:topLinePunct w:val="0"/>
        <w:autoSpaceDE/>
        <w:autoSpaceDN/>
        <w:bidi w:val="0"/>
        <w:adjustRightInd/>
        <w:snapToGrid w:val="0"/>
        <w:spacing w:line="600" w:lineRule="exact"/>
        <w:ind w:left="0" w:leftChars="0" w:firstLine="640" w:firstLineChars="200"/>
        <w:jc w:val="both"/>
        <w:textAlignment w:val="auto"/>
        <w:rPr>
          <w:rFonts w:hint="default" w:ascii="Times New Roman Regular" w:hAnsi="Times New Roman Regular" w:eastAsia="仿宋_GB2312" w:cs="Times New Roman Regular"/>
          <w:color w:val="auto"/>
          <w:sz w:val="32"/>
          <w:szCs w:val="40"/>
          <w:highlight w:val="none"/>
          <w:lang w:val="en-US" w:eastAsia="zh-CN"/>
        </w:rPr>
      </w:pPr>
      <w:r>
        <w:rPr>
          <w:rFonts w:hint="eastAsia" w:ascii="Times New Roman Regular" w:hAnsi="Times New Roman Regular" w:eastAsia="仿宋_GB2312" w:cs="Times New Roman Regular"/>
          <w:color w:val="auto"/>
          <w:sz w:val="32"/>
          <w:szCs w:val="40"/>
          <w:highlight w:val="none"/>
          <w:lang w:val="en-US" w:eastAsia="zh-CN"/>
        </w:rPr>
        <w:t>附件</w:t>
      </w:r>
      <w:r>
        <w:rPr>
          <w:rFonts w:hint="default" w:ascii="Times New Roman Regular" w:hAnsi="Times New Roman Regular" w:eastAsia="仿宋_GB2312" w:cs="Times New Roman Regular"/>
          <w:color w:val="auto"/>
          <w:sz w:val="32"/>
          <w:szCs w:val="40"/>
          <w:highlight w:val="none"/>
          <w:lang w:val="en-US" w:eastAsia="zh-CN"/>
        </w:rPr>
        <w:t>1</w:t>
      </w:r>
      <w:r>
        <w:rPr>
          <w:rFonts w:hint="eastAsia" w:ascii="Times New Roman Regular" w:hAnsi="Times New Roman Regular" w:eastAsia="仿宋_GB2312" w:cs="Times New Roman Regular"/>
          <w:color w:val="auto"/>
          <w:sz w:val="32"/>
          <w:szCs w:val="40"/>
          <w:highlight w:val="none"/>
          <w:lang w:val="en-US" w:eastAsia="zh-CN"/>
        </w:rPr>
        <w:t>：荣成博物馆运转经费项目绩效评价指标体系；</w:t>
      </w:r>
    </w:p>
    <w:p w14:paraId="68B518F7">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eastAsia" w:ascii="Times New Roman Regular" w:hAnsi="Times New Roman Regular" w:eastAsia="仿宋_GB2312" w:cs="Times New Roman Regular"/>
          <w:color w:val="auto"/>
          <w:sz w:val="32"/>
          <w:szCs w:val="40"/>
          <w:highlight w:val="none"/>
          <w:lang w:val="en-US" w:eastAsia="zh-CN"/>
        </w:rPr>
      </w:pPr>
      <w:r>
        <w:rPr>
          <w:rFonts w:hint="eastAsia" w:ascii="Times New Roman Regular" w:hAnsi="Times New Roman Regular" w:eastAsia="仿宋_GB2312" w:cs="Times New Roman Regular"/>
          <w:color w:val="auto"/>
          <w:sz w:val="32"/>
          <w:szCs w:val="40"/>
          <w:highlight w:val="none"/>
          <w:lang w:val="en-US" w:eastAsia="zh-CN"/>
        </w:rPr>
        <w:t>附件2：荣成博物馆运转经费项目绩效评价得分表；</w:t>
      </w:r>
    </w:p>
    <w:p w14:paraId="38ECCFBA">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default" w:ascii="Times New Roman Regular" w:hAnsi="Times New Roman Regular" w:eastAsia="仿宋_GB2312" w:cs="Times New Roman Regular"/>
          <w:color w:val="auto"/>
          <w:sz w:val="32"/>
          <w:szCs w:val="40"/>
          <w:highlight w:val="none"/>
          <w:lang w:val="en-US" w:eastAsia="zh-CN"/>
        </w:rPr>
      </w:pPr>
      <w:r>
        <w:rPr>
          <w:rFonts w:hint="eastAsia" w:ascii="Times New Roman Regular" w:hAnsi="Times New Roman Regular" w:eastAsia="仿宋_GB2312" w:cs="Times New Roman Regular"/>
          <w:color w:val="auto"/>
          <w:sz w:val="32"/>
          <w:szCs w:val="40"/>
          <w:highlight w:val="none"/>
          <w:lang w:val="en-US" w:eastAsia="zh-CN"/>
        </w:rPr>
        <w:t>附件3：荣成博物馆运转经费项目调查问卷反馈情况汇总；</w:t>
      </w:r>
    </w:p>
    <w:p w14:paraId="0DEDD109">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default" w:ascii="Times New Roman Regular" w:hAnsi="Times New Roman Regular" w:eastAsia="仿宋_GB2312" w:cs="Times New Roman Regular"/>
          <w:color w:val="auto"/>
          <w:sz w:val="32"/>
          <w:szCs w:val="40"/>
          <w:highlight w:val="none"/>
          <w:lang w:val="en-US" w:eastAsia="zh-CN"/>
        </w:rPr>
      </w:pPr>
      <w:r>
        <w:rPr>
          <w:rFonts w:hint="eastAsia" w:ascii="Times New Roman Regular" w:hAnsi="Times New Roman Regular" w:eastAsia="仿宋_GB2312" w:cs="Times New Roman Regular"/>
          <w:color w:val="auto"/>
          <w:sz w:val="32"/>
          <w:szCs w:val="40"/>
          <w:highlight w:val="none"/>
          <w:lang w:val="en-US" w:eastAsia="zh-CN"/>
        </w:rPr>
        <w:t>附件4：荣成博物馆运转经费项目</w:t>
      </w:r>
      <w:r>
        <w:rPr>
          <w:rFonts w:hint="default" w:ascii="Times New Roman Regular" w:hAnsi="Times New Roman Regular" w:eastAsia="仿宋_GB2312" w:cs="Times New Roman Regular"/>
          <w:color w:val="auto"/>
          <w:sz w:val="32"/>
          <w:szCs w:val="40"/>
          <w:highlight w:val="none"/>
          <w:lang w:val="en-US" w:eastAsia="zh-CN"/>
        </w:rPr>
        <w:t>价格调研情况</w:t>
      </w:r>
      <w:r>
        <w:rPr>
          <w:rFonts w:hint="eastAsia" w:ascii="Times New Roman Regular" w:hAnsi="Times New Roman Regular" w:eastAsia="仿宋_GB2312" w:cs="Times New Roman Regular"/>
          <w:color w:val="auto"/>
          <w:sz w:val="32"/>
          <w:szCs w:val="40"/>
          <w:highlight w:val="none"/>
          <w:lang w:val="en-US" w:eastAsia="zh-CN"/>
        </w:rPr>
        <w:t>。</w:t>
      </w:r>
    </w:p>
    <w:p w14:paraId="0FC23E5A">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default" w:ascii="Times New Roman Regular" w:hAnsi="Times New Roman Regular" w:eastAsia="仿宋_GB2312" w:cs="Times New Roman Regular"/>
          <w:color w:val="auto"/>
          <w:sz w:val="32"/>
          <w:szCs w:val="40"/>
          <w:highlight w:val="none"/>
          <w:lang w:val="en-US" w:eastAsia="zh-CN"/>
        </w:rPr>
      </w:pPr>
    </w:p>
    <w:p w14:paraId="16AF848F">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both"/>
        <w:textAlignment w:val="auto"/>
        <w:rPr>
          <w:rFonts w:hint="default" w:ascii="Times New Roman Regular" w:hAnsi="Times New Roman Regular" w:eastAsia="仿宋_GB2312" w:cs="Times New Roman Regular"/>
          <w:color w:val="auto"/>
          <w:sz w:val="32"/>
          <w:szCs w:val="40"/>
          <w:highlight w:val="none"/>
          <w:lang w:val="en-US" w:eastAsia="zh-CN"/>
        </w:rPr>
        <w:sectPr>
          <w:footerReference r:id="rId8" w:type="default"/>
          <w:pgSz w:w="11906" w:h="16838"/>
          <w:pgMar w:top="1814" w:right="1417" w:bottom="1814" w:left="1474" w:header="851" w:footer="1134" w:gutter="0"/>
          <w:pgNumType w:fmt="decimal" w:start="1"/>
          <w:cols w:space="0" w:num="1"/>
          <w:rtlGutter w:val="0"/>
          <w:docGrid w:linePitch="312" w:charSpace="0"/>
        </w:sectPr>
      </w:pPr>
    </w:p>
    <w:p w14:paraId="59BA00AF">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both"/>
        <w:textAlignment w:val="auto"/>
        <w:outlineLvl w:val="0"/>
        <w:rPr>
          <w:rFonts w:hint="default" w:ascii="Times New Roman Regular" w:hAnsi="Times New Roman Regular" w:eastAsia="黑体" w:cs="Times New Roman Regular"/>
          <w:color w:val="auto"/>
          <w:sz w:val="32"/>
          <w:szCs w:val="40"/>
          <w:highlight w:val="none"/>
          <w:lang w:val="en-US" w:eastAsia="zh-CN"/>
        </w:rPr>
      </w:pPr>
      <w:bookmarkStart w:id="61" w:name="_Toc12248"/>
      <w:bookmarkStart w:id="62" w:name="_Toc2029955520"/>
      <w:r>
        <w:rPr>
          <w:rFonts w:hint="default" w:ascii="Times New Roman Regular" w:hAnsi="Times New Roman Regular" w:eastAsia="黑体" w:cs="Times New Roman Regular"/>
          <w:color w:val="auto"/>
          <w:sz w:val="32"/>
          <w:szCs w:val="40"/>
          <w:highlight w:val="none"/>
          <w:lang w:val="en-US" w:eastAsia="zh-CN"/>
        </w:rPr>
        <w:t>附件</w:t>
      </w:r>
      <w:r>
        <w:rPr>
          <w:rFonts w:hint="eastAsia" w:ascii="Times New Roman Regular" w:hAnsi="Times New Roman Regular" w:eastAsia="黑体" w:cs="Times New Roman Regular"/>
          <w:color w:val="auto"/>
          <w:sz w:val="32"/>
          <w:szCs w:val="40"/>
          <w:highlight w:val="none"/>
          <w:lang w:val="en-US" w:eastAsia="zh-CN"/>
        </w:rPr>
        <w:t>1</w:t>
      </w:r>
      <w:r>
        <w:rPr>
          <w:rFonts w:hint="default" w:ascii="Times New Roman Regular" w:hAnsi="Times New Roman Regular" w:eastAsia="黑体" w:cs="Times New Roman Regular"/>
          <w:color w:val="auto"/>
          <w:sz w:val="32"/>
          <w:szCs w:val="40"/>
          <w:highlight w:val="none"/>
          <w:lang w:val="en-US" w:eastAsia="zh-CN"/>
        </w:rPr>
        <w:t>：绩效评价指标体系</w:t>
      </w:r>
      <w:bookmarkEnd w:id="61"/>
    </w:p>
    <w:p w14:paraId="76B965DB">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center"/>
        <w:textAlignment w:val="auto"/>
        <w:outlineLvl w:val="9"/>
        <w:rPr>
          <w:rFonts w:hint="default" w:ascii="Times New Roman Regular" w:hAnsi="Times New Roman Regular" w:eastAsia="方正小标宋简体" w:cs="Times New Roman Regular"/>
          <w:color w:val="auto"/>
          <w:sz w:val="44"/>
          <w:szCs w:val="52"/>
          <w:highlight w:val="none"/>
          <w:lang w:val="en-US" w:eastAsia="zh-CN"/>
        </w:rPr>
      </w:pPr>
      <w:r>
        <w:rPr>
          <w:rFonts w:hint="default" w:ascii="Times New Roman Regular" w:hAnsi="Times New Roman Regular" w:eastAsia="方正小标宋简体" w:cs="Times New Roman Regular"/>
          <w:color w:val="auto"/>
          <w:sz w:val="44"/>
          <w:szCs w:val="52"/>
          <w:highlight w:val="none"/>
          <w:lang w:val="en-US" w:eastAsia="zh-CN"/>
        </w:rPr>
        <w:t>荣成博物馆运转经费项目绩效评价指标体系</w:t>
      </w:r>
    </w:p>
    <w:p w14:paraId="2DF0F569">
      <w:pPr>
        <w:pStyle w:val="18"/>
        <w:rPr>
          <w:rFonts w:hint="default"/>
          <w:lang w:val="en-US" w:eastAsia="zh-CN"/>
        </w:rPr>
      </w:pPr>
    </w:p>
    <w:tbl>
      <w:tblPr>
        <w:tblStyle w:val="12"/>
        <w:tblW w:w="4996"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Layout w:type="fixed"/>
        <w:tblCellMar>
          <w:top w:w="0" w:type="dxa"/>
          <w:left w:w="113" w:type="dxa"/>
          <w:bottom w:w="0" w:type="dxa"/>
          <w:right w:w="113" w:type="dxa"/>
        </w:tblCellMar>
      </w:tblPr>
      <w:tblGrid>
        <w:gridCol w:w="1253"/>
        <w:gridCol w:w="1293"/>
        <w:gridCol w:w="1247"/>
        <w:gridCol w:w="795"/>
        <w:gridCol w:w="2742"/>
        <w:gridCol w:w="6832"/>
      </w:tblGrid>
      <w:tr w14:paraId="4DA9C7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13" w:type="dxa"/>
            <w:bottom w:w="0" w:type="dxa"/>
            <w:right w:w="113" w:type="dxa"/>
          </w:tblCellMar>
        </w:tblPrEx>
        <w:trPr>
          <w:trHeight w:val="454" w:hRule="atLeast"/>
          <w:tblHeader/>
        </w:trPr>
        <w:tc>
          <w:tcPr>
            <w:tcW w:w="442" w:type="pct"/>
            <w:shd w:val="clear" w:color="auto" w:fill="FFFFFF"/>
            <w:noWrap/>
            <w:vAlign w:val="center"/>
          </w:tcPr>
          <w:p w14:paraId="5E50DF7F">
            <w:pPr>
              <w:keepNext w:val="0"/>
              <w:keepLines w:val="0"/>
              <w:pageBreakBefore w:val="0"/>
              <w:widowControl/>
              <w:suppressLineNumbers w:val="0"/>
              <w:kinsoku/>
              <w:wordWrap/>
              <w:overflowPunct/>
              <w:topLinePunct w:val="0"/>
              <w:autoSpaceDE/>
              <w:autoSpaceDN/>
              <w:bidi w:val="0"/>
              <w:adjustRightInd w:val="0"/>
              <w:snapToGrid/>
              <w:spacing w:line="240" w:lineRule="auto"/>
              <w:ind w:left="0" w:leftChars="0" w:right="0" w:rightChars="0" w:firstLine="0" w:firstLineChars="0"/>
              <w:jc w:val="center"/>
              <w:textAlignment w:val="center"/>
              <w:rPr>
                <w:rFonts w:hint="default" w:ascii="Times New Roman" w:hAnsi="Times New Roman" w:eastAsia="仿宋_GB2312" w:cs="Times New Roman"/>
                <w:b/>
                <w:bCs/>
                <w:i w:val="0"/>
                <w:iCs w:val="0"/>
                <w:color w:val="auto"/>
                <w:kern w:val="2"/>
                <w:sz w:val="24"/>
                <w:szCs w:val="24"/>
                <w:u w:val="none"/>
                <w:lang w:val="en-US" w:eastAsia="zh-CN" w:bidi="ar-SA"/>
              </w:rPr>
            </w:pPr>
            <w:r>
              <w:rPr>
                <w:rFonts w:hint="default" w:ascii="Times New Roman" w:hAnsi="Times New Roman" w:eastAsia="仿宋_GB2312" w:cs="Times New Roman"/>
                <w:b/>
                <w:bCs/>
                <w:i w:val="0"/>
                <w:iCs w:val="0"/>
                <w:color w:val="auto"/>
                <w:kern w:val="0"/>
                <w:sz w:val="24"/>
                <w:szCs w:val="24"/>
                <w:u w:val="none"/>
                <w:lang w:val="en-US" w:eastAsia="zh-CN" w:bidi="ar"/>
              </w:rPr>
              <w:t>一级指标</w:t>
            </w:r>
          </w:p>
        </w:tc>
        <w:tc>
          <w:tcPr>
            <w:tcW w:w="456" w:type="pct"/>
            <w:shd w:val="clear" w:color="auto" w:fill="FFFFFF"/>
            <w:noWrap/>
            <w:vAlign w:val="center"/>
          </w:tcPr>
          <w:p w14:paraId="30C0EC56">
            <w:pPr>
              <w:keepNext w:val="0"/>
              <w:keepLines w:val="0"/>
              <w:pageBreakBefore w:val="0"/>
              <w:widowControl/>
              <w:suppressLineNumbers w:val="0"/>
              <w:kinsoku/>
              <w:wordWrap/>
              <w:overflowPunct/>
              <w:topLinePunct w:val="0"/>
              <w:autoSpaceDE/>
              <w:autoSpaceDN/>
              <w:bidi w:val="0"/>
              <w:adjustRightInd w:val="0"/>
              <w:snapToGrid/>
              <w:spacing w:line="240" w:lineRule="auto"/>
              <w:ind w:left="0" w:leftChars="0" w:right="0" w:rightChars="0" w:firstLine="0" w:firstLineChars="0"/>
              <w:jc w:val="center"/>
              <w:textAlignment w:val="center"/>
              <w:rPr>
                <w:rFonts w:hint="default" w:ascii="Times New Roman" w:hAnsi="Times New Roman" w:eastAsia="仿宋_GB2312" w:cs="Times New Roman"/>
                <w:b/>
                <w:bCs/>
                <w:i w:val="0"/>
                <w:iCs w:val="0"/>
                <w:color w:val="auto"/>
                <w:kern w:val="2"/>
                <w:sz w:val="24"/>
                <w:szCs w:val="24"/>
                <w:u w:val="none"/>
                <w:lang w:val="en-US" w:eastAsia="zh-CN" w:bidi="ar-SA"/>
              </w:rPr>
            </w:pPr>
            <w:r>
              <w:rPr>
                <w:rFonts w:hint="default" w:ascii="Times New Roman" w:hAnsi="Times New Roman" w:eastAsia="仿宋_GB2312" w:cs="Times New Roman"/>
                <w:b/>
                <w:bCs/>
                <w:i w:val="0"/>
                <w:iCs w:val="0"/>
                <w:color w:val="auto"/>
                <w:kern w:val="0"/>
                <w:sz w:val="24"/>
                <w:szCs w:val="24"/>
                <w:u w:val="none"/>
                <w:lang w:val="en-US" w:eastAsia="zh-CN" w:bidi="ar"/>
              </w:rPr>
              <w:t>二级指标</w:t>
            </w:r>
          </w:p>
        </w:tc>
        <w:tc>
          <w:tcPr>
            <w:tcW w:w="440" w:type="pct"/>
            <w:shd w:val="clear" w:color="auto" w:fill="FFFFFF"/>
            <w:noWrap/>
            <w:vAlign w:val="center"/>
          </w:tcPr>
          <w:p w14:paraId="38CACF18">
            <w:pPr>
              <w:keepNext w:val="0"/>
              <w:keepLines w:val="0"/>
              <w:pageBreakBefore w:val="0"/>
              <w:widowControl/>
              <w:suppressLineNumbers w:val="0"/>
              <w:kinsoku/>
              <w:wordWrap/>
              <w:overflowPunct/>
              <w:topLinePunct w:val="0"/>
              <w:autoSpaceDE/>
              <w:autoSpaceDN/>
              <w:bidi w:val="0"/>
              <w:adjustRightInd w:val="0"/>
              <w:snapToGrid/>
              <w:spacing w:line="240" w:lineRule="auto"/>
              <w:ind w:left="0" w:leftChars="0" w:right="0" w:rightChars="0" w:firstLine="0" w:firstLineChars="0"/>
              <w:jc w:val="center"/>
              <w:textAlignment w:val="center"/>
              <w:rPr>
                <w:rFonts w:hint="default" w:ascii="Times New Roman" w:hAnsi="Times New Roman" w:eastAsia="仿宋_GB2312" w:cs="Times New Roman"/>
                <w:b/>
                <w:bCs/>
                <w:i w:val="0"/>
                <w:iCs w:val="0"/>
                <w:color w:val="auto"/>
                <w:kern w:val="2"/>
                <w:sz w:val="24"/>
                <w:szCs w:val="24"/>
                <w:u w:val="none"/>
                <w:lang w:val="en-US" w:eastAsia="zh-CN" w:bidi="ar-SA"/>
              </w:rPr>
            </w:pPr>
            <w:r>
              <w:rPr>
                <w:rFonts w:hint="default" w:ascii="Times New Roman" w:hAnsi="Times New Roman" w:eastAsia="仿宋_GB2312" w:cs="Times New Roman"/>
                <w:b/>
                <w:bCs/>
                <w:i w:val="0"/>
                <w:iCs w:val="0"/>
                <w:color w:val="auto"/>
                <w:kern w:val="0"/>
                <w:sz w:val="24"/>
                <w:szCs w:val="24"/>
                <w:u w:val="none"/>
                <w:lang w:val="en-US" w:eastAsia="zh-CN" w:bidi="ar"/>
              </w:rPr>
              <w:t>三级指标</w:t>
            </w:r>
          </w:p>
        </w:tc>
        <w:tc>
          <w:tcPr>
            <w:tcW w:w="280" w:type="pct"/>
            <w:shd w:val="clear" w:color="auto" w:fill="FFFFFF"/>
            <w:noWrap/>
            <w:vAlign w:val="center"/>
          </w:tcPr>
          <w:p w14:paraId="7A105C87">
            <w:pPr>
              <w:keepNext w:val="0"/>
              <w:keepLines w:val="0"/>
              <w:pageBreakBefore w:val="0"/>
              <w:widowControl/>
              <w:suppressLineNumbers w:val="0"/>
              <w:kinsoku/>
              <w:wordWrap/>
              <w:overflowPunct/>
              <w:topLinePunct w:val="0"/>
              <w:autoSpaceDE/>
              <w:autoSpaceDN/>
              <w:bidi w:val="0"/>
              <w:adjustRightInd w:val="0"/>
              <w:snapToGrid/>
              <w:spacing w:line="240" w:lineRule="auto"/>
              <w:ind w:left="0" w:leftChars="0" w:right="0" w:rightChars="0" w:firstLine="0" w:firstLineChars="0"/>
              <w:jc w:val="center"/>
              <w:textAlignment w:val="center"/>
              <w:rPr>
                <w:rFonts w:hint="default" w:ascii="Times New Roman" w:hAnsi="Times New Roman" w:eastAsia="仿宋_GB2312" w:cs="Times New Roman"/>
                <w:b/>
                <w:bCs/>
                <w:i w:val="0"/>
                <w:iCs w:val="0"/>
                <w:color w:val="auto"/>
                <w:kern w:val="2"/>
                <w:sz w:val="24"/>
                <w:szCs w:val="24"/>
                <w:u w:val="none"/>
                <w:lang w:val="en-US" w:eastAsia="zh-CN" w:bidi="ar-SA"/>
              </w:rPr>
            </w:pPr>
            <w:r>
              <w:rPr>
                <w:rFonts w:hint="default" w:ascii="Times New Roman" w:hAnsi="Times New Roman" w:eastAsia="仿宋_GB2312" w:cs="Times New Roman"/>
                <w:b/>
                <w:bCs/>
                <w:i w:val="0"/>
                <w:iCs w:val="0"/>
                <w:color w:val="auto"/>
                <w:kern w:val="0"/>
                <w:sz w:val="24"/>
                <w:szCs w:val="24"/>
                <w:u w:val="none"/>
                <w:lang w:val="en-US" w:eastAsia="zh-CN" w:bidi="ar"/>
              </w:rPr>
              <w:t>分值</w:t>
            </w:r>
          </w:p>
        </w:tc>
        <w:tc>
          <w:tcPr>
            <w:tcW w:w="968" w:type="pct"/>
            <w:shd w:val="clear" w:color="auto" w:fill="FFFFFF"/>
            <w:noWrap/>
            <w:vAlign w:val="center"/>
          </w:tcPr>
          <w:p w14:paraId="62730B7E">
            <w:pPr>
              <w:keepNext w:val="0"/>
              <w:keepLines w:val="0"/>
              <w:pageBreakBefore w:val="0"/>
              <w:widowControl/>
              <w:suppressLineNumbers w:val="0"/>
              <w:kinsoku/>
              <w:wordWrap/>
              <w:overflowPunct/>
              <w:topLinePunct w:val="0"/>
              <w:autoSpaceDE/>
              <w:autoSpaceDN/>
              <w:bidi w:val="0"/>
              <w:adjustRightInd w:val="0"/>
              <w:snapToGrid/>
              <w:spacing w:line="240" w:lineRule="auto"/>
              <w:ind w:left="0" w:leftChars="0" w:right="0" w:rightChars="0" w:firstLine="0" w:firstLineChars="0"/>
              <w:jc w:val="center"/>
              <w:textAlignment w:val="center"/>
              <w:rPr>
                <w:rFonts w:hint="default" w:ascii="Times New Roman" w:hAnsi="Times New Roman" w:eastAsia="仿宋_GB2312" w:cs="Times New Roman"/>
                <w:b/>
                <w:bCs/>
                <w:i w:val="0"/>
                <w:iCs w:val="0"/>
                <w:color w:val="auto"/>
                <w:kern w:val="2"/>
                <w:sz w:val="24"/>
                <w:szCs w:val="24"/>
                <w:u w:val="none"/>
                <w:lang w:val="en-US" w:eastAsia="zh-CN" w:bidi="ar-SA"/>
              </w:rPr>
            </w:pPr>
            <w:r>
              <w:rPr>
                <w:rFonts w:hint="default" w:ascii="Times New Roman" w:hAnsi="Times New Roman" w:eastAsia="仿宋_GB2312" w:cs="Times New Roman"/>
                <w:b/>
                <w:bCs/>
                <w:i w:val="0"/>
                <w:iCs w:val="0"/>
                <w:color w:val="auto"/>
                <w:kern w:val="0"/>
                <w:sz w:val="24"/>
                <w:szCs w:val="24"/>
                <w:u w:val="none"/>
                <w:lang w:val="en-US" w:eastAsia="zh-CN" w:bidi="ar"/>
              </w:rPr>
              <w:t>指标解释</w:t>
            </w:r>
          </w:p>
        </w:tc>
        <w:tc>
          <w:tcPr>
            <w:tcW w:w="2412" w:type="pct"/>
            <w:shd w:val="clear" w:color="auto" w:fill="FFFFFF"/>
            <w:noWrap/>
            <w:vAlign w:val="center"/>
          </w:tcPr>
          <w:p w14:paraId="16A1DEE9">
            <w:pPr>
              <w:keepNext w:val="0"/>
              <w:keepLines w:val="0"/>
              <w:pageBreakBefore w:val="0"/>
              <w:widowControl/>
              <w:suppressLineNumbers w:val="0"/>
              <w:kinsoku/>
              <w:wordWrap/>
              <w:overflowPunct/>
              <w:topLinePunct w:val="0"/>
              <w:autoSpaceDE/>
              <w:autoSpaceDN/>
              <w:bidi w:val="0"/>
              <w:adjustRightInd w:val="0"/>
              <w:snapToGrid/>
              <w:spacing w:line="240" w:lineRule="auto"/>
              <w:ind w:left="0" w:leftChars="0" w:right="0" w:rightChars="0" w:firstLine="0" w:firstLineChars="0"/>
              <w:jc w:val="center"/>
              <w:textAlignment w:val="center"/>
              <w:rPr>
                <w:rFonts w:hint="default" w:ascii="Times New Roman" w:hAnsi="Times New Roman" w:eastAsia="仿宋_GB2312" w:cs="Times New Roman"/>
                <w:b/>
                <w:bCs/>
                <w:i w:val="0"/>
                <w:iCs w:val="0"/>
                <w:color w:val="auto"/>
                <w:kern w:val="2"/>
                <w:sz w:val="24"/>
                <w:szCs w:val="24"/>
                <w:u w:val="none"/>
                <w:lang w:val="en-US" w:eastAsia="zh-CN" w:bidi="ar-SA"/>
              </w:rPr>
            </w:pPr>
            <w:r>
              <w:rPr>
                <w:rFonts w:hint="default" w:ascii="Times New Roman" w:hAnsi="Times New Roman" w:eastAsia="仿宋_GB2312" w:cs="Times New Roman"/>
                <w:b/>
                <w:bCs/>
                <w:i w:val="0"/>
                <w:iCs w:val="0"/>
                <w:color w:val="auto"/>
                <w:kern w:val="0"/>
                <w:sz w:val="24"/>
                <w:szCs w:val="24"/>
                <w:u w:val="none"/>
                <w:lang w:val="en-US" w:eastAsia="zh-CN" w:bidi="ar"/>
              </w:rPr>
              <w:t>评分标准</w:t>
            </w:r>
          </w:p>
        </w:tc>
      </w:tr>
      <w:tr w14:paraId="10D860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13" w:type="dxa"/>
            <w:bottom w:w="0" w:type="dxa"/>
            <w:right w:w="113" w:type="dxa"/>
          </w:tblCellMar>
        </w:tblPrEx>
        <w:trPr>
          <w:trHeight w:val="2261" w:hRule="atLeast"/>
        </w:trPr>
        <w:tc>
          <w:tcPr>
            <w:tcW w:w="442" w:type="pct"/>
            <w:vMerge w:val="restart"/>
            <w:shd w:val="clear" w:color="auto" w:fill="FFFFFF"/>
            <w:noWrap w:val="0"/>
            <w:vAlign w:val="center"/>
          </w:tcPr>
          <w:p w14:paraId="439BF15A">
            <w:pPr>
              <w:keepNext w:val="0"/>
              <w:keepLines w:val="0"/>
              <w:pageBreakBefore w:val="0"/>
              <w:widowControl/>
              <w:suppressLineNumbers w:val="0"/>
              <w:kinsoku/>
              <w:wordWrap/>
              <w:overflowPunct/>
              <w:topLinePunct w:val="0"/>
              <w:autoSpaceDE/>
              <w:autoSpaceDN/>
              <w:bidi w:val="0"/>
              <w:adjustRightInd w:val="0"/>
              <w:snapToGrid/>
              <w:spacing w:line="240" w:lineRule="auto"/>
              <w:ind w:left="0" w:leftChars="0" w:right="0" w:rightChars="0" w:firstLine="0" w:firstLineChars="0"/>
              <w:jc w:val="center"/>
              <w:textAlignment w:val="center"/>
              <w:rPr>
                <w:rFonts w:hint="default" w:ascii="Times New Roman" w:hAnsi="Times New Roman" w:eastAsia="仿宋_GB2312" w:cs="Times New Roman"/>
                <w:i w:val="0"/>
                <w:iCs w:val="0"/>
                <w:color w:val="auto"/>
                <w:sz w:val="24"/>
                <w:szCs w:val="24"/>
                <w:u w:val="none"/>
              </w:rPr>
            </w:pPr>
            <w:r>
              <w:rPr>
                <w:rFonts w:hint="default" w:ascii="Times New Roman" w:hAnsi="Times New Roman" w:eastAsia="仿宋_GB2312" w:cs="Times New Roman"/>
                <w:i w:val="0"/>
                <w:iCs w:val="0"/>
                <w:color w:val="auto"/>
                <w:kern w:val="0"/>
                <w:sz w:val="24"/>
                <w:szCs w:val="24"/>
                <w:u w:val="none"/>
                <w:lang w:val="en-US" w:eastAsia="zh-CN" w:bidi="ar"/>
              </w:rPr>
              <w:t>一、决策（10）</w:t>
            </w:r>
          </w:p>
        </w:tc>
        <w:tc>
          <w:tcPr>
            <w:tcW w:w="456" w:type="pct"/>
            <w:vMerge w:val="restart"/>
            <w:shd w:val="clear" w:color="auto" w:fill="FFFFFF"/>
            <w:noWrap w:val="0"/>
            <w:vAlign w:val="center"/>
          </w:tcPr>
          <w:p w14:paraId="7990E03E">
            <w:pPr>
              <w:keepNext w:val="0"/>
              <w:keepLines w:val="0"/>
              <w:pageBreakBefore w:val="0"/>
              <w:widowControl/>
              <w:suppressLineNumbers w:val="0"/>
              <w:kinsoku/>
              <w:wordWrap/>
              <w:overflowPunct/>
              <w:topLinePunct w:val="0"/>
              <w:autoSpaceDE/>
              <w:autoSpaceDN/>
              <w:bidi w:val="0"/>
              <w:adjustRightInd w:val="0"/>
              <w:snapToGrid/>
              <w:spacing w:line="240" w:lineRule="auto"/>
              <w:ind w:left="0" w:leftChars="0" w:right="0" w:rightChars="0" w:firstLine="0" w:firstLineChars="0"/>
              <w:jc w:val="center"/>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项目立项</w:t>
            </w:r>
          </w:p>
          <w:p w14:paraId="62B7C2B8">
            <w:pPr>
              <w:keepNext w:val="0"/>
              <w:keepLines w:val="0"/>
              <w:pageBreakBefore w:val="0"/>
              <w:widowControl/>
              <w:suppressLineNumbers w:val="0"/>
              <w:kinsoku/>
              <w:wordWrap/>
              <w:overflowPunct/>
              <w:topLinePunct w:val="0"/>
              <w:autoSpaceDE/>
              <w:autoSpaceDN/>
              <w:bidi w:val="0"/>
              <w:adjustRightInd w:val="0"/>
              <w:snapToGrid/>
              <w:spacing w:line="240" w:lineRule="auto"/>
              <w:ind w:left="0" w:leftChars="0" w:right="0" w:rightChars="0" w:firstLine="0" w:firstLineChars="0"/>
              <w:jc w:val="center"/>
              <w:textAlignment w:val="center"/>
              <w:rPr>
                <w:rFonts w:hint="default" w:ascii="Times New Roman" w:hAnsi="Times New Roman" w:eastAsia="仿宋_GB2312" w:cs="Times New Roman"/>
                <w:i w:val="0"/>
                <w:iCs w:val="0"/>
                <w:color w:val="auto"/>
                <w:sz w:val="24"/>
                <w:szCs w:val="24"/>
                <w:u w:val="none"/>
              </w:rPr>
            </w:pPr>
            <w:r>
              <w:rPr>
                <w:rFonts w:hint="default" w:ascii="Times New Roman" w:hAnsi="Times New Roman" w:eastAsia="仿宋_GB2312" w:cs="Times New Roman"/>
                <w:i w:val="0"/>
                <w:iCs w:val="0"/>
                <w:color w:val="auto"/>
                <w:kern w:val="0"/>
                <w:sz w:val="24"/>
                <w:szCs w:val="24"/>
                <w:u w:val="none"/>
                <w:lang w:val="en-US" w:eastAsia="zh-CN" w:bidi="ar"/>
              </w:rPr>
              <w:t>(3)</w:t>
            </w:r>
          </w:p>
        </w:tc>
        <w:tc>
          <w:tcPr>
            <w:tcW w:w="440" w:type="pct"/>
            <w:shd w:val="clear" w:color="auto" w:fill="FFFFFF"/>
            <w:noWrap w:val="0"/>
            <w:vAlign w:val="center"/>
          </w:tcPr>
          <w:p w14:paraId="4BB3149B">
            <w:pPr>
              <w:keepNext w:val="0"/>
              <w:keepLines w:val="0"/>
              <w:pageBreakBefore w:val="0"/>
              <w:widowControl/>
              <w:suppressLineNumbers w:val="0"/>
              <w:kinsoku/>
              <w:wordWrap/>
              <w:overflowPunct/>
              <w:topLinePunct w:val="0"/>
              <w:autoSpaceDE/>
              <w:autoSpaceDN/>
              <w:bidi w:val="0"/>
              <w:adjustRightInd w:val="0"/>
              <w:snapToGrid/>
              <w:spacing w:line="240" w:lineRule="auto"/>
              <w:ind w:left="0" w:leftChars="0" w:right="0" w:rightChars="0" w:firstLine="0" w:firstLineChars="0"/>
              <w:jc w:val="center"/>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default" w:ascii="Times New Roman" w:hAnsi="Times New Roman" w:eastAsia="仿宋_GB2312" w:cs="Times New Roman"/>
                <w:i w:val="0"/>
                <w:iCs w:val="0"/>
                <w:color w:val="auto"/>
                <w:kern w:val="0"/>
                <w:sz w:val="24"/>
                <w:szCs w:val="24"/>
                <w:u w:val="none"/>
                <w:lang w:val="en-US" w:eastAsia="zh-CN" w:bidi="ar"/>
              </w:rPr>
              <w:t>立项依据充分性</w:t>
            </w:r>
          </w:p>
        </w:tc>
        <w:tc>
          <w:tcPr>
            <w:tcW w:w="280" w:type="pct"/>
            <w:shd w:val="clear" w:color="auto" w:fill="FFFFFF"/>
            <w:noWrap w:val="0"/>
            <w:vAlign w:val="center"/>
          </w:tcPr>
          <w:p w14:paraId="03C48D41">
            <w:pPr>
              <w:keepNext w:val="0"/>
              <w:keepLines w:val="0"/>
              <w:pageBreakBefore w:val="0"/>
              <w:widowControl/>
              <w:suppressLineNumbers w:val="0"/>
              <w:kinsoku/>
              <w:wordWrap/>
              <w:overflowPunct/>
              <w:topLinePunct w:val="0"/>
              <w:autoSpaceDE/>
              <w:autoSpaceDN/>
              <w:bidi w:val="0"/>
              <w:adjustRightInd w:val="0"/>
              <w:snapToGrid/>
              <w:spacing w:line="240" w:lineRule="auto"/>
              <w:ind w:left="0" w:leftChars="0" w:right="0" w:rightChars="0" w:firstLine="0" w:firstLineChars="0"/>
              <w:jc w:val="center"/>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default" w:ascii="Times New Roman" w:hAnsi="Times New Roman" w:eastAsia="仿宋_GB2312" w:cs="Times New Roman"/>
                <w:i w:val="0"/>
                <w:iCs w:val="0"/>
                <w:color w:val="auto"/>
                <w:kern w:val="2"/>
                <w:sz w:val="24"/>
                <w:szCs w:val="24"/>
                <w:u w:val="none"/>
                <w:lang w:val="en-US" w:eastAsia="zh-CN" w:bidi="ar-SA"/>
              </w:rPr>
              <w:t>2</w:t>
            </w:r>
          </w:p>
        </w:tc>
        <w:tc>
          <w:tcPr>
            <w:tcW w:w="968" w:type="pct"/>
            <w:shd w:val="clear" w:color="auto" w:fill="FFFFFF"/>
            <w:noWrap w:val="0"/>
            <w:vAlign w:val="center"/>
          </w:tcPr>
          <w:p w14:paraId="25268B15">
            <w:pPr>
              <w:keepNext w:val="0"/>
              <w:keepLines w:val="0"/>
              <w:pageBreakBefore w:val="0"/>
              <w:widowControl/>
              <w:suppressLineNumbers w:val="0"/>
              <w:kinsoku/>
              <w:wordWrap/>
              <w:overflowPunct/>
              <w:topLinePunct w:val="0"/>
              <w:autoSpaceDE/>
              <w:autoSpaceDN/>
              <w:bidi w:val="0"/>
              <w:adjustRightInd w:val="0"/>
              <w:snapToGrid/>
              <w:spacing w:line="240" w:lineRule="auto"/>
              <w:ind w:left="0" w:leftChars="0" w:right="0" w:rightChars="0" w:firstLine="0" w:firstLineChars="0"/>
              <w:jc w:val="both"/>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default" w:ascii="Times New Roman" w:hAnsi="Times New Roman" w:eastAsia="仿宋_GB2312" w:cs="Times New Roman"/>
                <w:i w:val="0"/>
                <w:iCs w:val="0"/>
                <w:color w:val="auto"/>
                <w:kern w:val="0"/>
                <w:sz w:val="24"/>
                <w:szCs w:val="24"/>
                <w:u w:val="none"/>
                <w:lang w:val="en-US" w:eastAsia="zh-CN" w:bidi="ar"/>
              </w:rPr>
              <w:t>项目立项是否符合发展规划、相关政策以及部门职责，用以反映和考核项目立项依据情况。</w:t>
            </w:r>
          </w:p>
        </w:tc>
        <w:tc>
          <w:tcPr>
            <w:tcW w:w="2412" w:type="pct"/>
            <w:shd w:val="clear" w:color="auto" w:fill="FFFFFF"/>
            <w:noWrap w:val="0"/>
            <w:vAlign w:val="center"/>
          </w:tcPr>
          <w:p w14:paraId="602CA41A">
            <w:pPr>
              <w:keepNext w:val="0"/>
              <w:keepLines w:val="0"/>
              <w:pageBreakBefore w:val="0"/>
              <w:widowControl/>
              <w:suppressLineNumbers w:val="0"/>
              <w:kinsoku/>
              <w:wordWrap/>
              <w:overflowPunct/>
              <w:topLinePunct w:val="0"/>
              <w:autoSpaceDE/>
              <w:autoSpaceDN/>
              <w:bidi w:val="0"/>
              <w:adjustRightInd w:val="0"/>
              <w:snapToGrid/>
              <w:spacing w:line="240" w:lineRule="auto"/>
              <w:ind w:left="0" w:leftChars="0" w:right="0" w:rightChars="0" w:firstLine="0" w:firstLineChars="0"/>
              <w:jc w:val="both"/>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①项目立项符合荣成市国民经济和社会发展规划以及行业相关政策要求；</w:t>
            </w:r>
          </w:p>
          <w:p w14:paraId="09A83C7F">
            <w:pPr>
              <w:keepNext w:val="0"/>
              <w:keepLines w:val="0"/>
              <w:pageBreakBefore w:val="0"/>
              <w:widowControl/>
              <w:suppressLineNumbers w:val="0"/>
              <w:kinsoku/>
              <w:wordWrap/>
              <w:overflowPunct/>
              <w:topLinePunct w:val="0"/>
              <w:autoSpaceDE/>
              <w:autoSpaceDN/>
              <w:bidi w:val="0"/>
              <w:adjustRightInd w:val="0"/>
              <w:snapToGrid/>
              <w:spacing w:line="240" w:lineRule="auto"/>
              <w:ind w:left="0" w:leftChars="0" w:right="0" w:rightChars="0" w:firstLine="0" w:firstLineChars="0"/>
              <w:jc w:val="both"/>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②项目属于公共财政支持范围；</w:t>
            </w:r>
          </w:p>
          <w:p w14:paraId="66A5AD9B">
            <w:pPr>
              <w:keepNext w:val="0"/>
              <w:keepLines w:val="0"/>
              <w:pageBreakBefore w:val="0"/>
              <w:widowControl/>
              <w:suppressLineNumbers w:val="0"/>
              <w:kinsoku/>
              <w:wordWrap/>
              <w:overflowPunct/>
              <w:topLinePunct w:val="0"/>
              <w:autoSpaceDE/>
              <w:autoSpaceDN/>
              <w:bidi w:val="0"/>
              <w:adjustRightInd w:val="0"/>
              <w:snapToGrid/>
              <w:spacing w:line="240" w:lineRule="auto"/>
              <w:ind w:left="0" w:leftChars="0" w:right="0" w:rightChars="0" w:firstLine="0" w:firstLineChars="0"/>
              <w:jc w:val="both"/>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③项目未与相关部门同类项目或部门内部相关项目重复；</w:t>
            </w:r>
          </w:p>
          <w:p w14:paraId="26A92054">
            <w:pPr>
              <w:keepNext w:val="0"/>
              <w:keepLines w:val="0"/>
              <w:pageBreakBefore w:val="0"/>
              <w:widowControl/>
              <w:suppressLineNumbers w:val="0"/>
              <w:kinsoku/>
              <w:wordWrap/>
              <w:overflowPunct/>
              <w:topLinePunct w:val="0"/>
              <w:autoSpaceDE/>
              <w:autoSpaceDN/>
              <w:bidi w:val="0"/>
              <w:adjustRightInd w:val="0"/>
              <w:snapToGrid/>
              <w:spacing w:line="240" w:lineRule="auto"/>
              <w:ind w:left="0" w:leftChars="0" w:right="0" w:rightChars="0" w:firstLine="0" w:firstLineChars="0"/>
              <w:jc w:val="both"/>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④立项与部门职责范围相符，属于部门履职所需；</w:t>
            </w:r>
          </w:p>
          <w:p w14:paraId="46A76F36">
            <w:pPr>
              <w:keepNext w:val="0"/>
              <w:keepLines w:val="0"/>
              <w:pageBreakBefore w:val="0"/>
              <w:widowControl/>
              <w:suppressLineNumbers w:val="0"/>
              <w:kinsoku/>
              <w:wordWrap/>
              <w:overflowPunct/>
              <w:topLinePunct w:val="0"/>
              <w:autoSpaceDE/>
              <w:autoSpaceDN/>
              <w:bidi w:val="0"/>
              <w:adjustRightInd w:val="0"/>
              <w:snapToGrid/>
              <w:spacing w:line="240" w:lineRule="auto"/>
              <w:ind w:left="0" w:leftChars="0" w:right="0" w:rightChars="0" w:firstLine="0" w:firstLineChars="0"/>
              <w:jc w:val="both"/>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⑤项目符合①</w:t>
            </w:r>
            <w:r>
              <w:rPr>
                <w:rFonts w:hint="eastAsia" w:ascii="Times New Roman Regular" w:hAnsi="Times New Roman Regular" w:eastAsia="仿宋_GB2312" w:cs="Times New Roman Regular"/>
                <w:color w:val="auto"/>
                <w:sz w:val="32"/>
                <w:szCs w:val="40"/>
                <w:highlight w:val="none"/>
                <w:lang w:val="en-US" w:eastAsia="zh-CN"/>
              </w:rPr>
              <w:t>—</w:t>
            </w:r>
            <w:r>
              <w:rPr>
                <w:rFonts w:hint="default" w:ascii="Times New Roman" w:hAnsi="Times New Roman" w:eastAsia="仿宋_GB2312" w:cs="Times New Roman"/>
                <w:i w:val="0"/>
                <w:iCs w:val="0"/>
                <w:color w:val="auto"/>
                <w:kern w:val="0"/>
                <w:sz w:val="24"/>
                <w:szCs w:val="24"/>
                <w:u w:val="none"/>
                <w:lang w:val="en-US" w:eastAsia="zh-CN" w:bidi="ar"/>
              </w:rPr>
              <w:t>④项，得满分；发现一项不符合的，扣0.5分，本项指标扣完为止。</w:t>
            </w:r>
          </w:p>
        </w:tc>
      </w:tr>
      <w:tr w14:paraId="1F76C0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13" w:type="dxa"/>
            <w:bottom w:w="0" w:type="dxa"/>
            <w:right w:w="113" w:type="dxa"/>
          </w:tblCellMar>
        </w:tblPrEx>
        <w:trPr>
          <w:trHeight w:val="1406" w:hRule="atLeast"/>
        </w:trPr>
        <w:tc>
          <w:tcPr>
            <w:tcW w:w="442" w:type="pct"/>
            <w:vMerge w:val="continue"/>
            <w:shd w:val="clear" w:color="auto" w:fill="FFFFFF"/>
            <w:noWrap w:val="0"/>
            <w:vAlign w:val="center"/>
          </w:tcPr>
          <w:p w14:paraId="4CF90A26">
            <w:pPr>
              <w:keepNext w:val="0"/>
              <w:keepLines w:val="0"/>
              <w:pageBreakBefore w:val="0"/>
              <w:widowControl/>
              <w:kinsoku/>
              <w:wordWrap/>
              <w:overflowPunct/>
              <w:topLinePunct w:val="0"/>
              <w:autoSpaceDE/>
              <w:autoSpaceDN/>
              <w:bidi w:val="0"/>
              <w:adjustRightInd w:val="0"/>
              <w:snapToGrid/>
              <w:spacing w:line="240" w:lineRule="auto"/>
              <w:ind w:left="0" w:leftChars="0" w:right="0" w:rightChars="0" w:firstLine="0" w:firstLineChars="0"/>
              <w:jc w:val="center"/>
              <w:rPr>
                <w:rFonts w:hint="default" w:ascii="Times New Roman" w:hAnsi="Times New Roman" w:eastAsia="仿宋_GB2312" w:cs="Times New Roman"/>
                <w:i w:val="0"/>
                <w:iCs w:val="0"/>
                <w:color w:val="auto"/>
                <w:sz w:val="24"/>
                <w:szCs w:val="24"/>
                <w:u w:val="none"/>
              </w:rPr>
            </w:pPr>
          </w:p>
        </w:tc>
        <w:tc>
          <w:tcPr>
            <w:tcW w:w="456" w:type="pct"/>
            <w:vMerge w:val="continue"/>
            <w:shd w:val="clear" w:color="auto" w:fill="FFFFFF"/>
            <w:noWrap w:val="0"/>
            <w:vAlign w:val="center"/>
          </w:tcPr>
          <w:p w14:paraId="48F444F5">
            <w:pPr>
              <w:keepNext w:val="0"/>
              <w:keepLines w:val="0"/>
              <w:pageBreakBefore w:val="0"/>
              <w:widowControl/>
              <w:kinsoku/>
              <w:wordWrap/>
              <w:overflowPunct/>
              <w:topLinePunct w:val="0"/>
              <w:autoSpaceDE/>
              <w:autoSpaceDN/>
              <w:bidi w:val="0"/>
              <w:adjustRightInd w:val="0"/>
              <w:snapToGrid/>
              <w:spacing w:line="240" w:lineRule="auto"/>
              <w:ind w:left="0" w:leftChars="0" w:right="0" w:rightChars="0" w:firstLine="0" w:firstLineChars="0"/>
              <w:jc w:val="center"/>
              <w:rPr>
                <w:rFonts w:hint="default" w:ascii="Times New Roman" w:hAnsi="Times New Roman" w:eastAsia="仿宋_GB2312" w:cs="Times New Roman"/>
                <w:i w:val="0"/>
                <w:iCs w:val="0"/>
                <w:color w:val="auto"/>
                <w:sz w:val="24"/>
                <w:szCs w:val="24"/>
                <w:u w:val="none"/>
              </w:rPr>
            </w:pPr>
          </w:p>
        </w:tc>
        <w:tc>
          <w:tcPr>
            <w:tcW w:w="440" w:type="pct"/>
            <w:shd w:val="clear" w:color="auto" w:fill="FFFFFF"/>
            <w:noWrap w:val="0"/>
            <w:vAlign w:val="center"/>
          </w:tcPr>
          <w:p w14:paraId="5C8AFC3C">
            <w:pPr>
              <w:keepNext w:val="0"/>
              <w:keepLines w:val="0"/>
              <w:pageBreakBefore w:val="0"/>
              <w:widowControl/>
              <w:suppressLineNumbers w:val="0"/>
              <w:kinsoku/>
              <w:wordWrap/>
              <w:overflowPunct/>
              <w:topLinePunct w:val="0"/>
              <w:autoSpaceDE/>
              <w:autoSpaceDN/>
              <w:bidi w:val="0"/>
              <w:adjustRightInd w:val="0"/>
              <w:snapToGrid/>
              <w:spacing w:line="240" w:lineRule="auto"/>
              <w:ind w:left="0" w:leftChars="0" w:right="0" w:rightChars="0" w:firstLine="0" w:firstLineChars="0"/>
              <w:jc w:val="center"/>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default" w:ascii="Times New Roman" w:hAnsi="Times New Roman" w:eastAsia="仿宋_GB2312" w:cs="Times New Roman"/>
                <w:i w:val="0"/>
                <w:iCs w:val="0"/>
                <w:color w:val="auto"/>
                <w:kern w:val="0"/>
                <w:sz w:val="24"/>
                <w:szCs w:val="24"/>
                <w:u w:val="none"/>
                <w:lang w:val="en-US" w:eastAsia="zh-CN" w:bidi="ar"/>
              </w:rPr>
              <w:t>立项程序规范性</w:t>
            </w:r>
          </w:p>
        </w:tc>
        <w:tc>
          <w:tcPr>
            <w:tcW w:w="280" w:type="pct"/>
            <w:shd w:val="clear" w:color="auto" w:fill="FFFFFF"/>
            <w:noWrap w:val="0"/>
            <w:vAlign w:val="center"/>
          </w:tcPr>
          <w:p w14:paraId="0D19303D">
            <w:pPr>
              <w:keepNext w:val="0"/>
              <w:keepLines w:val="0"/>
              <w:pageBreakBefore w:val="0"/>
              <w:widowControl/>
              <w:suppressLineNumbers w:val="0"/>
              <w:kinsoku/>
              <w:wordWrap/>
              <w:overflowPunct/>
              <w:topLinePunct w:val="0"/>
              <w:autoSpaceDE/>
              <w:autoSpaceDN/>
              <w:bidi w:val="0"/>
              <w:adjustRightInd w:val="0"/>
              <w:snapToGrid/>
              <w:spacing w:line="240" w:lineRule="auto"/>
              <w:ind w:left="0" w:leftChars="0" w:right="0" w:rightChars="0" w:firstLine="0" w:firstLineChars="0"/>
              <w:jc w:val="center"/>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default" w:ascii="Times New Roman" w:hAnsi="Times New Roman" w:eastAsia="仿宋_GB2312" w:cs="Times New Roman"/>
                <w:i w:val="0"/>
                <w:iCs w:val="0"/>
                <w:color w:val="auto"/>
                <w:kern w:val="2"/>
                <w:sz w:val="24"/>
                <w:szCs w:val="24"/>
                <w:u w:val="none"/>
                <w:lang w:val="en-US" w:eastAsia="zh-CN" w:bidi="ar-SA"/>
              </w:rPr>
              <w:t>1</w:t>
            </w:r>
          </w:p>
        </w:tc>
        <w:tc>
          <w:tcPr>
            <w:tcW w:w="968" w:type="pct"/>
            <w:shd w:val="clear" w:color="auto" w:fill="FFFFFF"/>
            <w:noWrap w:val="0"/>
            <w:vAlign w:val="center"/>
          </w:tcPr>
          <w:p w14:paraId="70F00685">
            <w:pPr>
              <w:keepNext w:val="0"/>
              <w:keepLines w:val="0"/>
              <w:pageBreakBefore w:val="0"/>
              <w:widowControl/>
              <w:suppressLineNumbers w:val="0"/>
              <w:kinsoku/>
              <w:wordWrap/>
              <w:overflowPunct/>
              <w:topLinePunct w:val="0"/>
              <w:autoSpaceDE/>
              <w:autoSpaceDN/>
              <w:bidi w:val="0"/>
              <w:adjustRightInd w:val="0"/>
              <w:snapToGrid/>
              <w:spacing w:line="240" w:lineRule="auto"/>
              <w:ind w:left="0" w:leftChars="0" w:right="0" w:rightChars="0" w:firstLine="0" w:firstLineChars="0"/>
              <w:jc w:val="both"/>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default" w:ascii="Times New Roman" w:hAnsi="Times New Roman" w:eastAsia="仿宋_GB2312" w:cs="Times New Roman"/>
                <w:i w:val="0"/>
                <w:iCs w:val="0"/>
                <w:color w:val="auto"/>
                <w:kern w:val="0"/>
                <w:sz w:val="24"/>
                <w:szCs w:val="24"/>
                <w:u w:val="none"/>
                <w:lang w:val="en-US" w:eastAsia="zh-CN" w:bidi="ar"/>
              </w:rPr>
              <w:t>项目申请、设立过程是否符合相关要求，用以反映和考核项目立项的规范情况。</w:t>
            </w:r>
          </w:p>
        </w:tc>
        <w:tc>
          <w:tcPr>
            <w:tcW w:w="2412" w:type="pct"/>
            <w:shd w:val="clear" w:color="auto" w:fill="FFFFFF"/>
            <w:noWrap w:val="0"/>
            <w:vAlign w:val="center"/>
          </w:tcPr>
          <w:p w14:paraId="7DB03E51">
            <w:pPr>
              <w:keepNext w:val="0"/>
              <w:keepLines w:val="0"/>
              <w:pageBreakBefore w:val="0"/>
              <w:widowControl/>
              <w:suppressLineNumbers w:val="0"/>
              <w:kinsoku/>
              <w:wordWrap/>
              <w:overflowPunct/>
              <w:topLinePunct w:val="0"/>
              <w:autoSpaceDE/>
              <w:autoSpaceDN/>
              <w:bidi w:val="0"/>
              <w:adjustRightInd w:val="0"/>
              <w:snapToGrid/>
              <w:spacing w:line="240" w:lineRule="auto"/>
              <w:ind w:left="0" w:leftChars="0" w:right="0" w:rightChars="0" w:firstLine="0" w:firstLineChars="0"/>
              <w:jc w:val="both"/>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①项目事前已经过必要的集体决策；</w:t>
            </w:r>
          </w:p>
          <w:p w14:paraId="039E8E12">
            <w:pPr>
              <w:keepNext w:val="0"/>
              <w:keepLines w:val="0"/>
              <w:pageBreakBefore w:val="0"/>
              <w:widowControl/>
              <w:suppressLineNumbers w:val="0"/>
              <w:kinsoku/>
              <w:wordWrap/>
              <w:overflowPunct/>
              <w:topLinePunct w:val="0"/>
              <w:autoSpaceDE/>
              <w:autoSpaceDN/>
              <w:bidi w:val="0"/>
              <w:adjustRightInd w:val="0"/>
              <w:snapToGrid/>
              <w:spacing w:line="240" w:lineRule="auto"/>
              <w:ind w:left="0" w:leftChars="0" w:right="0" w:rightChars="0" w:firstLine="0" w:firstLineChars="0"/>
              <w:jc w:val="both"/>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②按照规定程序申请设立，提交的申请材料符合要求；</w:t>
            </w:r>
          </w:p>
          <w:p w14:paraId="7A3E369A">
            <w:pPr>
              <w:keepNext w:val="0"/>
              <w:keepLines w:val="0"/>
              <w:pageBreakBefore w:val="0"/>
              <w:widowControl/>
              <w:suppressLineNumbers w:val="0"/>
              <w:kinsoku/>
              <w:wordWrap/>
              <w:overflowPunct/>
              <w:topLinePunct w:val="0"/>
              <w:autoSpaceDE/>
              <w:autoSpaceDN/>
              <w:bidi w:val="0"/>
              <w:adjustRightInd w:val="0"/>
              <w:snapToGrid/>
              <w:spacing w:line="240" w:lineRule="auto"/>
              <w:ind w:left="0" w:leftChars="0" w:right="0" w:rightChars="0" w:firstLine="0" w:firstLineChars="0"/>
              <w:jc w:val="both"/>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③项目符合①</w:t>
            </w:r>
            <w:r>
              <w:rPr>
                <w:rFonts w:hint="eastAsia" w:ascii="Times New Roman Regular" w:hAnsi="Times New Roman Regular" w:eastAsia="仿宋_GB2312" w:cs="Times New Roman Regular"/>
                <w:color w:val="auto"/>
                <w:sz w:val="32"/>
                <w:szCs w:val="40"/>
                <w:highlight w:val="none"/>
                <w:lang w:val="en-US" w:eastAsia="zh-CN"/>
              </w:rPr>
              <w:t>—</w:t>
            </w:r>
            <w:r>
              <w:rPr>
                <w:rFonts w:hint="default" w:ascii="Times New Roman" w:hAnsi="Times New Roman" w:eastAsia="仿宋_GB2312" w:cs="Times New Roman"/>
                <w:i w:val="0"/>
                <w:iCs w:val="0"/>
                <w:color w:val="auto"/>
                <w:kern w:val="0"/>
                <w:sz w:val="24"/>
                <w:szCs w:val="24"/>
                <w:u w:val="none"/>
                <w:lang w:val="en-US" w:eastAsia="zh-CN" w:bidi="ar"/>
              </w:rPr>
              <w:t>②项，得满分；发现一项不符合的，扣0.5分，本项指标扣完为止。</w:t>
            </w:r>
          </w:p>
        </w:tc>
      </w:tr>
      <w:tr w14:paraId="3AD020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13" w:type="dxa"/>
            <w:bottom w:w="0" w:type="dxa"/>
            <w:right w:w="113" w:type="dxa"/>
          </w:tblCellMar>
        </w:tblPrEx>
        <w:trPr>
          <w:trHeight w:val="2091" w:hRule="atLeast"/>
        </w:trPr>
        <w:tc>
          <w:tcPr>
            <w:tcW w:w="442" w:type="pct"/>
            <w:vMerge w:val="continue"/>
            <w:shd w:val="clear" w:color="auto" w:fill="FFFFFF"/>
            <w:noWrap w:val="0"/>
            <w:vAlign w:val="center"/>
          </w:tcPr>
          <w:p w14:paraId="4032D6A7">
            <w:pPr>
              <w:keepNext w:val="0"/>
              <w:keepLines w:val="0"/>
              <w:pageBreakBefore w:val="0"/>
              <w:widowControl/>
              <w:kinsoku/>
              <w:wordWrap/>
              <w:overflowPunct/>
              <w:topLinePunct w:val="0"/>
              <w:autoSpaceDE/>
              <w:autoSpaceDN/>
              <w:bidi w:val="0"/>
              <w:adjustRightInd w:val="0"/>
              <w:snapToGrid/>
              <w:spacing w:line="240" w:lineRule="auto"/>
              <w:ind w:left="0" w:leftChars="0" w:right="0" w:rightChars="0" w:firstLine="0" w:firstLineChars="0"/>
              <w:jc w:val="center"/>
              <w:rPr>
                <w:rFonts w:hint="default" w:ascii="Times New Roman" w:hAnsi="Times New Roman" w:eastAsia="仿宋_GB2312" w:cs="Times New Roman"/>
                <w:i w:val="0"/>
                <w:iCs w:val="0"/>
                <w:color w:val="auto"/>
                <w:sz w:val="24"/>
                <w:szCs w:val="24"/>
                <w:u w:val="none"/>
              </w:rPr>
            </w:pPr>
          </w:p>
        </w:tc>
        <w:tc>
          <w:tcPr>
            <w:tcW w:w="456" w:type="pct"/>
            <w:vMerge w:val="restart"/>
            <w:shd w:val="clear" w:color="auto" w:fill="FFFFFF"/>
            <w:noWrap w:val="0"/>
            <w:vAlign w:val="center"/>
          </w:tcPr>
          <w:p w14:paraId="79427BA7">
            <w:pPr>
              <w:keepNext w:val="0"/>
              <w:keepLines w:val="0"/>
              <w:pageBreakBefore w:val="0"/>
              <w:widowControl/>
              <w:suppressLineNumbers w:val="0"/>
              <w:kinsoku/>
              <w:wordWrap/>
              <w:overflowPunct/>
              <w:topLinePunct w:val="0"/>
              <w:autoSpaceDE/>
              <w:autoSpaceDN/>
              <w:bidi w:val="0"/>
              <w:adjustRightInd w:val="0"/>
              <w:snapToGrid/>
              <w:spacing w:line="240" w:lineRule="auto"/>
              <w:ind w:left="0" w:leftChars="0" w:right="0" w:rightChars="0" w:firstLine="0" w:firstLineChars="0"/>
              <w:jc w:val="center"/>
              <w:textAlignment w:val="center"/>
              <w:rPr>
                <w:rFonts w:hint="default" w:ascii="Times New Roman" w:hAnsi="Times New Roman" w:eastAsia="仿宋_GB2312" w:cs="Times New Roman"/>
                <w:i w:val="0"/>
                <w:iCs w:val="0"/>
                <w:color w:val="auto"/>
                <w:sz w:val="24"/>
                <w:szCs w:val="24"/>
                <w:u w:val="none"/>
              </w:rPr>
            </w:pPr>
            <w:r>
              <w:rPr>
                <w:rFonts w:hint="default" w:ascii="Times New Roman" w:hAnsi="Times New Roman" w:eastAsia="仿宋_GB2312" w:cs="Times New Roman"/>
                <w:i w:val="0"/>
                <w:iCs w:val="0"/>
                <w:color w:val="auto"/>
                <w:kern w:val="0"/>
                <w:sz w:val="24"/>
                <w:szCs w:val="24"/>
                <w:u w:val="none"/>
                <w:lang w:val="en-US" w:eastAsia="zh-CN" w:bidi="ar"/>
              </w:rPr>
              <w:t>绩效目标（3）</w:t>
            </w:r>
          </w:p>
        </w:tc>
        <w:tc>
          <w:tcPr>
            <w:tcW w:w="440" w:type="pct"/>
            <w:shd w:val="clear" w:color="auto" w:fill="FFFFFF"/>
            <w:noWrap w:val="0"/>
            <w:vAlign w:val="center"/>
          </w:tcPr>
          <w:p w14:paraId="35187F33">
            <w:pPr>
              <w:keepNext w:val="0"/>
              <w:keepLines w:val="0"/>
              <w:pageBreakBefore w:val="0"/>
              <w:widowControl/>
              <w:suppressLineNumbers w:val="0"/>
              <w:kinsoku/>
              <w:wordWrap/>
              <w:overflowPunct/>
              <w:topLinePunct w:val="0"/>
              <w:autoSpaceDE/>
              <w:autoSpaceDN/>
              <w:bidi w:val="0"/>
              <w:adjustRightInd w:val="0"/>
              <w:snapToGrid/>
              <w:spacing w:line="240" w:lineRule="auto"/>
              <w:ind w:left="0" w:leftChars="0" w:right="0" w:rightChars="0" w:firstLine="0" w:firstLineChars="0"/>
              <w:jc w:val="center"/>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default" w:ascii="Times New Roman" w:hAnsi="Times New Roman" w:eastAsia="仿宋_GB2312" w:cs="Times New Roman"/>
                <w:i w:val="0"/>
                <w:iCs w:val="0"/>
                <w:color w:val="auto"/>
                <w:kern w:val="0"/>
                <w:sz w:val="24"/>
                <w:szCs w:val="24"/>
                <w:u w:val="none"/>
                <w:lang w:val="en-US" w:eastAsia="zh-CN" w:bidi="ar"/>
              </w:rPr>
              <w:t>绩效目标合理性</w:t>
            </w:r>
          </w:p>
        </w:tc>
        <w:tc>
          <w:tcPr>
            <w:tcW w:w="280" w:type="pct"/>
            <w:shd w:val="clear" w:color="auto" w:fill="FFFFFF"/>
            <w:noWrap w:val="0"/>
            <w:vAlign w:val="center"/>
          </w:tcPr>
          <w:p w14:paraId="40646DAC">
            <w:pPr>
              <w:keepNext w:val="0"/>
              <w:keepLines w:val="0"/>
              <w:pageBreakBefore w:val="0"/>
              <w:widowControl/>
              <w:suppressLineNumbers w:val="0"/>
              <w:kinsoku/>
              <w:wordWrap/>
              <w:overflowPunct/>
              <w:topLinePunct w:val="0"/>
              <w:autoSpaceDE/>
              <w:autoSpaceDN/>
              <w:bidi w:val="0"/>
              <w:adjustRightInd w:val="0"/>
              <w:snapToGrid/>
              <w:spacing w:line="240" w:lineRule="auto"/>
              <w:ind w:left="0" w:leftChars="0" w:right="0" w:rightChars="0" w:firstLine="0" w:firstLineChars="0"/>
              <w:jc w:val="center"/>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default" w:ascii="Times New Roman" w:hAnsi="Times New Roman" w:eastAsia="仿宋_GB2312" w:cs="Times New Roman"/>
                <w:i w:val="0"/>
                <w:iCs w:val="0"/>
                <w:color w:val="auto"/>
                <w:kern w:val="0"/>
                <w:sz w:val="24"/>
                <w:szCs w:val="24"/>
                <w:u w:val="none"/>
                <w:lang w:val="en-US" w:eastAsia="zh-CN" w:bidi="ar"/>
              </w:rPr>
              <w:t>2</w:t>
            </w:r>
          </w:p>
        </w:tc>
        <w:tc>
          <w:tcPr>
            <w:tcW w:w="968" w:type="pct"/>
            <w:shd w:val="clear" w:color="auto" w:fill="FFFFFF"/>
            <w:noWrap w:val="0"/>
            <w:vAlign w:val="center"/>
          </w:tcPr>
          <w:p w14:paraId="36E8F63D">
            <w:pPr>
              <w:keepNext w:val="0"/>
              <w:keepLines w:val="0"/>
              <w:pageBreakBefore w:val="0"/>
              <w:widowControl/>
              <w:suppressLineNumbers w:val="0"/>
              <w:kinsoku/>
              <w:wordWrap/>
              <w:overflowPunct/>
              <w:topLinePunct w:val="0"/>
              <w:autoSpaceDE/>
              <w:autoSpaceDN/>
              <w:bidi w:val="0"/>
              <w:adjustRightInd w:val="0"/>
              <w:snapToGrid/>
              <w:spacing w:line="240" w:lineRule="auto"/>
              <w:ind w:left="0" w:leftChars="0" w:right="0" w:rightChars="0" w:firstLine="0" w:firstLineChars="0"/>
              <w:jc w:val="both"/>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default" w:ascii="Times New Roman" w:hAnsi="Times New Roman" w:eastAsia="仿宋_GB2312" w:cs="Times New Roman"/>
                <w:i w:val="0"/>
                <w:iCs w:val="0"/>
                <w:color w:val="auto"/>
                <w:kern w:val="0"/>
                <w:sz w:val="24"/>
                <w:szCs w:val="24"/>
                <w:u w:val="none"/>
                <w:lang w:val="en-US" w:eastAsia="zh-CN" w:bidi="ar"/>
              </w:rPr>
              <w:t>项目所设定的绩效目标是否与项目实施相符。</w:t>
            </w:r>
          </w:p>
        </w:tc>
        <w:tc>
          <w:tcPr>
            <w:tcW w:w="2412" w:type="pct"/>
            <w:tcBorders>
              <w:bottom w:val="single" w:color="auto" w:sz="4" w:space="0"/>
            </w:tcBorders>
            <w:shd w:val="clear" w:color="auto" w:fill="FFFFFF"/>
            <w:noWrap w:val="0"/>
            <w:vAlign w:val="center"/>
          </w:tcPr>
          <w:p w14:paraId="68926B9F">
            <w:pPr>
              <w:keepNext w:val="0"/>
              <w:keepLines w:val="0"/>
              <w:pageBreakBefore w:val="0"/>
              <w:widowControl/>
              <w:suppressLineNumbers w:val="0"/>
              <w:kinsoku/>
              <w:wordWrap/>
              <w:overflowPunct/>
              <w:topLinePunct w:val="0"/>
              <w:autoSpaceDE/>
              <w:autoSpaceDN/>
              <w:bidi w:val="0"/>
              <w:adjustRightInd w:val="0"/>
              <w:snapToGrid/>
              <w:spacing w:line="240" w:lineRule="auto"/>
              <w:ind w:left="0" w:leftChars="0" w:right="0" w:rightChars="0" w:firstLine="0" w:firstLineChars="0"/>
              <w:jc w:val="both"/>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①项目各年度均设定了绩效目标，发现1次及以上未设定绩效目标的，扣除“绩效目标”指标全部分数；</w:t>
            </w:r>
          </w:p>
          <w:p w14:paraId="099881EC">
            <w:pPr>
              <w:keepNext w:val="0"/>
              <w:keepLines w:val="0"/>
              <w:pageBreakBefore w:val="0"/>
              <w:widowControl/>
              <w:suppressLineNumbers w:val="0"/>
              <w:kinsoku/>
              <w:wordWrap/>
              <w:overflowPunct/>
              <w:topLinePunct w:val="0"/>
              <w:autoSpaceDE/>
              <w:autoSpaceDN/>
              <w:bidi w:val="0"/>
              <w:adjustRightInd w:val="0"/>
              <w:snapToGrid/>
              <w:spacing w:line="240" w:lineRule="auto"/>
              <w:ind w:left="0" w:leftChars="0" w:right="0" w:rightChars="0" w:firstLine="0" w:firstLineChars="0"/>
              <w:jc w:val="both"/>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②目标与项目工作内容具有较高相关性得1分，相关性较差得0.5分、无相关性得0分；</w:t>
            </w:r>
          </w:p>
          <w:p w14:paraId="4BC054B1">
            <w:pPr>
              <w:keepNext w:val="0"/>
              <w:keepLines w:val="0"/>
              <w:pageBreakBefore w:val="0"/>
              <w:widowControl/>
              <w:suppressLineNumbers w:val="0"/>
              <w:kinsoku/>
              <w:wordWrap/>
              <w:overflowPunct/>
              <w:topLinePunct w:val="0"/>
              <w:autoSpaceDE/>
              <w:autoSpaceDN/>
              <w:bidi w:val="0"/>
              <w:adjustRightInd w:val="0"/>
              <w:snapToGrid/>
              <w:spacing w:line="240" w:lineRule="auto"/>
              <w:ind w:left="0" w:leftChars="0" w:right="0" w:rightChars="0" w:firstLine="0" w:firstLineChars="0"/>
              <w:jc w:val="both"/>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③绩效目标内容完善、切实可行，得1分，每发现一项目标内容不完善的，扣0.5分，至多扣1分。</w:t>
            </w:r>
          </w:p>
        </w:tc>
      </w:tr>
      <w:tr w14:paraId="15EB88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13" w:type="dxa"/>
            <w:bottom w:w="0" w:type="dxa"/>
            <w:right w:w="113" w:type="dxa"/>
          </w:tblCellMar>
        </w:tblPrEx>
        <w:trPr>
          <w:trHeight w:val="454" w:hRule="atLeast"/>
        </w:trPr>
        <w:tc>
          <w:tcPr>
            <w:tcW w:w="442" w:type="pct"/>
            <w:vMerge w:val="continue"/>
            <w:shd w:val="clear" w:color="auto" w:fill="FFFFFF"/>
            <w:noWrap w:val="0"/>
            <w:vAlign w:val="center"/>
          </w:tcPr>
          <w:p w14:paraId="7691B8CE">
            <w:pPr>
              <w:keepNext w:val="0"/>
              <w:keepLines w:val="0"/>
              <w:pageBreakBefore w:val="0"/>
              <w:widowControl/>
              <w:kinsoku/>
              <w:wordWrap/>
              <w:overflowPunct/>
              <w:topLinePunct w:val="0"/>
              <w:autoSpaceDE/>
              <w:autoSpaceDN/>
              <w:bidi w:val="0"/>
              <w:adjustRightInd w:val="0"/>
              <w:snapToGrid/>
              <w:spacing w:line="240" w:lineRule="auto"/>
              <w:ind w:left="0" w:leftChars="0" w:right="0" w:rightChars="0" w:firstLine="0" w:firstLineChars="0"/>
              <w:jc w:val="center"/>
              <w:rPr>
                <w:rFonts w:hint="default" w:ascii="Times New Roman" w:hAnsi="Times New Roman" w:eastAsia="仿宋_GB2312" w:cs="Times New Roman"/>
                <w:i w:val="0"/>
                <w:iCs w:val="0"/>
                <w:color w:val="auto"/>
                <w:sz w:val="24"/>
                <w:szCs w:val="24"/>
                <w:u w:val="none"/>
              </w:rPr>
            </w:pPr>
          </w:p>
        </w:tc>
        <w:tc>
          <w:tcPr>
            <w:tcW w:w="456" w:type="pct"/>
            <w:vMerge w:val="continue"/>
            <w:shd w:val="clear" w:color="auto" w:fill="FFFFFF"/>
            <w:noWrap w:val="0"/>
            <w:vAlign w:val="center"/>
          </w:tcPr>
          <w:p w14:paraId="094E9C5A">
            <w:pPr>
              <w:keepNext w:val="0"/>
              <w:keepLines w:val="0"/>
              <w:pageBreakBefore w:val="0"/>
              <w:widowControl/>
              <w:kinsoku/>
              <w:wordWrap/>
              <w:overflowPunct/>
              <w:topLinePunct w:val="0"/>
              <w:autoSpaceDE/>
              <w:autoSpaceDN/>
              <w:bidi w:val="0"/>
              <w:adjustRightInd w:val="0"/>
              <w:snapToGrid/>
              <w:spacing w:line="240" w:lineRule="auto"/>
              <w:ind w:left="0" w:leftChars="0" w:right="0" w:rightChars="0" w:firstLine="0" w:firstLineChars="0"/>
              <w:jc w:val="center"/>
              <w:rPr>
                <w:rFonts w:hint="default" w:ascii="Times New Roman" w:hAnsi="Times New Roman" w:eastAsia="仿宋_GB2312" w:cs="Times New Roman"/>
                <w:i w:val="0"/>
                <w:iCs w:val="0"/>
                <w:color w:val="auto"/>
                <w:sz w:val="24"/>
                <w:szCs w:val="24"/>
                <w:u w:val="none"/>
              </w:rPr>
            </w:pPr>
          </w:p>
        </w:tc>
        <w:tc>
          <w:tcPr>
            <w:tcW w:w="440" w:type="pct"/>
            <w:shd w:val="clear" w:color="auto" w:fill="FFFFFF"/>
            <w:noWrap w:val="0"/>
            <w:vAlign w:val="center"/>
          </w:tcPr>
          <w:p w14:paraId="4DFCA3B6">
            <w:pPr>
              <w:keepNext w:val="0"/>
              <w:keepLines w:val="0"/>
              <w:pageBreakBefore w:val="0"/>
              <w:widowControl/>
              <w:suppressLineNumbers w:val="0"/>
              <w:kinsoku/>
              <w:wordWrap/>
              <w:overflowPunct/>
              <w:topLinePunct w:val="0"/>
              <w:autoSpaceDE/>
              <w:autoSpaceDN/>
              <w:bidi w:val="0"/>
              <w:adjustRightInd w:val="0"/>
              <w:snapToGrid/>
              <w:spacing w:line="240" w:lineRule="auto"/>
              <w:ind w:left="0" w:leftChars="0" w:right="0" w:rightChars="0" w:firstLine="0" w:firstLineChars="0"/>
              <w:jc w:val="center"/>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default" w:ascii="Times New Roman" w:hAnsi="Times New Roman" w:eastAsia="仿宋_GB2312" w:cs="Times New Roman"/>
                <w:i w:val="0"/>
                <w:iCs w:val="0"/>
                <w:color w:val="auto"/>
                <w:kern w:val="0"/>
                <w:sz w:val="24"/>
                <w:szCs w:val="24"/>
                <w:u w:val="none"/>
                <w:lang w:val="en-US" w:eastAsia="zh-CN" w:bidi="ar"/>
              </w:rPr>
              <w:t>绩效指标明确性</w:t>
            </w:r>
          </w:p>
        </w:tc>
        <w:tc>
          <w:tcPr>
            <w:tcW w:w="280" w:type="pct"/>
            <w:shd w:val="clear" w:color="auto" w:fill="FFFFFF"/>
            <w:noWrap w:val="0"/>
            <w:vAlign w:val="center"/>
          </w:tcPr>
          <w:p w14:paraId="3D7F02EA">
            <w:pPr>
              <w:keepNext w:val="0"/>
              <w:keepLines w:val="0"/>
              <w:pageBreakBefore w:val="0"/>
              <w:widowControl/>
              <w:suppressLineNumbers w:val="0"/>
              <w:kinsoku/>
              <w:wordWrap/>
              <w:overflowPunct/>
              <w:topLinePunct w:val="0"/>
              <w:autoSpaceDE/>
              <w:autoSpaceDN/>
              <w:bidi w:val="0"/>
              <w:adjustRightInd w:val="0"/>
              <w:snapToGrid/>
              <w:spacing w:line="240" w:lineRule="auto"/>
              <w:ind w:left="0" w:leftChars="0" w:right="0" w:rightChars="0" w:firstLine="0" w:firstLineChars="0"/>
              <w:jc w:val="center"/>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default" w:ascii="Times New Roman" w:hAnsi="Times New Roman" w:eastAsia="仿宋_GB2312" w:cs="Times New Roman"/>
                <w:i w:val="0"/>
                <w:iCs w:val="0"/>
                <w:color w:val="auto"/>
                <w:kern w:val="0"/>
                <w:sz w:val="24"/>
                <w:szCs w:val="24"/>
                <w:u w:val="none"/>
                <w:lang w:val="en-US" w:eastAsia="zh-CN" w:bidi="ar"/>
              </w:rPr>
              <w:t>1</w:t>
            </w:r>
          </w:p>
        </w:tc>
        <w:tc>
          <w:tcPr>
            <w:tcW w:w="968" w:type="pct"/>
            <w:tcBorders>
              <w:right w:val="single" w:color="auto" w:sz="4" w:space="0"/>
            </w:tcBorders>
            <w:shd w:val="clear" w:color="auto" w:fill="auto"/>
            <w:noWrap w:val="0"/>
            <w:vAlign w:val="center"/>
          </w:tcPr>
          <w:p w14:paraId="2FECC348">
            <w:pPr>
              <w:keepNext w:val="0"/>
              <w:keepLines w:val="0"/>
              <w:pageBreakBefore w:val="0"/>
              <w:widowControl/>
              <w:suppressLineNumbers w:val="0"/>
              <w:kinsoku/>
              <w:wordWrap/>
              <w:overflowPunct/>
              <w:topLinePunct w:val="0"/>
              <w:autoSpaceDE/>
              <w:autoSpaceDN/>
              <w:bidi w:val="0"/>
              <w:adjustRightInd w:val="0"/>
              <w:snapToGrid/>
              <w:spacing w:line="240" w:lineRule="auto"/>
              <w:ind w:left="0" w:leftChars="0" w:right="0" w:rightChars="0" w:firstLine="0" w:firstLineChars="0"/>
              <w:jc w:val="both"/>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default" w:ascii="Times New Roman" w:hAnsi="Times New Roman" w:eastAsia="仿宋_GB2312" w:cs="Times New Roman"/>
                <w:i w:val="0"/>
                <w:iCs w:val="0"/>
                <w:color w:val="auto"/>
                <w:kern w:val="0"/>
                <w:sz w:val="24"/>
                <w:szCs w:val="24"/>
                <w:u w:val="none"/>
                <w:lang w:val="en-US" w:eastAsia="zh-CN" w:bidi="ar"/>
              </w:rPr>
              <w:t>依据绩效目标设定的绩效指标是否清晰、细化、可衡量等，用以反映和考核项目绩效目标的细化情况。</w:t>
            </w:r>
          </w:p>
        </w:tc>
        <w:tc>
          <w:tcPr>
            <w:tcW w:w="2412" w:type="pct"/>
            <w:tcBorders>
              <w:top w:val="single" w:color="auto" w:sz="4" w:space="0"/>
              <w:left w:val="single" w:color="auto" w:sz="4" w:space="0"/>
              <w:bottom w:val="single" w:color="auto" w:sz="4" w:space="0"/>
              <w:right w:val="single" w:color="auto" w:sz="4" w:space="0"/>
              <w:tl2br w:val="nil"/>
            </w:tcBorders>
            <w:shd w:val="clear" w:color="auto" w:fill="auto"/>
            <w:noWrap w:val="0"/>
            <w:vAlign w:val="center"/>
          </w:tcPr>
          <w:p w14:paraId="343CF7EC">
            <w:pPr>
              <w:keepNext w:val="0"/>
              <w:keepLines w:val="0"/>
              <w:pageBreakBefore w:val="0"/>
              <w:widowControl/>
              <w:suppressLineNumbers w:val="0"/>
              <w:kinsoku/>
              <w:wordWrap/>
              <w:overflowPunct/>
              <w:topLinePunct w:val="0"/>
              <w:autoSpaceDE/>
              <w:autoSpaceDN/>
              <w:bidi w:val="0"/>
              <w:adjustRightInd w:val="0"/>
              <w:snapToGrid/>
              <w:spacing w:line="240" w:lineRule="auto"/>
              <w:ind w:left="0" w:leftChars="0" w:right="0" w:rightChars="0" w:firstLine="0" w:firstLineChars="0"/>
              <w:jc w:val="both"/>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①项目各年度绩效目标均细化分解为具体的绩效指标，有清晰、可衡量的指标值；</w:t>
            </w:r>
          </w:p>
          <w:p w14:paraId="5A3E7615">
            <w:pPr>
              <w:keepNext w:val="0"/>
              <w:keepLines w:val="0"/>
              <w:pageBreakBefore w:val="0"/>
              <w:widowControl/>
              <w:suppressLineNumbers w:val="0"/>
              <w:kinsoku/>
              <w:wordWrap/>
              <w:overflowPunct/>
              <w:topLinePunct w:val="0"/>
              <w:autoSpaceDE/>
              <w:autoSpaceDN/>
              <w:bidi w:val="0"/>
              <w:adjustRightInd w:val="0"/>
              <w:snapToGrid/>
              <w:spacing w:line="240" w:lineRule="auto"/>
              <w:ind w:left="0" w:leftChars="0" w:right="0" w:rightChars="0" w:firstLine="0" w:firstLineChars="0"/>
              <w:jc w:val="both"/>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②绩效指标值与项目目标任务数或计划数相对应；</w:t>
            </w:r>
          </w:p>
          <w:p w14:paraId="4861AE08">
            <w:pPr>
              <w:keepNext w:val="0"/>
              <w:keepLines w:val="0"/>
              <w:pageBreakBefore w:val="0"/>
              <w:widowControl/>
              <w:suppressLineNumbers w:val="0"/>
              <w:kinsoku/>
              <w:wordWrap/>
              <w:overflowPunct/>
              <w:topLinePunct w:val="0"/>
              <w:autoSpaceDE/>
              <w:autoSpaceDN/>
              <w:bidi w:val="0"/>
              <w:adjustRightInd w:val="0"/>
              <w:snapToGrid/>
              <w:spacing w:line="240" w:lineRule="auto"/>
              <w:ind w:left="0" w:leftChars="0" w:right="0" w:rightChars="0" w:firstLine="0" w:firstLineChars="0"/>
              <w:jc w:val="both"/>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③项目符合①</w:t>
            </w:r>
            <w:r>
              <w:rPr>
                <w:rFonts w:hint="eastAsia" w:ascii="Times New Roman Regular" w:hAnsi="Times New Roman Regular" w:eastAsia="仿宋_GB2312" w:cs="Times New Roman Regular"/>
                <w:color w:val="auto"/>
                <w:sz w:val="32"/>
                <w:szCs w:val="40"/>
                <w:highlight w:val="none"/>
                <w:lang w:val="en-US" w:eastAsia="zh-CN"/>
              </w:rPr>
              <w:t>—</w:t>
            </w:r>
            <w:r>
              <w:rPr>
                <w:rFonts w:hint="default" w:ascii="Times New Roman" w:hAnsi="Times New Roman" w:eastAsia="仿宋_GB2312" w:cs="Times New Roman"/>
                <w:i w:val="0"/>
                <w:iCs w:val="0"/>
                <w:color w:val="auto"/>
                <w:kern w:val="0"/>
                <w:sz w:val="24"/>
                <w:szCs w:val="24"/>
                <w:u w:val="none"/>
                <w:lang w:val="en-US" w:eastAsia="zh-CN" w:bidi="ar"/>
              </w:rPr>
              <w:t>②项，得满分；发现一项不符合的，扣0.5分，本项指标扣完为止。</w:t>
            </w:r>
          </w:p>
        </w:tc>
      </w:tr>
      <w:tr w14:paraId="522AAD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13" w:type="dxa"/>
            <w:bottom w:w="0" w:type="dxa"/>
            <w:right w:w="113" w:type="dxa"/>
          </w:tblCellMar>
        </w:tblPrEx>
        <w:trPr>
          <w:trHeight w:val="454" w:hRule="atLeast"/>
        </w:trPr>
        <w:tc>
          <w:tcPr>
            <w:tcW w:w="442" w:type="pct"/>
            <w:vMerge w:val="continue"/>
            <w:shd w:val="clear" w:color="auto" w:fill="FFFFFF"/>
            <w:noWrap w:val="0"/>
            <w:vAlign w:val="center"/>
          </w:tcPr>
          <w:p w14:paraId="73091010">
            <w:pPr>
              <w:keepNext w:val="0"/>
              <w:keepLines w:val="0"/>
              <w:pageBreakBefore w:val="0"/>
              <w:widowControl/>
              <w:kinsoku/>
              <w:wordWrap/>
              <w:overflowPunct/>
              <w:topLinePunct w:val="0"/>
              <w:autoSpaceDE/>
              <w:autoSpaceDN/>
              <w:bidi w:val="0"/>
              <w:adjustRightInd w:val="0"/>
              <w:snapToGrid/>
              <w:spacing w:line="240" w:lineRule="auto"/>
              <w:ind w:left="0" w:leftChars="0" w:right="0" w:rightChars="0" w:firstLine="0" w:firstLineChars="0"/>
              <w:jc w:val="center"/>
              <w:rPr>
                <w:rFonts w:hint="default" w:ascii="Times New Roman" w:hAnsi="Times New Roman" w:eastAsia="仿宋_GB2312" w:cs="Times New Roman"/>
                <w:i w:val="0"/>
                <w:iCs w:val="0"/>
                <w:color w:val="auto"/>
                <w:sz w:val="24"/>
                <w:szCs w:val="24"/>
                <w:u w:val="none"/>
              </w:rPr>
            </w:pPr>
          </w:p>
        </w:tc>
        <w:tc>
          <w:tcPr>
            <w:tcW w:w="456" w:type="pct"/>
            <w:shd w:val="clear" w:color="auto" w:fill="FFFFFF"/>
            <w:noWrap w:val="0"/>
            <w:vAlign w:val="center"/>
          </w:tcPr>
          <w:p w14:paraId="4BAD0A03">
            <w:pPr>
              <w:keepNext w:val="0"/>
              <w:keepLines w:val="0"/>
              <w:pageBreakBefore w:val="0"/>
              <w:widowControl/>
              <w:suppressLineNumbers w:val="0"/>
              <w:kinsoku/>
              <w:wordWrap/>
              <w:overflowPunct/>
              <w:topLinePunct w:val="0"/>
              <w:autoSpaceDE/>
              <w:autoSpaceDN/>
              <w:bidi w:val="0"/>
              <w:adjustRightInd w:val="0"/>
              <w:snapToGrid/>
              <w:spacing w:line="240" w:lineRule="auto"/>
              <w:ind w:left="0" w:leftChars="0" w:right="0" w:rightChars="0" w:firstLine="0" w:firstLineChars="0"/>
              <w:jc w:val="center"/>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default" w:ascii="Times New Roman" w:hAnsi="Times New Roman" w:eastAsia="仿宋_GB2312" w:cs="Times New Roman"/>
                <w:i w:val="0"/>
                <w:iCs w:val="0"/>
                <w:color w:val="auto"/>
                <w:kern w:val="0"/>
                <w:sz w:val="24"/>
                <w:szCs w:val="24"/>
                <w:u w:val="none"/>
                <w:lang w:val="en-US" w:eastAsia="zh-CN" w:bidi="ar"/>
              </w:rPr>
              <w:t>预算编制（4）</w:t>
            </w:r>
          </w:p>
        </w:tc>
        <w:tc>
          <w:tcPr>
            <w:tcW w:w="440" w:type="pct"/>
            <w:shd w:val="clear" w:color="auto" w:fill="FFFFFF"/>
            <w:noWrap w:val="0"/>
            <w:vAlign w:val="center"/>
          </w:tcPr>
          <w:p w14:paraId="52CE05F9">
            <w:pPr>
              <w:keepNext w:val="0"/>
              <w:keepLines w:val="0"/>
              <w:pageBreakBefore w:val="0"/>
              <w:widowControl/>
              <w:suppressLineNumbers w:val="0"/>
              <w:kinsoku/>
              <w:wordWrap/>
              <w:overflowPunct/>
              <w:topLinePunct w:val="0"/>
              <w:autoSpaceDE/>
              <w:autoSpaceDN/>
              <w:bidi w:val="0"/>
              <w:adjustRightInd w:val="0"/>
              <w:snapToGrid/>
              <w:spacing w:line="240" w:lineRule="auto"/>
              <w:ind w:left="0" w:leftChars="0" w:right="0" w:rightChars="0" w:firstLine="0" w:firstLineChars="0"/>
              <w:jc w:val="center"/>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default" w:ascii="Times New Roman" w:hAnsi="Times New Roman" w:eastAsia="仿宋_GB2312" w:cs="Times New Roman"/>
                <w:i w:val="0"/>
                <w:iCs w:val="0"/>
                <w:color w:val="auto"/>
                <w:kern w:val="0"/>
                <w:sz w:val="24"/>
                <w:szCs w:val="24"/>
                <w:u w:val="none"/>
                <w:lang w:val="en-US" w:eastAsia="zh-CN" w:bidi="ar"/>
              </w:rPr>
              <w:t>预算编制科学性</w:t>
            </w:r>
          </w:p>
        </w:tc>
        <w:tc>
          <w:tcPr>
            <w:tcW w:w="280" w:type="pct"/>
            <w:shd w:val="clear" w:color="auto" w:fill="FFFFFF"/>
            <w:noWrap w:val="0"/>
            <w:vAlign w:val="center"/>
          </w:tcPr>
          <w:p w14:paraId="109596BC">
            <w:pPr>
              <w:keepNext w:val="0"/>
              <w:keepLines w:val="0"/>
              <w:pageBreakBefore w:val="0"/>
              <w:widowControl/>
              <w:suppressLineNumbers w:val="0"/>
              <w:kinsoku/>
              <w:wordWrap/>
              <w:overflowPunct/>
              <w:topLinePunct w:val="0"/>
              <w:autoSpaceDE/>
              <w:autoSpaceDN/>
              <w:bidi w:val="0"/>
              <w:adjustRightInd w:val="0"/>
              <w:snapToGrid/>
              <w:spacing w:line="240" w:lineRule="auto"/>
              <w:ind w:left="0" w:leftChars="0" w:right="0" w:rightChars="0" w:firstLine="0" w:firstLineChars="0"/>
              <w:jc w:val="center"/>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default" w:ascii="Times New Roman" w:hAnsi="Times New Roman" w:eastAsia="仿宋_GB2312" w:cs="Times New Roman"/>
                <w:i w:val="0"/>
                <w:iCs w:val="0"/>
                <w:color w:val="auto"/>
                <w:kern w:val="2"/>
                <w:sz w:val="24"/>
                <w:szCs w:val="24"/>
                <w:u w:val="none"/>
                <w:lang w:val="en-US" w:eastAsia="zh-CN" w:bidi="ar-SA"/>
              </w:rPr>
              <w:t>4</w:t>
            </w:r>
          </w:p>
        </w:tc>
        <w:tc>
          <w:tcPr>
            <w:tcW w:w="968" w:type="pct"/>
            <w:tcBorders>
              <w:right w:val="single" w:color="auto" w:sz="4" w:space="0"/>
            </w:tcBorders>
            <w:shd w:val="clear" w:color="auto" w:fill="auto"/>
            <w:noWrap w:val="0"/>
            <w:vAlign w:val="center"/>
          </w:tcPr>
          <w:p w14:paraId="19E52E83">
            <w:pPr>
              <w:keepNext w:val="0"/>
              <w:keepLines w:val="0"/>
              <w:pageBreakBefore w:val="0"/>
              <w:widowControl/>
              <w:suppressLineNumbers w:val="0"/>
              <w:kinsoku/>
              <w:wordWrap/>
              <w:overflowPunct/>
              <w:topLinePunct w:val="0"/>
              <w:autoSpaceDE/>
              <w:autoSpaceDN/>
              <w:bidi w:val="0"/>
              <w:adjustRightInd w:val="0"/>
              <w:snapToGrid/>
              <w:spacing w:line="240" w:lineRule="auto"/>
              <w:ind w:left="0" w:leftChars="0" w:right="0" w:rightChars="0" w:firstLine="0" w:firstLineChars="0"/>
              <w:jc w:val="both"/>
              <w:textAlignment w:val="center"/>
              <w:rPr>
                <w:rFonts w:hint="default" w:ascii="Times New Roman" w:hAnsi="Times New Roman" w:eastAsia="仿宋_GB2312" w:cs="Times New Roman"/>
                <w:i w:val="0"/>
                <w:iCs w:val="0"/>
                <w:color w:val="auto"/>
                <w:kern w:val="2"/>
                <w:sz w:val="24"/>
                <w:szCs w:val="24"/>
                <w:highlight w:val="none"/>
                <w:u w:val="none"/>
                <w:lang w:val="en-US" w:eastAsia="zh-CN" w:bidi="ar-SA"/>
              </w:rPr>
            </w:pPr>
            <w:r>
              <w:rPr>
                <w:rFonts w:hint="default" w:ascii="Times New Roman" w:hAnsi="Times New Roman" w:eastAsia="仿宋_GB2312" w:cs="Times New Roman"/>
                <w:i w:val="0"/>
                <w:iCs w:val="0"/>
                <w:color w:val="auto"/>
                <w:kern w:val="0"/>
                <w:sz w:val="24"/>
                <w:szCs w:val="24"/>
                <w:highlight w:val="none"/>
                <w:u w:val="none"/>
                <w:lang w:val="en-US" w:eastAsia="zh-CN" w:bidi="ar"/>
              </w:rPr>
              <w:t>项目预算编制依据是否充分，是否经过科学论证，用以反映预算编制的准确性。</w:t>
            </w:r>
          </w:p>
        </w:tc>
        <w:tc>
          <w:tcPr>
            <w:tcW w:w="2412"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0F297975">
            <w:pPr>
              <w:keepNext w:val="0"/>
              <w:keepLines w:val="0"/>
              <w:pageBreakBefore w:val="0"/>
              <w:widowControl/>
              <w:suppressLineNumbers w:val="0"/>
              <w:kinsoku/>
              <w:wordWrap/>
              <w:overflowPunct/>
              <w:topLinePunct w:val="0"/>
              <w:autoSpaceDE/>
              <w:autoSpaceDN/>
              <w:bidi w:val="0"/>
              <w:adjustRightInd w:val="0"/>
              <w:snapToGrid/>
              <w:spacing w:line="240" w:lineRule="auto"/>
              <w:ind w:left="0" w:leftChars="0" w:right="0" w:rightChars="0" w:firstLine="0" w:firstLineChars="0"/>
              <w:jc w:val="both"/>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①项目各年度预算额度均按照标准编制，经过科学论证、民主决策，得2分。</w:t>
            </w:r>
          </w:p>
          <w:p w14:paraId="419016A7">
            <w:pPr>
              <w:keepNext w:val="0"/>
              <w:keepLines w:val="0"/>
              <w:pageBreakBefore w:val="0"/>
              <w:widowControl/>
              <w:suppressLineNumbers w:val="0"/>
              <w:kinsoku/>
              <w:wordWrap/>
              <w:overflowPunct/>
              <w:topLinePunct w:val="0"/>
              <w:autoSpaceDE/>
              <w:autoSpaceDN/>
              <w:bidi w:val="0"/>
              <w:adjustRightInd w:val="0"/>
              <w:snapToGrid/>
              <w:spacing w:line="240" w:lineRule="auto"/>
              <w:ind w:left="0" w:leftChars="0" w:right="0" w:rightChars="0" w:firstLine="0" w:firstLineChars="0"/>
              <w:jc w:val="both"/>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②预算内容与项目内容（保安保洁费、基础设施维护费等费用）匹配，得2分；</w:t>
            </w:r>
          </w:p>
          <w:p w14:paraId="4ECA9FBC">
            <w:pPr>
              <w:keepNext w:val="0"/>
              <w:keepLines w:val="0"/>
              <w:pageBreakBefore w:val="0"/>
              <w:widowControl/>
              <w:suppressLineNumbers w:val="0"/>
              <w:kinsoku/>
              <w:wordWrap/>
              <w:overflowPunct/>
              <w:topLinePunct w:val="0"/>
              <w:autoSpaceDE/>
              <w:autoSpaceDN/>
              <w:bidi w:val="0"/>
              <w:adjustRightInd w:val="0"/>
              <w:snapToGrid/>
              <w:spacing w:line="240" w:lineRule="auto"/>
              <w:ind w:left="0" w:leftChars="0" w:right="0" w:rightChars="0" w:firstLine="0" w:firstLineChars="0"/>
              <w:jc w:val="both"/>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本指标每发现一项不符合，扣0.5分，本项指标至多扣2分。</w:t>
            </w:r>
          </w:p>
        </w:tc>
      </w:tr>
      <w:tr w14:paraId="4EB29F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13" w:type="dxa"/>
            <w:bottom w:w="0" w:type="dxa"/>
            <w:right w:w="113" w:type="dxa"/>
          </w:tblCellMar>
        </w:tblPrEx>
        <w:trPr>
          <w:trHeight w:val="454" w:hRule="atLeast"/>
        </w:trPr>
        <w:tc>
          <w:tcPr>
            <w:tcW w:w="442" w:type="pct"/>
            <w:vMerge w:val="restart"/>
            <w:shd w:val="clear" w:color="auto" w:fill="FFFFFF"/>
            <w:noWrap w:val="0"/>
            <w:vAlign w:val="center"/>
          </w:tcPr>
          <w:p w14:paraId="2BA1278D">
            <w:pPr>
              <w:keepNext w:val="0"/>
              <w:keepLines w:val="0"/>
              <w:pageBreakBefore w:val="0"/>
              <w:widowControl/>
              <w:suppressLineNumbers w:val="0"/>
              <w:kinsoku/>
              <w:wordWrap/>
              <w:overflowPunct/>
              <w:topLinePunct w:val="0"/>
              <w:autoSpaceDE/>
              <w:autoSpaceDN/>
              <w:bidi w:val="0"/>
              <w:adjustRightInd w:val="0"/>
              <w:snapToGrid/>
              <w:spacing w:line="240" w:lineRule="auto"/>
              <w:ind w:left="0" w:leftChars="0" w:right="0" w:rightChars="0" w:firstLine="0" w:firstLineChars="0"/>
              <w:jc w:val="center"/>
              <w:textAlignment w:val="center"/>
              <w:rPr>
                <w:rFonts w:hint="default" w:ascii="Times New Roman" w:hAnsi="Times New Roman" w:eastAsia="仿宋_GB2312" w:cs="Times New Roman"/>
                <w:i w:val="0"/>
                <w:iCs w:val="0"/>
                <w:color w:val="auto"/>
                <w:sz w:val="24"/>
                <w:szCs w:val="24"/>
                <w:u w:val="none"/>
              </w:rPr>
            </w:pPr>
            <w:r>
              <w:rPr>
                <w:rFonts w:hint="default" w:ascii="Times New Roman" w:hAnsi="Times New Roman" w:eastAsia="仿宋_GB2312" w:cs="Times New Roman"/>
                <w:i w:val="0"/>
                <w:iCs w:val="0"/>
                <w:color w:val="auto"/>
                <w:kern w:val="0"/>
                <w:sz w:val="24"/>
                <w:szCs w:val="24"/>
                <w:u w:val="none"/>
                <w:lang w:val="en-US" w:eastAsia="zh-CN" w:bidi="ar"/>
              </w:rPr>
              <w:t>二、过程（30）</w:t>
            </w:r>
          </w:p>
        </w:tc>
        <w:tc>
          <w:tcPr>
            <w:tcW w:w="456" w:type="pct"/>
            <w:vMerge w:val="restart"/>
            <w:shd w:val="clear" w:color="auto" w:fill="FFFFFF"/>
            <w:noWrap w:val="0"/>
            <w:vAlign w:val="center"/>
          </w:tcPr>
          <w:p w14:paraId="78E59310">
            <w:pPr>
              <w:keepNext w:val="0"/>
              <w:keepLines w:val="0"/>
              <w:pageBreakBefore w:val="0"/>
              <w:widowControl/>
              <w:suppressLineNumbers w:val="0"/>
              <w:kinsoku/>
              <w:wordWrap/>
              <w:overflowPunct/>
              <w:topLinePunct w:val="0"/>
              <w:autoSpaceDE/>
              <w:autoSpaceDN/>
              <w:bidi w:val="0"/>
              <w:adjustRightInd w:val="0"/>
              <w:snapToGrid/>
              <w:spacing w:line="240" w:lineRule="auto"/>
              <w:ind w:left="0" w:leftChars="0" w:right="0" w:rightChars="0" w:firstLine="0" w:firstLineChars="0"/>
              <w:jc w:val="center"/>
              <w:textAlignment w:val="center"/>
              <w:rPr>
                <w:rFonts w:hint="default" w:ascii="Times New Roman" w:hAnsi="Times New Roman" w:eastAsia="仿宋_GB2312" w:cs="Times New Roman"/>
                <w:i w:val="0"/>
                <w:iCs w:val="0"/>
                <w:color w:val="auto"/>
                <w:sz w:val="24"/>
                <w:szCs w:val="24"/>
                <w:u w:val="none"/>
              </w:rPr>
            </w:pPr>
            <w:r>
              <w:rPr>
                <w:rFonts w:hint="default" w:ascii="Times New Roman" w:hAnsi="Times New Roman" w:eastAsia="仿宋_GB2312" w:cs="Times New Roman"/>
                <w:i w:val="0"/>
                <w:iCs w:val="0"/>
                <w:color w:val="auto"/>
                <w:kern w:val="0"/>
                <w:sz w:val="24"/>
                <w:szCs w:val="24"/>
                <w:u w:val="none"/>
                <w:lang w:val="en-US" w:eastAsia="zh-CN" w:bidi="ar"/>
              </w:rPr>
              <w:t>资金管理（8）</w:t>
            </w:r>
          </w:p>
        </w:tc>
        <w:tc>
          <w:tcPr>
            <w:tcW w:w="440" w:type="pct"/>
            <w:shd w:val="clear" w:color="auto" w:fill="auto"/>
            <w:noWrap w:val="0"/>
            <w:vAlign w:val="center"/>
          </w:tcPr>
          <w:p w14:paraId="2E3B61EB">
            <w:pPr>
              <w:keepNext w:val="0"/>
              <w:keepLines w:val="0"/>
              <w:pageBreakBefore w:val="0"/>
              <w:widowControl/>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jc w:val="center"/>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default" w:ascii="Times New Roman" w:hAnsi="Times New Roman" w:eastAsia="仿宋_GB2312" w:cs="Times New Roman"/>
                <w:i w:val="0"/>
                <w:iCs w:val="0"/>
                <w:color w:val="auto"/>
                <w:kern w:val="0"/>
                <w:sz w:val="24"/>
                <w:szCs w:val="24"/>
                <w:u w:val="none"/>
                <w:lang w:val="en-US" w:eastAsia="zh-CN" w:bidi="ar"/>
              </w:rPr>
              <w:t>资金到位率</w:t>
            </w:r>
          </w:p>
        </w:tc>
        <w:tc>
          <w:tcPr>
            <w:tcW w:w="280" w:type="pct"/>
            <w:shd w:val="clear" w:color="auto" w:fill="auto"/>
            <w:noWrap w:val="0"/>
            <w:vAlign w:val="center"/>
          </w:tcPr>
          <w:p w14:paraId="257F58EF">
            <w:pPr>
              <w:keepNext w:val="0"/>
              <w:keepLines w:val="0"/>
              <w:pageBreakBefore w:val="0"/>
              <w:widowControl/>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jc w:val="center"/>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default" w:ascii="Times New Roman" w:hAnsi="Times New Roman" w:eastAsia="仿宋_GB2312" w:cs="Times New Roman"/>
                <w:i w:val="0"/>
                <w:iCs w:val="0"/>
                <w:color w:val="auto"/>
                <w:kern w:val="2"/>
                <w:sz w:val="24"/>
                <w:szCs w:val="24"/>
                <w:u w:val="none"/>
                <w:lang w:val="en-US" w:eastAsia="zh-CN" w:bidi="ar-SA"/>
              </w:rPr>
              <w:t>3</w:t>
            </w:r>
          </w:p>
        </w:tc>
        <w:tc>
          <w:tcPr>
            <w:tcW w:w="968" w:type="pct"/>
            <w:shd w:val="clear" w:color="auto" w:fill="auto"/>
            <w:noWrap w:val="0"/>
            <w:vAlign w:val="center"/>
          </w:tcPr>
          <w:p w14:paraId="779ADA0D">
            <w:pPr>
              <w:keepNext w:val="0"/>
              <w:keepLines w:val="0"/>
              <w:pageBreakBefore w:val="0"/>
              <w:widowControl/>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jc w:val="both"/>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default" w:ascii="Times New Roman" w:hAnsi="Times New Roman" w:eastAsia="仿宋_GB2312" w:cs="Times New Roman"/>
                <w:i w:val="0"/>
                <w:iCs w:val="0"/>
                <w:color w:val="auto"/>
                <w:kern w:val="0"/>
                <w:sz w:val="24"/>
                <w:szCs w:val="24"/>
                <w:u w:val="none"/>
                <w:lang w:val="en-US" w:eastAsia="zh-CN" w:bidi="ar"/>
              </w:rPr>
              <w:t>实际到位资金与预算批复资金的比率，用以反映和考核资金落实情况对项目实施的总体保障程度。</w:t>
            </w:r>
          </w:p>
        </w:tc>
        <w:tc>
          <w:tcPr>
            <w:tcW w:w="2412" w:type="pct"/>
            <w:tcBorders>
              <w:top w:val="single" w:color="auto" w:sz="4" w:space="0"/>
            </w:tcBorders>
            <w:shd w:val="clear" w:color="auto" w:fill="auto"/>
            <w:noWrap w:val="0"/>
            <w:vAlign w:val="center"/>
          </w:tcPr>
          <w:p w14:paraId="3BDB3D92">
            <w:pPr>
              <w:keepNext w:val="0"/>
              <w:keepLines w:val="0"/>
              <w:pageBreakBefore w:val="0"/>
              <w:widowControl/>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jc w:val="both"/>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①年度平均预算资金到位率均为100%，得满分；</w:t>
            </w:r>
          </w:p>
          <w:p w14:paraId="34AEA550">
            <w:pPr>
              <w:keepNext w:val="0"/>
              <w:keepLines w:val="0"/>
              <w:pageBreakBefore w:val="0"/>
              <w:widowControl/>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jc w:val="both"/>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②存在一年预算资金到位率不足100%的，扣1分，本项指标扣完为止。</w:t>
            </w:r>
          </w:p>
          <w:p w14:paraId="38441EA5">
            <w:pPr>
              <w:keepNext w:val="0"/>
              <w:keepLines w:val="0"/>
              <w:pageBreakBefore w:val="0"/>
              <w:widowControl/>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jc w:val="both"/>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注：预算资金到位率＝当年实际到位资金/当年预算批复资金×100%。</w:t>
            </w:r>
          </w:p>
        </w:tc>
      </w:tr>
      <w:tr w14:paraId="5C33C6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13" w:type="dxa"/>
            <w:bottom w:w="0" w:type="dxa"/>
            <w:right w:w="113" w:type="dxa"/>
          </w:tblCellMar>
        </w:tblPrEx>
        <w:trPr>
          <w:trHeight w:val="454" w:hRule="atLeast"/>
        </w:trPr>
        <w:tc>
          <w:tcPr>
            <w:tcW w:w="442" w:type="pct"/>
            <w:vMerge w:val="continue"/>
            <w:shd w:val="clear" w:color="auto" w:fill="FFFFFF"/>
            <w:noWrap w:val="0"/>
            <w:vAlign w:val="center"/>
          </w:tcPr>
          <w:p w14:paraId="0A6F818E">
            <w:pPr>
              <w:keepNext w:val="0"/>
              <w:keepLines w:val="0"/>
              <w:pageBreakBefore w:val="0"/>
              <w:widowControl/>
              <w:suppressLineNumbers w:val="0"/>
              <w:kinsoku/>
              <w:wordWrap/>
              <w:overflowPunct/>
              <w:topLinePunct w:val="0"/>
              <w:autoSpaceDE/>
              <w:autoSpaceDN/>
              <w:bidi w:val="0"/>
              <w:adjustRightInd w:val="0"/>
              <w:snapToGrid/>
              <w:spacing w:line="240" w:lineRule="auto"/>
              <w:ind w:left="0" w:leftChars="0" w:right="0" w:rightChars="0" w:firstLine="0" w:firstLineChars="0"/>
              <w:jc w:val="center"/>
              <w:textAlignment w:val="center"/>
              <w:rPr>
                <w:rFonts w:hint="default" w:ascii="Times New Roman" w:hAnsi="Times New Roman" w:eastAsia="仿宋_GB2312" w:cs="Times New Roman"/>
                <w:i w:val="0"/>
                <w:iCs w:val="0"/>
                <w:color w:val="auto"/>
                <w:kern w:val="0"/>
                <w:sz w:val="24"/>
                <w:szCs w:val="24"/>
                <w:u w:val="none"/>
                <w:lang w:val="en-US" w:eastAsia="zh-CN" w:bidi="ar"/>
              </w:rPr>
            </w:pPr>
          </w:p>
        </w:tc>
        <w:tc>
          <w:tcPr>
            <w:tcW w:w="456" w:type="pct"/>
            <w:vMerge w:val="continue"/>
            <w:shd w:val="clear" w:color="auto" w:fill="FFFFFF"/>
            <w:noWrap w:val="0"/>
            <w:vAlign w:val="center"/>
          </w:tcPr>
          <w:p w14:paraId="7F9903F0">
            <w:pPr>
              <w:keepNext w:val="0"/>
              <w:keepLines w:val="0"/>
              <w:pageBreakBefore w:val="0"/>
              <w:widowControl/>
              <w:suppressLineNumbers w:val="0"/>
              <w:kinsoku/>
              <w:wordWrap/>
              <w:overflowPunct/>
              <w:topLinePunct w:val="0"/>
              <w:autoSpaceDE/>
              <w:autoSpaceDN/>
              <w:bidi w:val="0"/>
              <w:adjustRightInd w:val="0"/>
              <w:snapToGrid/>
              <w:spacing w:line="240" w:lineRule="auto"/>
              <w:ind w:left="0" w:leftChars="0" w:right="0" w:rightChars="0" w:firstLine="0" w:firstLineChars="0"/>
              <w:jc w:val="center"/>
              <w:textAlignment w:val="center"/>
              <w:rPr>
                <w:rFonts w:hint="default" w:ascii="Times New Roman" w:hAnsi="Times New Roman" w:eastAsia="仿宋_GB2312" w:cs="Times New Roman"/>
                <w:i w:val="0"/>
                <w:iCs w:val="0"/>
                <w:color w:val="auto"/>
                <w:kern w:val="0"/>
                <w:sz w:val="24"/>
                <w:szCs w:val="24"/>
                <w:u w:val="none"/>
                <w:lang w:val="en-US" w:eastAsia="zh-CN" w:bidi="ar"/>
              </w:rPr>
            </w:pPr>
          </w:p>
        </w:tc>
        <w:tc>
          <w:tcPr>
            <w:tcW w:w="440" w:type="pct"/>
            <w:shd w:val="clear" w:color="auto" w:fill="FFFFFF"/>
            <w:noWrap w:val="0"/>
            <w:vAlign w:val="center"/>
          </w:tcPr>
          <w:p w14:paraId="65FFC52B">
            <w:pPr>
              <w:keepNext w:val="0"/>
              <w:keepLines w:val="0"/>
              <w:pageBreakBefore w:val="0"/>
              <w:widowControl/>
              <w:suppressLineNumbers w:val="0"/>
              <w:kinsoku/>
              <w:wordWrap/>
              <w:overflowPunct/>
              <w:topLinePunct w:val="0"/>
              <w:autoSpaceDE/>
              <w:autoSpaceDN/>
              <w:bidi w:val="0"/>
              <w:adjustRightInd w:val="0"/>
              <w:snapToGrid/>
              <w:spacing w:line="240" w:lineRule="auto"/>
              <w:ind w:left="0" w:leftChars="0" w:right="0" w:rightChars="0" w:firstLine="0" w:firstLineChars="0"/>
              <w:jc w:val="center"/>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default" w:ascii="Times New Roman" w:hAnsi="Times New Roman" w:eastAsia="仿宋_GB2312" w:cs="Times New Roman"/>
                <w:i w:val="0"/>
                <w:iCs w:val="0"/>
                <w:color w:val="auto"/>
                <w:kern w:val="0"/>
                <w:sz w:val="24"/>
                <w:szCs w:val="24"/>
                <w:u w:val="none"/>
                <w:lang w:val="en-US" w:eastAsia="zh-CN" w:bidi="ar"/>
              </w:rPr>
              <w:t>资金执行率</w:t>
            </w:r>
          </w:p>
        </w:tc>
        <w:tc>
          <w:tcPr>
            <w:tcW w:w="280" w:type="pct"/>
            <w:shd w:val="clear" w:color="auto" w:fill="FFFFFF"/>
            <w:noWrap w:val="0"/>
            <w:vAlign w:val="center"/>
          </w:tcPr>
          <w:p w14:paraId="6E1C822B">
            <w:pPr>
              <w:keepNext w:val="0"/>
              <w:keepLines w:val="0"/>
              <w:pageBreakBefore w:val="0"/>
              <w:widowControl/>
              <w:suppressLineNumbers w:val="0"/>
              <w:kinsoku/>
              <w:wordWrap/>
              <w:overflowPunct/>
              <w:topLinePunct w:val="0"/>
              <w:autoSpaceDE/>
              <w:autoSpaceDN/>
              <w:bidi w:val="0"/>
              <w:adjustRightInd w:val="0"/>
              <w:snapToGrid/>
              <w:spacing w:line="240" w:lineRule="auto"/>
              <w:ind w:left="0" w:leftChars="0" w:right="0" w:rightChars="0" w:firstLine="0" w:firstLineChars="0"/>
              <w:jc w:val="center"/>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default" w:ascii="Times New Roman" w:hAnsi="Times New Roman" w:eastAsia="仿宋_GB2312" w:cs="Times New Roman"/>
                <w:i w:val="0"/>
                <w:iCs w:val="0"/>
                <w:color w:val="auto"/>
                <w:kern w:val="2"/>
                <w:sz w:val="24"/>
                <w:szCs w:val="24"/>
                <w:u w:val="none"/>
                <w:lang w:val="en-US" w:eastAsia="zh-CN" w:bidi="ar-SA"/>
              </w:rPr>
              <w:t>3</w:t>
            </w:r>
          </w:p>
        </w:tc>
        <w:tc>
          <w:tcPr>
            <w:tcW w:w="968" w:type="pct"/>
            <w:shd w:val="clear" w:color="auto" w:fill="FFFFFF"/>
            <w:noWrap w:val="0"/>
            <w:vAlign w:val="center"/>
          </w:tcPr>
          <w:p w14:paraId="3E23597F">
            <w:pPr>
              <w:keepNext w:val="0"/>
              <w:keepLines w:val="0"/>
              <w:pageBreakBefore w:val="0"/>
              <w:widowControl/>
              <w:suppressLineNumbers w:val="0"/>
              <w:kinsoku/>
              <w:wordWrap/>
              <w:overflowPunct/>
              <w:topLinePunct w:val="0"/>
              <w:autoSpaceDE/>
              <w:autoSpaceDN/>
              <w:bidi w:val="0"/>
              <w:adjustRightInd w:val="0"/>
              <w:snapToGrid/>
              <w:spacing w:line="240" w:lineRule="auto"/>
              <w:ind w:left="0" w:leftChars="0" w:right="0" w:rightChars="0" w:firstLine="0" w:firstLineChars="0"/>
              <w:jc w:val="both"/>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default" w:ascii="Times New Roman" w:hAnsi="Times New Roman" w:eastAsia="仿宋_GB2312" w:cs="Times New Roman"/>
                <w:i w:val="0"/>
                <w:iCs w:val="0"/>
                <w:color w:val="auto"/>
                <w:kern w:val="0"/>
                <w:sz w:val="24"/>
                <w:szCs w:val="24"/>
                <w:u w:val="none"/>
                <w:lang w:val="en-US" w:eastAsia="zh-CN" w:bidi="ar"/>
              </w:rPr>
              <w:t>项目预算资金是否按照计划执行，用以反映或考核项目预算执行情况。</w:t>
            </w:r>
          </w:p>
        </w:tc>
        <w:tc>
          <w:tcPr>
            <w:tcW w:w="2412" w:type="pct"/>
            <w:tcBorders>
              <w:top w:val="single" w:color="auto" w:sz="4" w:space="0"/>
            </w:tcBorders>
            <w:shd w:val="clear" w:color="auto" w:fill="FFFFFF"/>
            <w:noWrap w:val="0"/>
            <w:vAlign w:val="center"/>
          </w:tcPr>
          <w:p w14:paraId="09BABCA1">
            <w:pPr>
              <w:keepNext w:val="0"/>
              <w:keepLines w:val="0"/>
              <w:pageBreakBefore w:val="0"/>
              <w:widowControl/>
              <w:suppressLineNumbers w:val="0"/>
              <w:kinsoku/>
              <w:wordWrap/>
              <w:overflowPunct/>
              <w:topLinePunct w:val="0"/>
              <w:autoSpaceDE/>
              <w:autoSpaceDN/>
              <w:bidi w:val="0"/>
              <w:adjustRightInd w:val="0"/>
              <w:snapToGrid/>
              <w:spacing w:line="240" w:lineRule="auto"/>
              <w:ind w:left="0" w:leftChars="0" w:right="0" w:rightChars="0" w:firstLine="0" w:firstLineChars="0"/>
              <w:jc w:val="both"/>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①年度预算执行率均达到100%，得满分；</w:t>
            </w:r>
          </w:p>
          <w:p w14:paraId="32897EFF">
            <w:pPr>
              <w:keepNext w:val="0"/>
              <w:keepLines w:val="0"/>
              <w:pageBreakBefore w:val="0"/>
              <w:widowControl/>
              <w:suppressLineNumbers w:val="0"/>
              <w:kinsoku/>
              <w:wordWrap/>
              <w:overflowPunct/>
              <w:topLinePunct w:val="0"/>
              <w:autoSpaceDE/>
              <w:autoSpaceDN/>
              <w:bidi w:val="0"/>
              <w:adjustRightInd w:val="0"/>
              <w:snapToGrid/>
              <w:spacing w:line="240" w:lineRule="auto"/>
              <w:ind w:left="0" w:leftChars="0" w:right="0" w:rightChars="0" w:firstLine="0" w:firstLineChars="0"/>
              <w:jc w:val="both"/>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②存在一年预算执行率不足100%的，扣1分，本项指标扣完为止。</w:t>
            </w:r>
          </w:p>
          <w:p w14:paraId="167D8260">
            <w:pPr>
              <w:keepNext w:val="0"/>
              <w:keepLines w:val="0"/>
              <w:pageBreakBefore w:val="0"/>
              <w:widowControl/>
              <w:suppressLineNumbers w:val="0"/>
              <w:kinsoku/>
              <w:wordWrap/>
              <w:overflowPunct/>
              <w:topLinePunct w:val="0"/>
              <w:autoSpaceDE/>
              <w:autoSpaceDN/>
              <w:bidi w:val="0"/>
              <w:adjustRightInd w:val="0"/>
              <w:snapToGrid/>
              <w:spacing w:line="240" w:lineRule="auto"/>
              <w:ind w:left="0" w:leftChars="0" w:right="0" w:rightChars="0" w:firstLine="0" w:firstLineChars="0"/>
              <w:jc w:val="both"/>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注：预算执行率＝当年实际支出资金/当年实际到位资金×100%。</w:t>
            </w:r>
          </w:p>
        </w:tc>
      </w:tr>
      <w:tr w14:paraId="7725C7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13" w:type="dxa"/>
            <w:bottom w:w="0" w:type="dxa"/>
            <w:right w:w="113" w:type="dxa"/>
          </w:tblCellMar>
        </w:tblPrEx>
        <w:trPr>
          <w:trHeight w:val="454" w:hRule="atLeast"/>
        </w:trPr>
        <w:tc>
          <w:tcPr>
            <w:tcW w:w="442" w:type="pct"/>
            <w:vMerge w:val="continue"/>
            <w:shd w:val="clear" w:color="auto" w:fill="FFFFFF"/>
            <w:noWrap w:val="0"/>
            <w:vAlign w:val="center"/>
          </w:tcPr>
          <w:p w14:paraId="6E4415A4">
            <w:pPr>
              <w:keepNext w:val="0"/>
              <w:keepLines w:val="0"/>
              <w:pageBreakBefore w:val="0"/>
              <w:widowControl/>
              <w:kinsoku/>
              <w:wordWrap/>
              <w:overflowPunct/>
              <w:topLinePunct w:val="0"/>
              <w:autoSpaceDE/>
              <w:autoSpaceDN/>
              <w:bidi w:val="0"/>
              <w:adjustRightInd w:val="0"/>
              <w:snapToGrid/>
              <w:spacing w:line="240" w:lineRule="auto"/>
              <w:ind w:left="0" w:leftChars="0" w:right="0" w:rightChars="0" w:firstLine="0" w:firstLineChars="0"/>
              <w:jc w:val="center"/>
              <w:rPr>
                <w:rFonts w:hint="default" w:ascii="Times New Roman" w:hAnsi="Times New Roman" w:eastAsia="仿宋_GB2312" w:cs="Times New Roman"/>
                <w:i w:val="0"/>
                <w:iCs w:val="0"/>
                <w:color w:val="auto"/>
                <w:sz w:val="24"/>
                <w:szCs w:val="24"/>
                <w:u w:val="none"/>
              </w:rPr>
            </w:pPr>
          </w:p>
        </w:tc>
        <w:tc>
          <w:tcPr>
            <w:tcW w:w="456" w:type="pct"/>
            <w:vMerge w:val="continue"/>
            <w:shd w:val="clear" w:color="auto" w:fill="FFFFFF"/>
            <w:noWrap w:val="0"/>
            <w:vAlign w:val="center"/>
          </w:tcPr>
          <w:p w14:paraId="3D933F72">
            <w:pPr>
              <w:keepNext w:val="0"/>
              <w:keepLines w:val="0"/>
              <w:pageBreakBefore w:val="0"/>
              <w:widowControl/>
              <w:kinsoku/>
              <w:wordWrap/>
              <w:overflowPunct/>
              <w:topLinePunct w:val="0"/>
              <w:autoSpaceDE/>
              <w:autoSpaceDN/>
              <w:bidi w:val="0"/>
              <w:adjustRightInd w:val="0"/>
              <w:snapToGrid/>
              <w:spacing w:line="240" w:lineRule="auto"/>
              <w:ind w:left="0" w:leftChars="0" w:right="0" w:rightChars="0" w:firstLine="0" w:firstLineChars="0"/>
              <w:jc w:val="center"/>
              <w:rPr>
                <w:rFonts w:hint="default" w:ascii="Times New Roman" w:hAnsi="Times New Roman" w:eastAsia="仿宋_GB2312" w:cs="Times New Roman"/>
                <w:i w:val="0"/>
                <w:iCs w:val="0"/>
                <w:color w:val="auto"/>
                <w:sz w:val="24"/>
                <w:szCs w:val="24"/>
                <w:u w:val="none"/>
              </w:rPr>
            </w:pPr>
          </w:p>
        </w:tc>
        <w:tc>
          <w:tcPr>
            <w:tcW w:w="440" w:type="pct"/>
            <w:shd w:val="clear" w:color="auto" w:fill="FFFFFF"/>
            <w:noWrap w:val="0"/>
            <w:vAlign w:val="center"/>
          </w:tcPr>
          <w:p w14:paraId="50E24D0F">
            <w:pPr>
              <w:keepNext w:val="0"/>
              <w:keepLines w:val="0"/>
              <w:pageBreakBefore w:val="0"/>
              <w:widowControl/>
              <w:suppressLineNumbers w:val="0"/>
              <w:kinsoku/>
              <w:wordWrap/>
              <w:overflowPunct/>
              <w:topLinePunct w:val="0"/>
              <w:autoSpaceDE/>
              <w:autoSpaceDN/>
              <w:bidi w:val="0"/>
              <w:adjustRightInd w:val="0"/>
              <w:snapToGrid/>
              <w:spacing w:line="240" w:lineRule="auto"/>
              <w:ind w:left="0" w:leftChars="0" w:right="0" w:rightChars="0" w:firstLine="0" w:firstLineChars="0"/>
              <w:jc w:val="center"/>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default" w:ascii="Times New Roman" w:hAnsi="Times New Roman" w:eastAsia="仿宋_GB2312" w:cs="Times New Roman"/>
                <w:i w:val="0"/>
                <w:iCs w:val="0"/>
                <w:color w:val="auto"/>
                <w:kern w:val="0"/>
                <w:sz w:val="24"/>
                <w:szCs w:val="24"/>
                <w:u w:val="none"/>
                <w:lang w:val="en-US" w:eastAsia="zh-CN" w:bidi="ar"/>
              </w:rPr>
              <w:t>资金使用合规性</w:t>
            </w:r>
          </w:p>
        </w:tc>
        <w:tc>
          <w:tcPr>
            <w:tcW w:w="280" w:type="pct"/>
            <w:shd w:val="clear" w:color="auto" w:fill="FFFFFF"/>
            <w:noWrap w:val="0"/>
            <w:vAlign w:val="center"/>
          </w:tcPr>
          <w:p w14:paraId="29FAFDEE">
            <w:pPr>
              <w:keepNext w:val="0"/>
              <w:keepLines w:val="0"/>
              <w:pageBreakBefore w:val="0"/>
              <w:widowControl/>
              <w:suppressLineNumbers w:val="0"/>
              <w:kinsoku/>
              <w:wordWrap/>
              <w:overflowPunct/>
              <w:topLinePunct w:val="0"/>
              <w:autoSpaceDE/>
              <w:autoSpaceDN/>
              <w:bidi w:val="0"/>
              <w:adjustRightInd w:val="0"/>
              <w:snapToGrid/>
              <w:spacing w:line="240" w:lineRule="auto"/>
              <w:ind w:left="0" w:leftChars="0" w:right="0" w:rightChars="0" w:firstLine="0" w:firstLineChars="0"/>
              <w:jc w:val="center"/>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default" w:ascii="Times New Roman" w:hAnsi="Times New Roman" w:eastAsia="仿宋_GB2312" w:cs="Times New Roman"/>
                <w:i w:val="0"/>
                <w:iCs w:val="0"/>
                <w:color w:val="auto"/>
                <w:kern w:val="2"/>
                <w:sz w:val="24"/>
                <w:szCs w:val="24"/>
                <w:u w:val="none"/>
                <w:lang w:val="en-US" w:eastAsia="zh-CN" w:bidi="ar-SA"/>
              </w:rPr>
              <w:t>2</w:t>
            </w:r>
          </w:p>
        </w:tc>
        <w:tc>
          <w:tcPr>
            <w:tcW w:w="968" w:type="pct"/>
            <w:shd w:val="clear" w:color="auto" w:fill="FFFFFF"/>
            <w:noWrap w:val="0"/>
            <w:vAlign w:val="center"/>
          </w:tcPr>
          <w:p w14:paraId="3BB9BDB7">
            <w:pPr>
              <w:keepNext w:val="0"/>
              <w:keepLines w:val="0"/>
              <w:pageBreakBefore w:val="0"/>
              <w:widowControl/>
              <w:suppressLineNumbers w:val="0"/>
              <w:kinsoku/>
              <w:wordWrap/>
              <w:overflowPunct/>
              <w:topLinePunct w:val="0"/>
              <w:autoSpaceDE/>
              <w:autoSpaceDN/>
              <w:bidi w:val="0"/>
              <w:adjustRightInd w:val="0"/>
              <w:snapToGrid/>
              <w:spacing w:line="240" w:lineRule="auto"/>
              <w:ind w:left="0" w:leftChars="0" w:right="0" w:rightChars="0" w:firstLine="0" w:firstLineChars="0"/>
              <w:jc w:val="both"/>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default" w:ascii="Times New Roman" w:hAnsi="Times New Roman" w:eastAsia="仿宋_GB2312" w:cs="Times New Roman"/>
                <w:i w:val="0"/>
                <w:iCs w:val="0"/>
                <w:color w:val="auto"/>
                <w:kern w:val="0"/>
                <w:sz w:val="24"/>
                <w:szCs w:val="24"/>
                <w:u w:val="none"/>
                <w:lang w:val="en-US" w:eastAsia="zh-CN" w:bidi="ar"/>
              </w:rPr>
              <w:t>项目资金使用是否符合相关的财务管理制度规定，用以反映和考核项目资金的规范运行情况。</w:t>
            </w:r>
          </w:p>
        </w:tc>
        <w:tc>
          <w:tcPr>
            <w:tcW w:w="2412" w:type="pct"/>
            <w:shd w:val="clear" w:color="auto" w:fill="FFFFFF"/>
            <w:noWrap w:val="0"/>
            <w:vAlign w:val="center"/>
          </w:tcPr>
          <w:p w14:paraId="0527AC0B">
            <w:pPr>
              <w:keepNext w:val="0"/>
              <w:keepLines w:val="0"/>
              <w:pageBreakBefore w:val="0"/>
              <w:widowControl/>
              <w:suppressLineNumbers w:val="0"/>
              <w:kinsoku/>
              <w:wordWrap/>
              <w:overflowPunct/>
              <w:topLinePunct w:val="0"/>
              <w:autoSpaceDE/>
              <w:autoSpaceDN/>
              <w:bidi w:val="0"/>
              <w:adjustRightInd w:val="0"/>
              <w:snapToGrid/>
              <w:spacing w:line="240" w:lineRule="auto"/>
              <w:ind w:left="0" w:leftChars="0" w:right="0" w:rightChars="0" w:firstLine="0" w:firstLineChars="0"/>
              <w:jc w:val="both"/>
              <w:textAlignment w:val="center"/>
              <w:rPr>
                <w:rFonts w:hint="default" w:ascii="Times New Roman" w:hAnsi="Times New Roman" w:eastAsia="仿宋_GB2312" w:cs="Times New Roman"/>
                <w:i w:val="0"/>
                <w:iCs w:val="0"/>
                <w:color w:val="auto"/>
                <w:sz w:val="24"/>
                <w:szCs w:val="24"/>
                <w:u w:val="none"/>
              </w:rPr>
            </w:pPr>
            <w:r>
              <w:rPr>
                <w:rFonts w:hint="default" w:ascii="Times New Roman" w:hAnsi="Times New Roman" w:eastAsia="仿宋_GB2312" w:cs="Times New Roman"/>
                <w:i w:val="0"/>
                <w:iCs w:val="0"/>
                <w:color w:val="auto"/>
                <w:kern w:val="0"/>
                <w:sz w:val="24"/>
                <w:szCs w:val="24"/>
                <w:u w:val="none"/>
                <w:lang w:val="en-US" w:eastAsia="zh-CN" w:bidi="ar"/>
              </w:rPr>
              <w:t>①项目资金使用符合国家财经法规和财务管理制度以及有关专项资金管理办法的规定；</w:t>
            </w:r>
          </w:p>
          <w:p w14:paraId="044306E0">
            <w:pPr>
              <w:keepNext w:val="0"/>
              <w:keepLines w:val="0"/>
              <w:pageBreakBefore w:val="0"/>
              <w:widowControl/>
              <w:suppressLineNumbers w:val="0"/>
              <w:kinsoku/>
              <w:wordWrap/>
              <w:overflowPunct/>
              <w:topLinePunct w:val="0"/>
              <w:autoSpaceDE/>
              <w:autoSpaceDN/>
              <w:bidi w:val="0"/>
              <w:adjustRightInd w:val="0"/>
              <w:snapToGrid/>
              <w:spacing w:line="240" w:lineRule="auto"/>
              <w:ind w:left="0" w:leftChars="0" w:right="0" w:rightChars="0" w:firstLine="0" w:firstLineChars="0"/>
              <w:jc w:val="both"/>
              <w:textAlignment w:val="center"/>
              <w:rPr>
                <w:rFonts w:hint="default" w:ascii="Times New Roman" w:hAnsi="Times New Roman" w:eastAsia="仿宋_GB2312" w:cs="Times New Roman"/>
                <w:i w:val="0"/>
                <w:iCs w:val="0"/>
                <w:color w:val="auto"/>
                <w:sz w:val="24"/>
                <w:szCs w:val="24"/>
                <w:u w:val="none"/>
              </w:rPr>
            </w:pPr>
            <w:r>
              <w:rPr>
                <w:rFonts w:hint="default" w:ascii="Times New Roman" w:hAnsi="Times New Roman" w:eastAsia="仿宋_GB2312" w:cs="Times New Roman"/>
                <w:i w:val="0"/>
                <w:iCs w:val="0"/>
                <w:color w:val="auto"/>
                <w:kern w:val="0"/>
                <w:sz w:val="24"/>
                <w:szCs w:val="24"/>
                <w:u w:val="none"/>
                <w:lang w:val="en-US" w:eastAsia="zh-CN" w:bidi="ar"/>
              </w:rPr>
              <w:t>②资金使用符合项目预算批复或政策规定的用途，不存在截留、挤占、挪用、虚列支出等情况；</w:t>
            </w:r>
          </w:p>
          <w:p w14:paraId="3C4289B0">
            <w:pPr>
              <w:keepNext w:val="0"/>
              <w:keepLines w:val="0"/>
              <w:pageBreakBefore w:val="0"/>
              <w:widowControl/>
              <w:suppressLineNumbers w:val="0"/>
              <w:kinsoku/>
              <w:wordWrap/>
              <w:overflowPunct/>
              <w:topLinePunct w:val="0"/>
              <w:autoSpaceDE/>
              <w:autoSpaceDN/>
              <w:bidi w:val="0"/>
              <w:adjustRightInd w:val="0"/>
              <w:snapToGrid/>
              <w:spacing w:line="240" w:lineRule="auto"/>
              <w:ind w:left="0" w:leftChars="0" w:right="0" w:rightChars="0" w:firstLine="0" w:firstLineChars="0"/>
              <w:jc w:val="both"/>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default" w:ascii="Times New Roman" w:hAnsi="Times New Roman" w:eastAsia="仿宋_GB2312" w:cs="Times New Roman"/>
                <w:i w:val="0"/>
                <w:iCs w:val="0"/>
                <w:color w:val="auto"/>
                <w:kern w:val="0"/>
                <w:sz w:val="24"/>
                <w:szCs w:val="24"/>
                <w:u w:val="none"/>
                <w:lang w:val="en-US" w:eastAsia="zh-CN" w:bidi="ar"/>
              </w:rPr>
              <w:t>③项目符合①</w:t>
            </w:r>
            <w:r>
              <w:rPr>
                <w:rFonts w:hint="eastAsia" w:ascii="Times New Roman Regular" w:hAnsi="Times New Roman Regular" w:eastAsia="仿宋_GB2312" w:cs="Times New Roman Regular"/>
                <w:color w:val="auto"/>
                <w:sz w:val="32"/>
                <w:szCs w:val="40"/>
                <w:highlight w:val="none"/>
                <w:lang w:val="en-US" w:eastAsia="zh-CN"/>
              </w:rPr>
              <w:t>—</w:t>
            </w:r>
            <w:r>
              <w:rPr>
                <w:rFonts w:hint="default" w:ascii="Times New Roman" w:hAnsi="Times New Roman" w:eastAsia="仿宋_GB2312" w:cs="Times New Roman"/>
                <w:i w:val="0"/>
                <w:iCs w:val="0"/>
                <w:color w:val="auto"/>
                <w:kern w:val="0"/>
                <w:sz w:val="24"/>
                <w:szCs w:val="24"/>
                <w:u w:val="none"/>
                <w:lang w:val="en-US" w:eastAsia="zh-CN" w:bidi="ar"/>
              </w:rPr>
              <w:t>②项，得满分，发现一项不符合的，扣1分。</w:t>
            </w:r>
          </w:p>
        </w:tc>
      </w:tr>
      <w:tr w14:paraId="2261D4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13" w:type="dxa"/>
            <w:bottom w:w="0" w:type="dxa"/>
            <w:right w:w="113" w:type="dxa"/>
          </w:tblCellMar>
        </w:tblPrEx>
        <w:trPr>
          <w:trHeight w:val="454" w:hRule="atLeast"/>
        </w:trPr>
        <w:tc>
          <w:tcPr>
            <w:tcW w:w="442" w:type="pct"/>
            <w:vMerge w:val="continue"/>
            <w:shd w:val="clear" w:color="auto" w:fill="FFFFFF"/>
            <w:noWrap w:val="0"/>
            <w:vAlign w:val="center"/>
          </w:tcPr>
          <w:p w14:paraId="28E45A4B">
            <w:pPr>
              <w:keepNext w:val="0"/>
              <w:keepLines w:val="0"/>
              <w:pageBreakBefore w:val="0"/>
              <w:widowControl/>
              <w:kinsoku/>
              <w:wordWrap/>
              <w:overflowPunct/>
              <w:topLinePunct w:val="0"/>
              <w:autoSpaceDE/>
              <w:autoSpaceDN/>
              <w:bidi w:val="0"/>
              <w:adjustRightInd w:val="0"/>
              <w:snapToGrid/>
              <w:spacing w:line="240" w:lineRule="auto"/>
              <w:ind w:left="0" w:leftChars="0" w:right="0" w:rightChars="0" w:firstLine="0" w:firstLineChars="0"/>
              <w:jc w:val="center"/>
              <w:rPr>
                <w:rFonts w:hint="default" w:ascii="Times New Roman" w:hAnsi="Times New Roman" w:eastAsia="仿宋_GB2312" w:cs="Times New Roman"/>
                <w:i w:val="0"/>
                <w:iCs w:val="0"/>
                <w:color w:val="auto"/>
                <w:sz w:val="24"/>
                <w:szCs w:val="24"/>
                <w:u w:val="none"/>
              </w:rPr>
            </w:pPr>
          </w:p>
        </w:tc>
        <w:tc>
          <w:tcPr>
            <w:tcW w:w="456" w:type="pct"/>
            <w:vMerge w:val="restart"/>
            <w:shd w:val="clear" w:color="auto" w:fill="FFFFFF"/>
            <w:noWrap w:val="0"/>
            <w:vAlign w:val="center"/>
          </w:tcPr>
          <w:p w14:paraId="37F0D20E">
            <w:pPr>
              <w:keepNext w:val="0"/>
              <w:keepLines w:val="0"/>
              <w:pageBreakBefore w:val="0"/>
              <w:widowControl/>
              <w:kinsoku/>
              <w:wordWrap/>
              <w:overflowPunct/>
              <w:topLinePunct w:val="0"/>
              <w:autoSpaceDE/>
              <w:autoSpaceDN/>
              <w:bidi w:val="0"/>
              <w:adjustRightInd w:val="0"/>
              <w:snapToGrid/>
              <w:spacing w:line="240" w:lineRule="auto"/>
              <w:jc w:val="center"/>
              <w:rPr>
                <w:rFonts w:hint="default" w:ascii="Times New Roman" w:hAnsi="Times New Roman" w:eastAsia="仿宋_GB2312" w:cs="Times New Roman"/>
                <w:i w:val="0"/>
                <w:iCs w:val="0"/>
                <w:color w:val="auto"/>
                <w:kern w:val="2"/>
                <w:sz w:val="24"/>
                <w:szCs w:val="24"/>
                <w:u w:val="none"/>
                <w:lang w:val="en-US" w:eastAsia="zh-CN" w:bidi="ar-SA"/>
              </w:rPr>
            </w:pPr>
            <w:r>
              <w:rPr>
                <w:rFonts w:hint="default" w:ascii="Times New Roman" w:hAnsi="Times New Roman" w:eastAsia="仿宋_GB2312" w:cs="Times New Roman"/>
                <w:i w:val="0"/>
                <w:iCs w:val="0"/>
                <w:color w:val="auto"/>
                <w:sz w:val="24"/>
                <w:szCs w:val="24"/>
                <w:u w:val="none"/>
                <w:lang w:val="en-US" w:eastAsia="zh-CN"/>
              </w:rPr>
              <w:t>采购管理（2）</w:t>
            </w:r>
          </w:p>
        </w:tc>
        <w:tc>
          <w:tcPr>
            <w:tcW w:w="440" w:type="pct"/>
            <w:shd w:val="clear" w:color="auto" w:fill="auto"/>
            <w:noWrap w:val="0"/>
            <w:vAlign w:val="center"/>
          </w:tcPr>
          <w:p w14:paraId="3037967F">
            <w:pPr>
              <w:keepNext w:val="0"/>
              <w:keepLines w:val="0"/>
              <w:pageBreakBefore w:val="0"/>
              <w:widowControl/>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jc w:val="center"/>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default" w:ascii="Times New Roman" w:hAnsi="Times New Roman" w:eastAsia="仿宋_GB2312" w:cs="Times New Roman"/>
                <w:i w:val="0"/>
                <w:iCs w:val="0"/>
                <w:color w:val="auto"/>
                <w:kern w:val="0"/>
                <w:sz w:val="24"/>
                <w:szCs w:val="24"/>
                <w:highlight w:val="none"/>
                <w:u w:val="none"/>
                <w:shd w:val="clear" w:fill="FFFFFF"/>
                <w:lang w:val="en-US" w:eastAsia="zh-CN" w:bidi="ar"/>
              </w:rPr>
              <w:t>采购方式适用性</w:t>
            </w:r>
          </w:p>
        </w:tc>
        <w:tc>
          <w:tcPr>
            <w:tcW w:w="280" w:type="pct"/>
            <w:shd w:val="clear" w:color="auto" w:fill="auto"/>
            <w:noWrap w:val="0"/>
            <w:vAlign w:val="center"/>
          </w:tcPr>
          <w:p w14:paraId="5580C875">
            <w:pPr>
              <w:keepNext w:val="0"/>
              <w:keepLines w:val="0"/>
              <w:pageBreakBefore w:val="0"/>
              <w:widowControl/>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jc w:val="center"/>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1</w:t>
            </w:r>
          </w:p>
        </w:tc>
        <w:tc>
          <w:tcPr>
            <w:tcW w:w="968" w:type="pct"/>
            <w:shd w:val="clear" w:color="auto" w:fill="auto"/>
            <w:noWrap w:val="0"/>
            <w:vAlign w:val="center"/>
          </w:tcPr>
          <w:p w14:paraId="7C384BCB">
            <w:pPr>
              <w:keepNext w:val="0"/>
              <w:keepLines w:val="0"/>
              <w:pageBreakBefore w:val="0"/>
              <w:widowControl/>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jc w:val="both"/>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default" w:ascii="Times New Roman" w:hAnsi="Times New Roman" w:eastAsia="仿宋_GB2312" w:cs="Times New Roman"/>
                <w:i w:val="0"/>
                <w:iCs w:val="0"/>
                <w:color w:val="auto"/>
                <w:kern w:val="0"/>
                <w:sz w:val="24"/>
                <w:szCs w:val="24"/>
                <w:u w:val="none"/>
                <w:lang w:val="en-US" w:eastAsia="zh-CN" w:bidi="ar"/>
              </w:rPr>
              <w:t>采购方式是否按照采购需求特点选择使用，用以反映和考核采购方式适用的合规性。</w:t>
            </w:r>
          </w:p>
        </w:tc>
        <w:tc>
          <w:tcPr>
            <w:tcW w:w="2412" w:type="pct"/>
            <w:shd w:val="clear" w:color="auto" w:fill="auto"/>
            <w:noWrap w:val="0"/>
            <w:vAlign w:val="center"/>
          </w:tcPr>
          <w:p w14:paraId="5C42D076">
            <w:pPr>
              <w:keepNext w:val="0"/>
              <w:keepLines w:val="0"/>
              <w:pageBreakBefore w:val="0"/>
              <w:widowControl/>
              <w:suppressLineNumbers w:val="0"/>
              <w:kinsoku/>
              <w:wordWrap/>
              <w:overflowPunct/>
              <w:topLinePunct w:val="0"/>
              <w:autoSpaceDE/>
              <w:autoSpaceDN/>
              <w:bidi w:val="0"/>
              <w:adjustRightInd w:val="0"/>
              <w:snapToGrid/>
              <w:spacing w:before="0" w:beforeAutospacing="0" w:after="0" w:afterAutospacing="0" w:line="240" w:lineRule="auto"/>
              <w:ind w:left="0" w:right="0"/>
              <w:jc w:val="left"/>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①项目采购方式与预算数额相匹配，属于公开招标数额标准以上项目的，应采用公开招标方式；</w:t>
            </w:r>
          </w:p>
          <w:p w14:paraId="2487C3FA">
            <w:pPr>
              <w:keepNext w:val="0"/>
              <w:keepLines w:val="0"/>
              <w:pageBreakBefore w:val="0"/>
              <w:widowControl/>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jc w:val="left"/>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②不符合上述情况的，扣除采购管理指标全部分数。</w:t>
            </w:r>
          </w:p>
        </w:tc>
      </w:tr>
      <w:tr w14:paraId="664254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13" w:type="dxa"/>
            <w:bottom w:w="0" w:type="dxa"/>
            <w:right w:w="113" w:type="dxa"/>
          </w:tblCellMar>
        </w:tblPrEx>
        <w:trPr>
          <w:trHeight w:val="454" w:hRule="atLeast"/>
        </w:trPr>
        <w:tc>
          <w:tcPr>
            <w:tcW w:w="442" w:type="pct"/>
            <w:vMerge w:val="continue"/>
            <w:shd w:val="clear" w:color="auto" w:fill="FFFFFF"/>
            <w:noWrap w:val="0"/>
            <w:vAlign w:val="center"/>
          </w:tcPr>
          <w:p w14:paraId="524B7337">
            <w:pPr>
              <w:keepNext w:val="0"/>
              <w:keepLines w:val="0"/>
              <w:pageBreakBefore w:val="0"/>
              <w:widowControl/>
              <w:kinsoku/>
              <w:wordWrap/>
              <w:overflowPunct/>
              <w:topLinePunct w:val="0"/>
              <w:autoSpaceDE/>
              <w:autoSpaceDN/>
              <w:bidi w:val="0"/>
              <w:adjustRightInd w:val="0"/>
              <w:snapToGrid/>
              <w:spacing w:line="240" w:lineRule="auto"/>
              <w:ind w:left="0" w:leftChars="0" w:right="0" w:rightChars="0" w:firstLine="0" w:firstLineChars="0"/>
              <w:jc w:val="center"/>
              <w:rPr>
                <w:rFonts w:hint="default" w:ascii="Times New Roman" w:hAnsi="Times New Roman" w:eastAsia="仿宋_GB2312" w:cs="Times New Roman"/>
                <w:i w:val="0"/>
                <w:iCs w:val="0"/>
                <w:color w:val="auto"/>
                <w:sz w:val="24"/>
                <w:szCs w:val="24"/>
                <w:u w:val="none"/>
              </w:rPr>
            </w:pPr>
          </w:p>
        </w:tc>
        <w:tc>
          <w:tcPr>
            <w:tcW w:w="456" w:type="pct"/>
            <w:vMerge w:val="continue"/>
            <w:shd w:val="clear" w:color="auto" w:fill="FFFFFF"/>
            <w:noWrap w:val="0"/>
            <w:vAlign w:val="center"/>
          </w:tcPr>
          <w:p w14:paraId="68DFA656">
            <w:pPr>
              <w:keepNext w:val="0"/>
              <w:keepLines w:val="0"/>
              <w:pageBreakBefore w:val="0"/>
              <w:widowControl/>
              <w:kinsoku/>
              <w:wordWrap/>
              <w:overflowPunct/>
              <w:topLinePunct w:val="0"/>
              <w:autoSpaceDE/>
              <w:autoSpaceDN/>
              <w:bidi w:val="0"/>
              <w:adjustRightInd w:val="0"/>
              <w:snapToGrid/>
              <w:spacing w:line="240" w:lineRule="auto"/>
              <w:ind w:left="0" w:leftChars="0" w:right="0" w:rightChars="0" w:firstLine="0" w:firstLineChars="0"/>
              <w:jc w:val="center"/>
              <w:rPr>
                <w:rFonts w:hint="default" w:ascii="Times New Roman" w:hAnsi="Times New Roman" w:eastAsia="仿宋_GB2312" w:cs="Times New Roman"/>
                <w:i w:val="0"/>
                <w:iCs w:val="0"/>
                <w:color w:val="auto"/>
                <w:sz w:val="24"/>
                <w:szCs w:val="24"/>
                <w:u w:val="none"/>
              </w:rPr>
            </w:pPr>
          </w:p>
        </w:tc>
        <w:tc>
          <w:tcPr>
            <w:tcW w:w="440" w:type="pct"/>
            <w:shd w:val="clear" w:color="auto" w:fill="auto"/>
            <w:noWrap w:val="0"/>
            <w:vAlign w:val="center"/>
          </w:tcPr>
          <w:p w14:paraId="01E69E94">
            <w:pPr>
              <w:keepNext w:val="0"/>
              <w:keepLines w:val="0"/>
              <w:pageBreakBefore w:val="0"/>
              <w:widowControl/>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jc w:val="center"/>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default" w:ascii="Times New Roman" w:hAnsi="Times New Roman" w:eastAsia="仿宋_GB2312" w:cs="Times New Roman"/>
                <w:i w:val="0"/>
                <w:iCs w:val="0"/>
                <w:color w:val="auto"/>
                <w:kern w:val="0"/>
                <w:sz w:val="24"/>
                <w:szCs w:val="24"/>
                <w:u w:val="none"/>
                <w:lang w:val="en-US" w:eastAsia="zh-CN" w:bidi="ar"/>
              </w:rPr>
              <w:t>采购计划备案完整性</w:t>
            </w:r>
          </w:p>
        </w:tc>
        <w:tc>
          <w:tcPr>
            <w:tcW w:w="280" w:type="pct"/>
            <w:shd w:val="clear" w:color="auto" w:fill="auto"/>
            <w:noWrap w:val="0"/>
            <w:vAlign w:val="center"/>
          </w:tcPr>
          <w:p w14:paraId="21FA225E">
            <w:pPr>
              <w:keepNext w:val="0"/>
              <w:keepLines w:val="0"/>
              <w:pageBreakBefore w:val="0"/>
              <w:widowControl/>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jc w:val="center"/>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default" w:ascii="Times New Roman" w:hAnsi="Times New Roman" w:eastAsia="仿宋_GB2312" w:cs="Times New Roman"/>
                <w:i w:val="0"/>
                <w:iCs w:val="0"/>
                <w:color w:val="auto"/>
                <w:kern w:val="2"/>
                <w:sz w:val="24"/>
                <w:szCs w:val="24"/>
                <w:u w:val="none"/>
                <w:lang w:val="en-US" w:eastAsia="zh-CN" w:bidi="ar-SA"/>
              </w:rPr>
              <w:t>1</w:t>
            </w:r>
          </w:p>
        </w:tc>
        <w:tc>
          <w:tcPr>
            <w:tcW w:w="968" w:type="pct"/>
            <w:shd w:val="clear" w:color="auto" w:fill="auto"/>
            <w:noWrap w:val="0"/>
            <w:vAlign w:val="center"/>
          </w:tcPr>
          <w:p w14:paraId="71724DBA">
            <w:pPr>
              <w:keepNext w:val="0"/>
              <w:keepLines w:val="0"/>
              <w:pageBreakBefore w:val="0"/>
              <w:widowControl/>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jc w:val="left"/>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采购计划是否按照采购需求制定情况进行备案，用以反映和考核采购计划的完整准确性。</w:t>
            </w:r>
          </w:p>
        </w:tc>
        <w:tc>
          <w:tcPr>
            <w:tcW w:w="2412" w:type="pct"/>
            <w:shd w:val="clear" w:color="auto" w:fill="auto"/>
            <w:noWrap w:val="0"/>
            <w:vAlign w:val="center"/>
          </w:tcPr>
          <w:p w14:paraId="549DC59C">
            <w:pPr>
              <w:keepNext w:val="0"/>
              <w:keepLines w:val="0"/>
              <w:pageBreakBefore w:val="0"/>
              <w:widowControl/>
              <w:suppressLineNumbers w:val="0"/>
              <w:kinsoku/>
              <w:wordWrap/>
              <w:overflowPunct/>
              <w:topLinePunct w:val="0"/>
              <w:autoSpaceDE/>
              <w:autoSpaceDN/>
              <w:bidi w:val="0"/>
              <w:adjustRightInd w:val="0"/>
              <w:snapToGrid/>
              <w:spacing w:before="0" w:beforeAutospacing="0" w:after="0" w:afterAutospacing="0" w:line="240" w:lineRule="auto"/>
              <w:ind w:left="0" w:right="0"/>
              <w:jc w:val="left"/>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①采购计划填报内容完整；</w:t>
            </w:r>
          </w:p>
          <w:p w14:paraId="4C76CE1D">
            <w:pPr>
              <w:keepNext w:val="0"/>
              <w:keepLines w:val="0"/>
              <w:pageBreakBefore w:val="0"/>
              <w:widowControl/>
              <w:suppressLineNumbers w:val="0"/>
              <w:kinsoku/>
              <w:wordWrap/>
              <w:overflowPunct/>
              <w:topLinePunct w:val="0"/>
              <w:autoSpaceDE/>
              <w:autoSpaceDN/>
              <w:bidi w:val="0"/>
              <w:adjustRightInd w:val="0"/>
              <w:snapToGrid/>
              <w:spacing w:before="0" w:beforeAutospacing="0" w:after="0" w:afterAutospacing="0" w:line="240" w:lineRule="auto"/>
              <w:ind w:left="0" w:right="0"/>
              <w:jc w:val="left"/>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②实际采购内容与项目预算一致；</w:t>
            </w:r>
          </w:p>
          <w:p w14:paraId="5C2C8C32">
            <w:pPr>
              <w:keepNext w:val="0"/>
              <w:keepLines w:val="0"/>
              <w:pageBreakBefore w:val="0"/>
              <w:widowControl/>
              <w:suppressLineNumbers w:val="0"/>
              <w:kinsoku/>
              <w:wordWrap/>
              <w:overflowPunct/>
              <w:topLinePunct w:val="0"/>
              <w:autoSpaceDE/>
              <w:autoSpaceDN/>
              <w:bidi w:val="0"/>
              <w:adjustRightInd w:val="0"/>
              <w:snapToGrid/>
              <w:spacing w:before="0" w:beforeAutospacing="0" w:after="0" w:afterAutospacing="0" w:line="240" w:lineRule="auto"/>
              <w:ind w:left="0" w:right="0"/>
              <w:jc w:val="left"/>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③在政府采购预算批复后2个月内备案政府采购计划，明确采购品目、组织形式、采购方式和采购金额等内容；</w:t>
            </w:r>
          </w:p>
          <w:p w14:paraId="11C28D2E">
            <w:pPr>
              <w:keepNext w:val="0"/>
              <w:keepLines w:val="0"/>
              <w:pageBreakBefore w:val="0"/>
              <w:widowControl/>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jc w:val="left"/>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default" w:ascii="Times New Roman" w:hAnsi="Times New Roman" w:eastAsia="仿宋_GB2312" w:cs="Times New Roman"/>
                <w:i w:val="0"/>
                <w:iCs w:val="0"/>
                <w:color w:val="auto"/>
                <w:kern w:val="0"/>
                <w:sz w:val="24"/>
                <w:szCs w:val="24"/>
                <w:u w:val="none"/>
                <w:lang w:val="en-US" w:eastAsia="zh-CN" w:bidi="ar"/>
              </w:rPr>
              <w:t>④采购计划备案后未做过调整变更；</w:t>
            </w:r>
            <w:r>
              <w:rPr>
                <w:rFonts w:hint="default" w:ascii="Times New Roman" w:hAnsi="Times New Roman" w:eastAsia="仿宋_GB2312" w:cs="Times New Roman"/>
                <w:i w:val="0"/>
                <w:iCs w:val="0"/>
                <w:color w:val="auto"/>
                <w:kern w:val="0"/>
                <w:sz w:val="24"/>
                <w:szCs w:val="24"/>
                <w:u w:val="none"/>
                <w:lang w:val="en-US" w:eastAsia="zh-CN" w:bidi="ar"/>
              </w:rPr>
              <w:br w:type="textWrapping"/>
            </w:r>
            <w:r>
              <w:rPr>
                <w:rFonts w:hint="default" w:ascii="Times New Roman" w:hAnsi="Times New Roman" w:eastAsia="仿宋_GB2312" w:cs="Times New Roman"/>
                <w:i w:val="0"/>
                <w:iCs w:val="0"/>
                <w:color w:val="auto"/>
                <w:kern w:val="0"/>
                <w:sz w:val="24"/>
                <w:szCs w:val="24"/>
                <w:u w:val="none"/>
                <w:lang w:val="en-US" w:eastAsia="zh-CN" w:bidi="ar"/>
              </w:rPr>
              <w:t>⑤项目符合①</w:t>
            </w:r>
            <w:r>
              <w:rPr>
                <w:rFonts w:hint="eastAsia" w:ascii="Times New Roman Regular" w:hAnsi="Times New Roman Regular" w:eastAsia="仿宋_GB2312" w:cs="Times New Roman Regular"/>
                <w:color w:val="auto"/>
                <w:sz w:val="32"/>
                <w:szCs w:val="40"/>
                <w:highlight w:val="none"/>
                <w:lang w:val="en-US" w:eastAsia="zh-CN"/>
              </w:rPr>
              <w:t>—</w:t>
            </w:r>
            <w:r>
              <w:rPr>
                <w:rFonts w:hint="default" w:ascii="Times New Roman" w:hAnsi="Times New Roman" w:eastAsia="仿宋_GB2312" w:cs="Times New Roman"/>
                <w:i w:val="0"/>
                <w:iCs w:val="0"/>
                <w:color w:val="auto"/>
                <w:kern w:val="0"/>
                <w:sz w:val="24"/>
                <w:szCs w:val="24"/>
                <w:u w:val="none"/>
                <w:lang w:val="en-US" w:eastAsia="zh-CN" w:bidi="ar"/>
              </w:rPr>
              <w:t>④项，得满分；发现一项不符合的，扣0.25分，本项指标扣完为止。</w:t>
            </w:r>
          </w:p>
        </w:tc>
      </w:tr>
      <w:tr w14:paraId="496585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13" w:type="dxa"/>
            <w:bottom w:w="0" w:type="dxa"/>
            <w:right w:w="113" w:type="dxa"/>
          </w:tblCellMar>
        </w:tblPrEx>
        <w:trPr>
          <w:trHeight w:val="454" w:hRule="atLeast"/>
        </w:trPr>
        <w:tc>
          <w:tcPr>
            <w:tcW w:w="442" w:type="pct"/>
            <w:vMerge w:val="continue"/>
            <w:shd w:val="clear" w:color="auto" w:fill="FFFFFF"/>
            <w:noWrap w:val="0"/>
            <w:vAlign w:val="center"/>
          </w:tcPr>
          <w:p w14:paraId="3C5374C3">
            <w:pPr>
              <w:keepNext w:val="0"/>
              <w:keepLines w:val="0"/>
              <w:pageBreakBefore w:val="0"/>
              <w:widowControl/>
              <w:kinsoku/>
              <w:wordWrap/>
              <w:overflowPunct/>
              <w:topLinePunct w:val="0"/>
              <w:autoSpaceDE/>
              <w:autoSpaceDN/>
              <w:bidi w:val="0"/>
              <w:adjustRightInd w:val="0"/>
              <w:snapToGrid/>
              <w:spacing w:line="240" w:lineRule="auto"/>
              <w:ind w:left="0" w:leftChars="0" w:right="0" w:rightChars="0" w:firstLine="0" w:firstLineChars="0"/>
              <w:jc w:val="center"/>
              <w:rPr>
                <w:rFonts w:hint="default" w:ascii="Times New Roman" w:hAnsi="Times New Roman" w:eastAsia="仿宋_GB2312" w:cs="Times New Roman"/>
                <w:i w:val="0"/>
                <w:iCs w:val="0"/>
                <w:color w:val="auto"/>
                <w:sz w:val="24"/>
                <w:szCs w:val="24"/>
                <w:u w:val="none"/>
              </w:rPr>
            </w:pPr>
          </w:p>
        </w:tc>
        <w:tc>
          <w:tcPr>
            <w:tcW w:w="456" w:type="pct"/>
            <w:vMerge w:val="restart"/>
            <w:shd w:val="clear" w:color="auto" w:fill="FFFFFF"/>
            <w:noWrap w:val="0"/>
            <w:vAlign w:val="center"/>
          </w:tcPr>
          <w:p w14:paraId="40DB457B">
            <w:pPr>
              <w:keepNext w:val="0"/>
              <w:keepLines w:val="0"/>
              <w:pageBreakBefore w:val="0"/>
              <w:widowControl/>
              <w:kinsoku/>
              <w:wordWrap/>
              <w:overflowPunct/>
              <w:topLinePunct w:val="0"/>
              <w:autoSpaceDE/>
              <w:autoSpaceDN/>
              <w:bidi w:val="0"/>
              <w:adjustRightInd w:val="0"/>
              <w:snapToGrid/>
              <w:spacing w:line="240" w:lineRule="auto"/>
              <w:jc w:val="center"/>
              <w:rPr>
                <w:rFonts w:hint="default" w:ascii="Times New Roman" w:hAnsi="Times New Roman" w:eastAsia="仿宋_GB2312" w:cs="Times New Roman"/>
                <w:i w:val="0"/>
                <w:iCs w:val="0"/>
                <w:color w:val="auto"/>
                <w:kern w:val="2"/>
                <w:sz w:val="24"/>
                <w:szCs w:val="24"/>
                <w:u w:val="none"/>
                <w:lang w:val="en-US" w:eastAsia="zh-CN" w:bidi="ar-SA"/>
              </w:rPr>
            </w:pPr>
            <w:r>
              <w:rPr>
                <w:rFonts w:hint="default" w:ascii="Times New Roman" w:hAnsi="Times New Roman" w:eastAsia="仿宋_GB2312" w:cs="Times New Roman"/>
                <w:i w:val="0"/>
                <w:iCs w:val="0"/>
                <w:color w:val="auto"/>
                <w:sz w:val="24"/>
                <w:szCs w:val="24"/>
                <w:u w:val="none"/>
                <w:lang w:val="en-US" w:eastAsia="zh-CN"/>
              </w:rPr>
              <w:t>合同签订（10）</w:t>
            </w:r>
          </w:p>
        </w:tc>
        <w:tc>
          <w:tcPr>
            <w:tcW w:w="440" w:type="pct"/>
            <w:shd w:val="clear" w:color="auto" w:fill="auto"/>
            <w:noWrap w:val="0"/>
            <w:vAlign w:val="center"/>
          </w:tcPr>
          <w:p w14:paraId="158CA15F">
            <w:pPr>
              <w:keepNext w:val="0"/>
              <w:keepLines w:val="0"/>
              <w:pageBreakBefore w:val="0"/>
              <w:widowControl/>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jc w:val="center"/>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合同签订时效性</w:t>
            </w:r>
          </w:p>
        </w:tc>
        <w:tc>
          <w:tcPr>
            <w:tcW w:w="280" w:type="pct"/>
            <w:shd w:val="clear" w:color="auto" w:fill="auto"/>
            <w:noWrap w:val="0"/>
            <w:vAlign w:val="center"/>
          </w:tcPr>
          <w:p w14:paraId="51D08AFD">
            <w:pPr>
              <w:keepNext w:val="0"/>
              <w:keepLines w:val="0"/>
              <w:pageBreakBefore w:val="0"/>
              <w:widowControl w:val="0"/>
              <w:kinsoku/>
              <w:wordWrap/>
              <w:overflowPunct/>
              <w:topLinePunct w:val="0"/>
              <w:autoSpaceDE/>
              <w:autoSpaceDN/>
              <w:bidi w:val="0"/>
              <w:adjustRightInd w:val="0"/>
              <w:snapToGrid/>
              <w:spacing w:line="240" w:lineRule="auto"/>
              <w:ind w:left="0" w:leftChars="0" w:right="0" w:rightChars="0" w:firstLine="0" w:firstLineChars="0"/>
              <w:jc w:val="center"/>
              <w:rPr>
                <w:rFonts w:hint="default" w:ascii="Times New Roman" w:hAnsi="Times New Roman" w:eastAsia="仿宋_GB2312" w:cs="Times New Roman"/>
                <w:kern w:val="2"/>
                <w:sz w:val="24"/>
                <w:szCs w:val="24"/>
                <w:lang w:val="en-US" w:eastAsia="zh-CN" w:bidi="ar-SA"/>
              </w:rPr>
            </w:pPr>
            <w:r>
              <w:rPr>
                <w:rFonts w:hint="default" w:ascii="Times New Roman" w:hAnsi="Times New Roman" w:eastAsia="仿宋_GB2312" w:cs="Times New Roman"/>
                <w:i w:val="0"/>
                <w:iCs w:val="0"/>
                <w:color w:val="auto"/>
                <w:kern w:val="2"/>
                <w:sz w:val="24"/>
                <w:szCs w:val="24"/>
                <w:u w:val="none"/>
                <w:lang w:val="en-US" w:eastAsia="zh-CN" w:bidi="ar-SA"/>
              </w:rPr>
              <w:t>1</w:t>
            </w:r>
          </w:p>
        </w:tc>
        <w:tc>
          <w:tcPr>
            <w:tcW w:w="968" w:type="pct"/>
            <w:shd w:val="clear" w:color="auto" w:fill="auto"/>
            <w:noWrap w:val="0"/>
            <w:vAlign w:val="center"/>
          </w:tcPr>
          <w:p w14:paraId="655221C4">
            <w:pPr>
              <w:keepNext w:val="0"/>
              <w:keepLines w:val="0"/>
              <w:pageBreakBefore w:val="0"/>
              <w:widowControl/>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jc w:val="left"/>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合同签订时间是否符合政府采购相关政策规定，用以反映和考核采购合同签订的时效性。</w:t>
            </w:r>
          </w:p>
        </w:tc>
        <w:tc>
          <w:tcPr>
            <w:tcW w:w="2412" w:type="pct"/>
            <w:shd w:val="clear" w:color="auto" w:fill="auto"/>
            <w:noWrap w:val="0"/>
            <w:vAlign w:val="center"/>
          </w:tcPr>
          <w:p w14:paraId="777BA37C">
            <w:pPr>
              <w:keepNext w:val="0"/>
              <w:keepLines w:val="0"/>
              <w:pageBreakBefore w:val="0"/>
              <w:widowControl/>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jc w:val="left"/>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①在项目中标（成交）通知书发出之日起10个工作日内签订政府采购合同，得满分；</w:t>
            </w:r>
          </w:p>
          <w:p w14:paraId="59941D0C">
            <w:pPr>
              <w:keepNext w:val="0"/>
              <w:keepLines w:val="0"/>
              <w:pageBreakBefore w:val="0"/>
              <w:widowControl/>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jc w:val="left"/>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②未在规定时间内签订合同的，扣除本项全部分数。</w:t>
            </w:r>
          </w:p>
        </w:tc>
      </w:tr>
      <w:tr w14:paraId="5863F8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13" w:type="dxa"/>
            <w:bottom w:w="0" w:type="dxa"/>
            <w:right w:w="113" w:type="dxa"/>
          </w:tblCellMar>
        </w:tblPrEx>
        <w:trPr>
          <w:trHeight w:val="454" w:hRule="atLeast"/>
        </w:trPr>
        <w:tc>
          <w:tcPr>
            <w:tcW w:w="442" w:type="pct"/>
            <w:vMerge w:val="continue"/>
            <w:shd w:val="clear" w:color="auto" w:fill="FFFFFF"/>
            <w:noWrap w:val="0"/>
            <w:vAlign w:val="center"/>
          </w:tcPr>
          <w:p w14:paraId="4AE10879">
            <w:pPr>
              <w:keepNext w:val="0"/>
              <w:keepLines w:val="0"/>
              <w:pageBreakBefore w:val="0"/>
              <w:widowControl/>
              <w:kinsoku/>
              <w:wordWrap/>
              <w:overflowPunct/>
              <w:topLinePunct w:val="0"/>
              <w:autoSpaceDE/>
              <w:autoSpaceDN/>
              <w:bidi w:val="0"/>
              <w:adjustRightInd w:val="0"/>
              <w:snapToGrid/>
              <w:spacing w:line="240" w:lineRule="auto"/>
              <w:ind w:left="0" w:leftChars="0" w:right="0" w:rightChars="0" w:firstLine="0" w:firstLineChars="0"/>
              <w:jc w:val="center"/>
              <w:rPr>
                <w:rFonts w:hint="default" w:ascii="Times New Roman" w:hAnsi="Times New Roman" w:eastAsia="仿宋_GB2312" w:cs="Times New Roman"/>
                <w:i w:val="0"/>
                <w:iCs w:val="0"/>
                <w:color w:val="auto"/>
                <w:sz w:val="24"/>
                <w:szCs w:val="24"/>
                <w:u w:val="none"/>
              </w:rPr>
            </w:pPr>
          </w:p>
        </w:tc>
        <w:tc>
          <w:tcPr>
            <w:tcW w:w="456" w:type="pct"/>
            <w:vMerge w:val="continue"/>
            <w:shd w:val="clear" w:color="auto" w:fill="FFFFFF"/>
            <w:noWrap w:val="0"/>
            <w:vAlign w:val="center"/>
          </w:tcPr>
          <w:p w14:paraId="091790E5">
            <w:pPr>
              <w:keepNext w:val="0"/>
              <w:keepLines w:val="0"/>
              <w:pageBreakBefore w:val="0"/>
              <w:widowControl/>
              <w:kinsoku/>
              <w:wordWrap/>
              <w:overflowPunct/>
              <w:topLinePunct w:val="0"/>
              <w:autoSpaceDE/>
              <w:autoSpaceDN/>
              <w:bidi w:val="0"/>
              <w:adjustRightInd w:val="0"/>
              <w:snapToGrid/>
              <w:spacing w:line="240" w:lineRule="auto"/>
              <w:ind w:left="0" w:leftChars="0" w:right="0" w:rightChars="0" w:firstLine="0" w:firstLineChars="0"/>
              <w:jc w:val="center"/>
              <w:rPr>
                <w:rFonts w:hint="default" w:ascii="Times New Roman" w:hAnsi="Times New Roman" w:eastAsia="仿宋_GB2312" w:cs="Times New Roman"/>
                <w:i w:val="0"/>
                <w:iCs w:val="0"/>
                <w:color w:val="auto"/>
                <w:sz w:val="24"/>
                <w:szCs w:val="24"/>
                <w:u w:val="none"/>
              </w:rPr>
            </w:pPr>
          </w:p>
        </w:tc>
        <w:tc>
          <w:tcPr>
            <w:tcW w:w="440" w:type="pct"/>
            <w:shd w:val="clear" w:color="auto" w:fill="auto"/>
            <w:noWrap w:val="0"/>
            <w:vAlign w:val="center"/>
          </w:tcPr>
          <w:p w14:paraId="10333AAA">
            <w:pPr>
              <w:keepNext w:val="0"/>
              <w:keepLines w:val="0"/>
              <w:pageBreakBefore w:val="0"/>
              <w:widowControl/>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jc w:val="center"/>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default" w:ascii="Times New Roman" w:hAnsi="Times New Roman" w:eastAsia="仿宋_GB2312" w:cs="Times New Roman"/>
                <w:i w:val="0"/>
                <w:iCs w:val="0"/>
                <w:color w:val="auto"/>
                <w:kern w:val="0"/>
                <w:sz w:val="24"/>
                <w:szCs w:val="24"/>
                <w:u w:val="none"/>
                <w:lang w:val="en-US" w:eastAsia="zh-CN" w:bidi="ar"/>
              </w:rPr>
              <w:t>合同签订规范性</w:t>
            </w:r>
          </w:p>
        </w:tc>
        <w:tc>
          <w:tcPr>
            <w:tcW w:w="280" w:type="pct"/>
            <w:shd w:val="clear" w:color="auto" w:fill="auto"/>
            <w:noWrap w:val="0"/>
            <w:vAlign w:val="center"/>
          </w:tcPr>
          <w:p w14:paraId="5ABBDE5B">
            <w:pPr>
              <w:keepNext w:val="0"/>
              <w:keepLines w:val="0"/>
              <w:pageBreakBefore w:val="0"/>
              <w:widowControl/>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jc w:val="center"/>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5</w:t>
            </w:r>
          </w:p>
        </w:tc>
        <w:tc>
          <w:tcPr>
            <w:tcW w:w="968" w:type="pct"/>
            <w:shd w:val="clear" w:color="auto" w:fill="auto"/>
            <w:noWrap w:val="0"/>
            <w:vAlign w:val="center"/>
          </w:tcPr>
          <w:p w14:paraId="5B072BC1">
            <w:pPr>
              <w:keepNext w:val="0"/>
              <w:keepLines w:val="0"/>
              <w:pageBreakBefore w:val="0"/>
              <w:widowControl/>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jc w:val="left"/>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default" w:ascii="Times New Roman" w:hAnsi="Times New Roman" w:eastAsia="仿宋_GB2312" w:cs="Times New Roman"/>
                <w:i w:val="0"/>
                <w:iCs w:val="0"/>
                <w:color w:val="auto"/>
                <w:kern w:val="0"/>
                <w:sz w:val="24"/>
                <w:szCs w:val="24"/>
                <w:u w:val="none"/>
                <w:lang w:val="en-US" w:eastAsia="zh-CN" w:bidi="ar"/>
              </w:rPr>
              <w:t>合同签订是否符合政府采购相关政策规定，用以反映和考核采购合同签订的严密性、合规性情况。</w:t>
            </w:r>
          </w:p>
        </w:tc>
        <w:tc>
          <w:tcPr>
            <w:tcW w:w="2412" w:type="pct"/>
            <w:shd w:val="clear" w:color="auto" w:fill="auto"/>
            <w:noWrap w:val="0"/>
            <w:vAlign w:val="center"/>
          </w:tcPr>
          <w:p w14:paraId="0E798C6C">
            <w:pPr>
              <w:keepNext w:val="0"/>
              <w:keepLines w:val="0"/>
              <w:pageBreakBefore w:val="0"/>
              <w:widowControl/>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jc w:val="both"/>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①项目范围内委托第三方提供服务的，服务合同内容完善、范围全面、责任清晰，本指标得满分；</w:t>
            </w:r>
          </w:p>
          <w:p w14:paraId="4E04B19E">
            <w:pPr>
              <w:keepNext w:val="0"/>
              <w:keepLines w:val="0"/>
              <w:pageBreakBefore w:val="0"/>
              <w:widowControl/>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jc w:val="both"/>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②每发现一项服务未签订委托服务合同的，发现一次扣1分。</w:t>
            </w:r>
          </w:p>
        </w:tc>
      </w:tr>
      <w:tr w14:paraId="448057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13" w:type="dxa"/>
            <w:bottom w:w="0" w:type="dxa"/>
            <w:right w:w="113" w:type="dxa"/>
          </w:tblCellMar>
        </w:tblPrEx>
        <w:trPr>
          <w:trHeight w:val="454" w:hRule="atLeast"/>
        </w:trPr>
        <w:tc>
          <w:tcPr>
            <w:tcW w:w="442" w:type="pct"/>
            <w:vMerge w:val="continue"/>
            <w:shd w:val="clear" w:color="auto" w:fill="FFFFFF"/>
            <w:noWrap w:val="0"/>
            <w:vAlign w:val="center"/>
          </w:tcPr>
          <w:p w14:paraId="06FA3C6B">
            <w:pPr>
              <w:keepNext w:val="0"/>
              <w:keepLines w:val="0"/>
              <w:pageBreakBefore w:val="0"/>
              <w:widowControl/>
              <w:kinsoku/>
              <w:wordWrap/>
              <w:overflowPunct/>
              <w:topLinePunct w:val="0"/>
              <w:autoSpaceDE/>
              <w:autoSpaceDN/>
              <w:bidi w:val="0"/>
              <w:adjustRightInd w:val="0"/>
              <w:snapToGrid/>
              <w:spacing w:line="240" w:lineRule="auto"/>
              <w:ind w:left="0" w:leftChars="0" w:right="0" w:rightChars="0" w:firstLine="0" w:firstLineChars="0"/>
              <w:jc w:val="center"/>
              <w:rPr>
                <w:rFonts w:hint="default" w:ascii="Times New Roman" w:hAnsi="Times New Roman" w:eastAsia="仿宋_GB2312" w:cs="Times New Roman"/>
                <w:i w:val="0"/>
                <w:iCs w:val="0"/>
                <w:color w:val="auto"/>
                <w:sz w:val="24"/>
                <w:szCs w:val="24"/>
                <w:u w:val="none"/>
              </w:rPr>
            </w:pPr>
          </w:p>
        </w:tc>
        <w:tc>
          <w:tcPr>
            <w:tcW w:w="456" w:type="pct"/>
            <w:vMerge w:val="continue"/>
            <w:shd w:val="clear" w:color="auto" w:fill="FFFFFF"/>
            <w:noWrap w:val="0"/>
            <w:vAlign w:val="center"/>
          </w:tcPr>
          <w:p w14:paraId="787F96CC">
            <w:pPr>
              <w:keepNext w:val="0"/>
              <w:keepLines w:val="0"/>
              <w:pageBreakBefore w:val="0"/>
              <w:widowControl/>
              <w:kinsoku/>
              <w:wordWrap/>
              <w:overflowPunct/>
              <w:topLinePunct w:val="0"/>
              <w:autoSpaceDE/>
              <w:autoSpaceDN/>
              <w:bidi w:val="0"/>
              <w:adjustRightInd w:val="0"/>
              <w:snapToGrid/>
              <w:spacing w:line="240" w:lineRule="auto"/>
              <w:ind w:left="0" w:leftChars="0" w:right="0" w:rightChars="0" w:firstLine="0" w:firstLineChars="0"/>
              <w:jc w:val="center"/>
              <w:rPr>
                <w:rFonts w:hint="default" w:ascii="Times New Roman" w:hAnsi="Times New Roman" w:eastAsia="仿宋_GB2312" w:cs="Times New Roman"/>
                <w:i w:val="0"/>
                <w:iCs w:val="0"/>
                <w:color w:val="auto"/>
                <w:sz w:val="24"/>
                <w:szCs w:val="24"/>
                <w:u w:val="none"/>
              </w:rPr>
            </w:pPr>
          </w:p>
        </w:tc>
        <w:tc>
          <w:tcPr>
            <w:tcW w:w="440" w:type="pct"/>
            <w:shd w:val="clear" w:color="auto" w:fill="auto"/>
            <w:noWrap w:val="0"/>
            <w:vAlign w:val="center"/>
          </w:tcPr>
          <w:p w14:paraId="2B5465B7">
            <w:pPr>
              <w:keepNext w:val="0"/>
              <w:keepLines w:val="0"/>
              <w:pageBreakBefore w:val="0"/>
              <w:widowControl/>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jc w:val="center"/>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合同条款合理性</w:t>
            </w:r>
          </w:p>
        </w:tc>
        <w:tc>
          <w:tcPr>
            <w:tcW w:w="280" w:type="pct"/>
            <w:shd w:val="clear" w:color="auto" w:fill="auto"/>
            <w:noWrap w:val="0"/>
            <w:vAlign w:val="center"/>
          </w:tcPr>
          <w:p w14:paraId="61794AEC">
            <w:pPr>
              <w:keepNext w:val="0"/>
              <w:keepLines w:val="0"/>
              <w:pageBreakBefore w:val="0"/>
              <w:widowControl/>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jc w:val="center"/>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4</w:t>
            </w:r>
          </w:p>
        </w:tc>
        <w:tc>
          <w:tcPr>
            <w:tcW w:w="968" w:type="pct"/>
            <w:shd w:val="clear" w:color="auto" w:fill="auto"/>
            <w:noWrap w:val="0"/>
            <w:vAlign w:val="center"/>
          </w:tcPr>
          <w:p w14:paraId="4D46DA45">
            <w:pPr>
              <w:keepNext w:val="0"/>
              <w:keepLines w:val="0"/>
              <w:pageBreakBefore w:val="0"/>
              <w:widowControl/>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jc w:val="left"/>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合同内容是否公平、合理，用以反映合同条款的合理性。</w:t>
            </w:r>
          </w:p>
        </w:tc>
        <w:tc>
          <w:tcPr>
            <w:tcW w:w="2412" w:type="pct"/>
            <w:shd w:val="clear" w:color="auto" w:fill="auto"/>
            <w:noWrap w:val="0"/>
            <w:vAlign w:val="center"/>
          </w:tcPr>
          <w:p w14:paraId="46E6F28A">
            <w:pPr>
              <w:keepNext w:val="0"/>
              <w:keepLines w:val="0"/>
              <w:pageBreakBefore w:val="0"/>
              <w:widowControl/>
              <w:suppressLineNumbers w:val="0"/>
              <w:kinsoku/>
              <w:wordWrap/>
              <w:overflowPunct/>
              <w:topLinePunct w:val="0"/>
              <w:autoSpaceDE/>
              <w:autoSpaceDN/>
              <w:bidi w:val="0"/>
              <w:adjustRightInd w:val="0"/>
              <w:snapToGrid/>
              <w:spacing w:before="0" w:beforeAutospacing="0" w:after="0" w:afterAutospacing="0" w:line="240" w:lineRule="auto"/>
              <w:ind w:left="0" w:right="0"/>
              <w:jc w:val="both"/>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①合同条款结合项目情况合理编制，未对合同双方增加不合理条件，且合理安排付款节点的，得满分；</w:t>
            </w:r>
          </w:p>
          <w:p w14:paraId="7EE596B2">
            <w:pPr>
              <w:keepNext w:val="0"/>
              <w:keepLines w:val="0"/>
              <w:pageBreakBefore w:val="0"/>
              <w:widowControl/>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jc w:val="both"/>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②发现任一项不符合的，扣除本项全部分数。</w:t>
            </w:r>
          </w:p>
        </w:tc>
      </w:tr>
      <w:tr w14:paraId="27ACB1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13" w:type="dxa"/>
            <w:bottom w:w="0" w:type="dxa"/>
            <w:right w:w="113" w:type="dxa"/>
          </w:tblCellMar>
        </w:tblPrEx>
        <w:trPr>
          <w:trHeight w:val="454" w:hRule="atLeast"/>
        </w:trPr>
        <w:tc>
          <w:tcPr>
            <w:tcW w:w="442" w:type="pct"/>
            <w:vMerge w:val="continue"/>
            <w:shd w:val="clear" w:color="auto" w:fill="FFFFFF"/>
            <w:noWrap w:val="0"/>
            <w:vAlign w:val="center"/>
          </w:tcPr>
          <w:p w14:paraId="3454F483">
            <w:pPr>
              <w:keepNext w:val="0"/>
              <w:keepLines w:val="0"/>
              <w:pageBreakBefore w:val="0"/>
              <w:widowControl/>
              <w:kinsoku/>
              <w:wordWrap/>
              <w:overflowPunct/>
              <w:topLinePunct w:val="0"/>
              <w:autoSpaceDE/>
              <w:autoSpaceDN/>
              <w:bidi w:val="0"/>
              <w:adjustRightInd w:val="0"/>
              <w:snapToGrid/>
              <w:spacing w:line="240" w:lineRule="auto"/>
              <w:ind w:left="0" w:leftChars="0" w:right="0" w:rightChars="0" w:firstLine="0" w:firstLineChars="0"/>
              <w:jc w:val="center"/>
              <w:rPr>
                <w:rFonts w:hint="default" w:ascii="Times New Roman" w:hAnsi="Times New Roman" w:eastAsia="仿宋_GB2312" w:cs="Times New Roman"/>
                <w:i w:val="0"/>
                <w:iCs w:val="0"/>
                <w:color w:val="auto"/>
                <w:sz w:val="24"/>
                <w:szCs w:val="24"/>
                <w:u w:val="none"/>
              </w:rPr>
            </w:pPr>
          </w:p>
        </w:tc>
        <w:tc>
          <w:tcPr>
            <w:tcW w:w="456" w:type="pct"/>
            <w:vMerge w:val="restart"/>
            <w:shd w:val="clear" w:color="auto" w:fill="FFFFFF"/>
            <w:noWrap w:val="0"/>
            <w:vAlign w:val="center"/>
          </w:tcPr>
          <w:p w14:paraId="054F35CC">
            <w:pPr>
              <w:keepNext w:val="0"/>
              <w:keepLines w:val="0"/>
              <w:pageBreakBefore w:val="0"/>
              <w:widowControl/>
              <w:suppressLineNumbers w:val="0"/>
              <w:kinsoku/>
              <w:wordWrap/>
              <w:overflowPunct/>
              <w:topLinePunct w:val="0"/>
              <w:autoSpaceDE/>
              <w:autoSpaceDN/>
              <w:bidi w:val="0"/>
              <w:adjustRightInd w:val="0"/>
              <w:snapToGrid/>
              <w:spacing w:line="240" w:lineRule="auto"/>
              <w:ind w:left="0" w:leftChars="0" w:right="0" w:rightChars="0" w:firstLine="0" w:firstLineChars="0"/>
              <w:jc w:val="center"/>
              <w:textAlignment w:val="center"/>
              <w:rPr>
                <w:rFonts w:hint="default" w:ascii="Times New Roman" w:hAnsi="Times New Roman" w:eastAsia="仿宋_GB2312" w:cs="Times New Roman"/>
                <w:i w:val="0"/>
                <w:iCs w:val="0"/>
                <w:color w:val="auto"/>
                <w:sz w:val="24"/>
                <w:szCs w:val="24"/>
                <w:u w:val="none"/>
              </w:rPr>
            </w:pPr>
            <w:r>
              <w:rPr>
                <w:rFonts w:hint="default" w:ascii="Times New Roman" w:hAnsi="Times New Roman" w:eastAsia="仿宋_GB2312" w:cs="Times New Roman"/>
                <w:i w:val="0"/>
                <w:iCs w:val="0"/>
                <w:color w:val="auto"/>
                <w:kern w:val="0"/>
                <w:sz w:val="24"/>
                <w:szCs w:val="24"/>
                <w:u w:val="none"/>
                <w:lang w:val="en-US" w:eastAsia="zh-CN" w:bidi="ar"/>
              </w:rPr>
              <w:t>组织实施（10）</w:t>
            </w:r>
          </w:p>
        </w:tc>
        <w:tc>
          <w:tcPr>
            <w:tcW w:w="440" w:type="pct"/>
            <w:shd w:val="clear" w:color="auto" w:fill="FFFFFF"/>
            <w:noWrap w:val="0"/>
            <w:vAlign w:val="center"/>
          </w:tcPr>
          <w:p w14:paraId="51C165CC">
            <w:pPr>
              <w:keepNext w:val="0"/>
              <w:keepLines w:val="0"/>
              <w:pageBreakBefore w:val="0"/>
              <w:widowControl/>
              <w:suppressLineNumbers w:val="0"/>
              <w:kinsoku/>
              <w:wordWrap/>
              <w:overflowPunct/>
              <w:topLinePunct w:val="0"/>
              <w:autoSpaceDE/>
              <w:autoSpaceDN/>
              <w:bidi w:val="0"/>
              <w:adjustRightInd w:val="0"/>
              <w:snapToGrid/>
              <w:spacing w:line="240" w:lineRule="auto"/>
              <w:ind w:left="0" w:leftChars="0" w:right="0" w:rightChars="0" w:firstLine="0" w:firstLineChars="0"/>
              <w:jc w:val="center"/>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default" w:ascii="Times New Roman" w:hAnsi="Times New Roman" w:eastAsia="仿宋_GB2312" w:cs="Times New Roman"/>
                <w:i w:val="0"/>
                <w:iCs w:val="0"/>
                <w:color w:val="auto"/>
                <w:kern w:val="0"/>
                <w:sz w:val="24"/>
                <w:szCs w:val="24"/>
                <w:u w:val="none"/>
                <w:lang w:val="en-US" w:eastAsia="zh-CN" w:bidi="ar"/>
              </w:rPr>
              <w:t>管理制度健全性</w:t>
            </w:r>
          </w:p>
        </w:tc>
        <w:tc>
          <w:tcPr>
            <w:tcW w:w="280" w:type="pct"/>
            <w:shd w:val="clear" w:color="auto" w:fill="FFFFFF"/>
            <w:noWrap w:val="0"/>
            <w:vAlign w:val="center"/>
          </w:tcPr>
          <w:p w14:paraId="765A3367">
            <w:pPr>
              <w:keepNext w:val="0"/>
              <w:keepLines w:val="0"/>
              <w:pageBreakBefore w:val="0"/>
              <w:widowControl/>
              <w:suppressLineNumbers w:val="0"/>
              <w:kinsoku/>
              <w:wordWrap/>
              <w:overflowPunct/>
              <w:topLinePunct w:val="0"/>
              <w:autoSpaceDE/>
              <w:autoSpaceDN/>
              <w:bidi w:val="0"/>
              <w:adjustRightInd w:val="0"/>
              <w:snapToGrid/>
              <w:spacing w:line="240" w:lineRule="auto"/>
              <w:ind w:left="0" w:leftChars="0" w:right="0" w:rightChars="0" w:firstLine="0" w:firstLineChars="0"/>
              <w:jc w:val="center"/>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default" w:ascii="Times New Roman" w:hAnsi="Times New Roman" w:eastAsia="仿宋_GB2312" w:cs="Times New Roman"/>
                <w:i w:val="0"/>
                <w:iCs w:val="0"/>
                <w:color w:val="auto"/>
                <w:kern w:val="2"/>
                <w:sz w:val="24"/>
                <w:szCs w:val="24"/>
                <w:u w:val="none"/>
                <w:lang w:val="en-US" w:eastAsia="zh-CN" w:bidi="ar-SA"/>
              </w:rPr>
              <w:t>4</w:t>
            </w:r>
          </w:p>
        </w:tc>
        <w:tc>
          <w:tcPr>
            <w:tcW w:w="968" w:type="pct"/>
            <w:shd w:val="clear" w:color="auto" w:fill="FFFFFF"/>
            <w:noWrap w:val="0"/>
            <w:vAlign w:val="center"/>
          </w:tcPr>
          <w:p w14:paraId="03C432A5">
            <w:pPr>
              <w:keepNext w:val="0"/>
              <w:keepLines w:val="0"/>
              <w:pageBreakBefore w:val="0"/>
              <w:widowControl/>
              <w:suppressLineNumbers w:val="0"/>
              <w:kinsoku/>
              <w:wordWrap/>
              <w:overflowPunct/>
              <w:topLinePunct w:val="0"/>
              <w:autoSpaceDE/>
              <w:autoSpaceDN/>
              <w:bidi w:val="0"/>
              <w:adjustRightInd w:val="0"/>
              <w:snapToGrid/>
              <w:spacing w:line="240" w:lineRule="auto"/>
              <w:ind w:left="0" w:leftChars="0" w:right="0" w:rightChars="0" w:firstLine="0" w:firstLineChars="0"/>
              <w:jc w:val="both"/>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项目实施单位的安全保卫管理制度、卫生保洁作业制度、基础设施巡检及维修管理制度、差旅管理制度、布展等活动管理制度、财务管理制度、档案管理制度是否健全，用以反映和考核管理制度建立情况。</w:t>
            </w:r>
          </w:p>
        </w:tc>
        <w:tc>
          <w:tcPr>
            <w:tcW w:w="2412" w:type="pct"/>
            <w:shd w:val="clear" w:color="auto" w:fill="FFFFFF"/>
            <w:noWrap w:val="0"/>
            <w:vAlign w:val="center"/>
          </w:tcPr>
          <w:p w14:paraId="5D846DBD">
            <w:pPr>
              <w:keepNext w:val="0"/>
              <w:keepLines w:val="0"/>
              <w:pageBreakBefore w:val="0"/>
              <w:widowControl/>
              <w:suppressLineNumbers w:val="0"/>
              <w:kinsoku/>
              <w:wordWrap/>
              <w:overflowPunct/>
              <w:topLinePunct w:val="0"/>
              <w:autoSpaceDE/>
              <w:autoSpaceDN/>
              <w:bidi w:val="0"/>
              <w:adjustRightInd w:val="0"/>
              <w:snapToGrid/>
              <w:spacing w:line="240" w:lineRule="auto"/>
              <w:ind w:left="0" w:leftChars="0" w:right="0" w:rightChars="0" w:firstLine="0" w:firstLineChars="0"/>
              <w:jc w:val="both"/>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①制定了完善的相关管理制度或管控措施，得满分；</w:t>
            </w:r>
          </w:p>
          <w:p w14:paraId="391BD964">
            <w:pPr>
              <w:keepNext w:val="0"/>
              <w:keepLines w:val="0"/>
              <w:pageBreakBefore w:val="0"/>
              <w:widowControl/>
              <w:suppressLineNumbers w:val="0"/>
              <w:kinsoku/>
              <w:wordWrap/>
              <w:overflowPunct/>
              <w:topLinePunct w:val="0"/>
              <w:autoSpaceDE/>
              <w:autoSpaceDN/>
              <w:bidi w:val="0"/>
              <w:adjustRightInd w:val="0"/>
              <w:snapToGrid/>
              <w:spacing w:line="240" w:lineRule="auto"/>
              <w:ind w:left="0" w:leftChars="0" w:right="0" w:rightChars="0" w:firstLine="0" w:firstLineChars="0"/>
              <w:jc w:val="both"/>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②安全保卫管理制度、卫生保洁作业制度、基础设施巡检及维修管理制度、差旅管理制度、布展等活动管理制度、财务管理制度、档案管理制度每缺少一项扣0.5分，制度不完善的一项扣0.2分，本项指标扣完为止。</w:t>
            </w:r>
          </w:p>
        </w:tc>
      </w:tr>
      <w:tr w14:paraId="7C8257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13" w:type="dxa"/>
            <w:bottom w:w="0" w:type="dxa"/>
            <w:right w:w="113" w:type="dxa"/>
          </w:tblCellMar>
        </w:tblPrEx>
        <w:trPr>
          <w:trHeight w:val="454" w:hRule="atLeast"/>
        </w:trPr>
        <w:tc>
          <w:tcPr>
            <w:tcW w:w="442" w:type="pct"/>
            <w:vMerge w:val="continue"/>
            <w:shd w:val="clear" w:color="auto" w:fill="FFFFFF"/>
            <w:noWrap w:val="0"/>
            <w:vAlign w:val="center"/>
          </w:tcPr>
          <w:p w14:paraId="056DF46C">
            <w:pPr>
              <w:keepNext w:val="0"/>
              <w:keepLines w:val="0"/>
              <w:pageBreakBefore w:val="0"/>
              <w:widowControl/>
              <w:kinsoku/>
              <w:wordWrap/>
              <w:overflowPunct/>
              <w:topLinePunct w:val="0"/>
              <w:autoSpaceDE/>
              <w:autoSpaceDN/>
              <w:bidi w:val="0"/>
              <w:adjustRightInd w:val="0"/>
              <w:snapToGrid/>
              <w:spacing w:line="240" w:lineRule="auto"/>
              <w:ind w:left="0" w:leftChars="0" w:right="0" w:rightChars="0" w:firstLine="0" w:firstLineChars="0"/>
              <w:jc w:val="center"/>
              <w:rPr>
                <w:rFonts w:hint="default" w:ascii="Times New Roman" w:hAnsi="Times New Roman" w:eastAsia="仿宋_GB2312" w:cs="Times New Roman"/>
                <w:i w:val="0"/>
                <w:iCs w:val="0"/>
                <w:color w:val="auto"/>
                <w:sz w:val="24"/>
                <w:szCs w:val="24"/>
                <w:u w:val="none"/>
              </w:rPr>
            </w:pPr>
          </w:p>
        </w:tc>
        <w:tc>
          <w:tcPr>
            <w:tcW w:w="456" w:type="pct"/>
            <w:vMerge w:val="continue"/>
            <w:shd w:val="clear" w:color="auto" w:fill="FFFFFF"/>
            <w:noWrap w:val="0"/>
            <w:vAlign w:val="center"/>
          </w:tcPr>
          <w:p w14:paraId="5CF9C3E1">
            <w:pPr>
              <w:keepNext w:val="0"/>
              <w:keepLines w:val="0"/>
              <w:pageBreakBefore w:val="0"/>
              <w:widowControl/>
              <w:kinsoku/>
              <w:wordWrap/>
              <w:overflowPunct/>
              <w:topLinePunct w:val="0"/>
              <w:autoSpaceDE/>
              <w:autoSpaceDN/>
              <w:bidi w:val="0"/>
              <w:adjustRightInd w:val="0"/>
              <w:snapToGrid/>
              <w:spacing w:line="240" w:lineRule="auto"/>
              <w:ind w:left="0" w:leftChars="0" w:right="0" w:rightChars="0" w:firstLine="0" w:firstLineChars="0"/>
              <w:jc w:val="center"/>
              <w:rPr>
                <w:rFonts w:hint="default" w:ascii="Times New Roman" w:hAnsi="Times New Roman" w:eastAsia="仿宋_GB2312" w:cs="Times New Roman"/>
                <w:i w:val="0"/>
                <w:iCs w:val="0"/>
                <w:color w:val="auto"/>
                <w:sz w:val="24"/>
                <w:szCs w:val="24"/>
                <w:u w:val="none"/>
              </w:rPr>
            </w:pPr>
          </w:p>
        </w:tc>
        <w:tc>
          <w:tcPr>
            <w:tcW w:w="440" w:type="pct"/>
            <w:shd w:val="clear" w:color="auto" w:fill="FFFFFF"/>
            <w:noWrap w:val="0"/>
            <w:vAlign w:val="center"/>
          </w:tcPr>
          <w:p w14:paraId="6F2923D2">
            <w:pPr>
              <w:keepNext w:val="0"/>
              <w:keepLines w:val="0"/>
              <w:pageBreakBefore w:val="0"/>
              <w:widowControl/>
              <w:suppressLineNumbers w:val="0"/>
              <w:kinsoku/>
              <w:wordWrap/>
              <w:overflowPunct/>
              <w:topLinePunct w:val="0"/>
              <w:autoSpaceDE/>
              <w:autoSpaceDN/>
              <w:bidi w:val="0"/>
              <w:adjustRightInd w:val="0"/>
              <w:snapToGrid/>
              <w:spacing w:line="240" w:lineRule="auto"/>
              <w:ind w:left="0" w:leftChars="0" w:right="0" w:rightChars="0" w:firstLine="0" w:firstLineChars="0"/>
              <w:jc w:val="center"/>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default" w:ascii="Times New Roman" w:hAnsi="Times New Roman" w:eastAsia="仿宋_GB2312" w:cs="Times New Roman"/>
                <w:i w:val="0"/>
                <w:iCs w:val="0"/>
                <w:color w:val="auto"/>
                <w:kern w:val="2"/>
                <w:sz w:val="24"/>
                <w:szCs w:val="24"/>
                <w:u w:val="none"/>
                <w:lang w:val="en-US" w:eastAsia="zh-CN" w:bidi="ar-SA"/>
              </w:rPr>
              <w:t>制度执行有效性</w:t>
            </w:r>
          </w:p>
        </w:tc>
        <w:tc>
          <w:tcPr>
            <w:tcW w:w="280" w:type="pct"/>
            <w:shd w:val="clear" w:color="auto" w:fill="FFFFFF"/>
            <w:noWrap w:val="0"/>
            <w:vAlign w:val="center"/>
          </w:tcPr>
          <w:p w14:paraId="2C34703F">
            <w:pPr>
              <w:keepNext w:val="0"/>
              <w:keepLines w:val="0"/>
              <w:pageBreakBefore w:val="0"/>
              <w:widowControl/>
              <w:suppressLineNumbers w:val="0"/>
              <w:kinsoku/>
              <w:wordWrap/>
              <w:overflowPunct/>
              <w:topLinePunct w:val="0"/>
              <w:autoSpaceDE/>
              <w:autoSpaceDN/>
              <w:bidi w:val="0"/>
              <w:adjustRightInd w:val="0"/>
              <w:snapToGrid/>
              <w:spacing w:line="240" w:lineRule="auto"/>
              <w:ind w:left="0" w:leftChars="0" w:right="0" w:rightChars="0" w:firstLine="0" w:firstLineChars="0"/>
              <w:jc w:val="center"/>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default" w:ascii="Times New Roman" w:hAnsi="Times New Roman" w:eastAsia="仿宋_GB2312" w:cs="Times New Roman"/>
                <w:i w:val="0"/>
                <w:iCs w:val="0"/>
                <w:color w:val="auto"/>
                <w:kern w:val="2"/>
                <w:sz w:val="24"/>
                <w:szCs w:val="24"/>
                <w:u w:val="none"/>
                <w:lang w:val="en-US" w:eastAsia="zh-CN" w:bidi="ar-SA"/>
              </w:rPr>
              <w:t>6</w:t>
            </w:r>
          </w:p>
        </w:tc>
        <w:tc>
          <w:tcPr>
            <w:tcW w:w="968" w:type="pct"/>
            <w:shd w:val="clear" w:color="auto" w:fill="FFFFFF"/>
            <w:noWrap w:val="0"/>
            <w:vAlign w:val="center"/>
          </w:tcPr>
          <w:p w14:paraId="5ED15E69">
            <w:pPr>
              <w:keepNext w:val="0"/>
              <w:keepLines w:val="0"/>
              <w:pageBreakBefore w:val="0"/>
              <w:widowControl/>
              <w:suppressLineNumbers w:val="0"/>
              <w:kinsoku/>
              <w:wordWrap/>
              <w:overflowPunct/>
              <w:topLinePunct w:val="0"/>
              <w:autoSpaceDE/>
              <w:autoSpaceDN/>
              <w:bidi w:val="0"/>
              <w:adjustRightInd w:val="0"/>
              <w:snapToGrid/>
              <w:spacing w:line="240" w:lineRule="auto"/>
              <w:ind w:left="0" w:leftChars="0" w:right="0" w:rightChars="0" w:firstLine="0" w:firstLineChars="0"/>
              <w:jc w:val="both"/>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default" w:ascii="Times New Roman" w:hAnsi="Times New Roman" w:eastAsia="仿宋_GB2312" w:cs="Times New Roman"/>
                <w:i w:val="0"/>
                <w:iCs w:val="0"/>
                <w:color w:val="auto"/>
                <w:sz w:val="24"/>
                <w:szCs w:val="24"/>
                <w:u w:val="none"/>
              </w:rPr>
              <w:t>项目实施是否符合相关管理规定</w:t>
            </w:r>
            <w:r>
              <w:rPr>
                <w:rFonts w:hint="default" w:ascii="Times New Roman" w:hAnsi="Times New Roman" w:eastAsia="仿宋_GB2312" w:cs="Times New Roman"/>
                <w:i w:val="0"/>
                <w:iCs w:val="0"/>
                <w:color w:val="auto"/>
                <w:sz w:val="24"/>
                <w:szCs w:val="24"/>
                <w:u w:val="none"/>
                <w:lang w:val="en-US" w:eastAsia="zh-CN"/>
              </w:rPr>
              <w:t>要求</w:t>
            </w:r>
            <w:r>
              <w:rPr>
                <w:rFonts w:hint="default" w:ascii="Times New Roman" w:hAnsi="Times New Roman" w:eastAsia="仿宋_GB2312" w:cs="Times New Roman"/>
                <w:i w:val="0"/>
                <w:iCs w:val="0"/>
                <w:color w:val="auto"/>
                <w:sz w:val="24"/>
                <w:szCs w:val="24"/>
                <w:u w:val="none"/>
              </w:rPr>
              <w:t>，用以反映和考核管理制度的有效执行情况。</w:t>
            </w:r>
          </w:p>
        </w:tc>
        <w:tc>
          <w:tcPr>
            <w:tcW w:w="2412" w:type="pct"/>
            <w:shd w:val="clear" w:color="auto" w:fill="FFFFFF"/>
            <w:noWrap w:val="0"/>
            <w:vAlign w:val="center"/>
          </w:tcPr>
          <w:p w14:paraId="039440D4">
            <w:pPr>
              <w:keepNext w:val="0"/>
              <w:keepLines w:val="0"/>
              <w:pageBreakBefore w:val="0"/>
              <w:widowControl/>
              <w:suppressLineNumbers w:val="0"/>
              <w:kinsoku/>
              <w:wordWrap/>
              <w:overflowPunct/>
              <w:topLinePunct w:val="0"/>
              <w:autoSpaceDE/>
              <w:autoSpaceDN/>
              <w:bidi w:val="0"/>
              <w:adjustRightInd w:val="0"/>
              <w:snapToGrid/>
              <w:spacing w:line="240" w:lineRule="auto"/>
              <w:ind w:left="0" w:leftChars="0" w:right="0" w:rightChars="0" w:firstLine="0" w:firstLineChars="0"/>
              <w:jc w:val="both"/>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①遵守相关法律法规和相关管理规定；</w:t>
            </w:r>
          </w:p>
          <w:p w14:paraId="61C54475">
            <w:pPr>
              <w:keepNext w:val="0"/>
              <w:keepLines w:val="0"/>
              <w:pageBreakBefore w:val="0"/>
              <w:widowControl/>
              <w:suppressLineNumbers w:val="0"/>
              <w:kinsoku/>
              <w:wordWrap/>
              <w:overflowPunct/>
              <w:topLinePunct w:val="0"/>
              <w:autoSpaceDE/>
              <w:autoSpaceDN/>
              <w:bidi w:val="0"/>
              <w:adjustRightInd w:val="0"/>
              <w:snapToGrid/>
              <w:spacing w:line="240" w:lineRule="auto"/>
              <w:ind w:left="0" w:leftChars="0" w:right="0" w:rightChars="0" w:firstLine="0" w:firstLineChars="0"/>
              <w:jc w:val="both"/>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②项目调整及支出调整手续完备；</w:t>
            </w:r>
          </w:p>
          <w:p w14:paraId="4556BDA3">
            <w:pPr>
              <w:keepNext w:val="0"/>
              <w:keepLines w:val="0"/>
              <w:pageBreakBefore w:val="0"/>
              <w:widowControl/>
              <w:suppressLineNumbers w:val="0"/>
              <w:kinsoku/>
              <w:wordWrap/>
              <w:overflowPunct/>
              <w:topLinePunct w:val="0"/>
              <w:autoSpaceDE/>
              <w:autoSpaceDN/>
              <w:bidi w:val="0"/>
              <w:adjustRightInd w:val="0"/>
              <w:snapToGrid/>
              <w:spacing w:line="240" w:lineRule="auto"/>
              <w:ind w:left="0" w:leftChars="0" w:right="0" w:rightChars="0" w:firstLine="0" w:firstLineChars="0"/>
              <w:jc w:val="both"/>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③项目报销凭证、资金使用计划及审批流程等资料齐全并及时归档；</w:t>
            </w:r>
          </w:p>
          <w:p w14:paraId="4758603F">
            <w:pPr>
              <w:keepNext w:val="0"/>
              <w:keepLines w:val="0"/>
              <w:pageBreakBefore w:val="0"/>
              <w:widowControl/>
              <w:suppressLineNumbers w:val="0"/>
              <w:kinsoku/>
              <w:wordWrap/>
              <w:overflowPunct/>
              <w:topLinePunct w:val="0"/>
              <w:autoSpaceDE/>
              <w:autoSpaceDN/>
              <w:bidi w:val="0"/>
              <w:adjustRightInd w:val="0"/>
              <w:snapToGrid/>
              <w:spacing w:line="240" w:lineRule="auto"/>
              <w:ind w:left="0" w:leftChars="0" w:right="0" w:rightChars="0" w:firstLine="0" w:firstLineChars="0"/>
              <w:jc w:val="both"/>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④项目卫生保洁、安全保卫、维修维护作业严格按照管理制度执行。</w:t>
            </w:r>
          </w:p>
          <w:p w14:paraId="0B83B717">
            <w:pPr>
              <w:keepNext w:val="0"/>
              <w:keepLines w:val="0"/>
              <w:pageBreakBefore w:val="0"/>
              <w:widowControl/>
              <w:suppressLineNumbers w:val="0"/>
              <w:kinsoku/>
              <w:wordWrap/>
              <w:overflowPunct/>
              <w:topLinePunct w:val="0"/>
              <w:autoSpaceDE/>
              <w:autoSpaceDN/>
              <w:bidi w:val="0"/>
              <w:adjustRightInd w:val="0"/>
              <w:snapToGrid/>
              <w:spacing w:line="240" w:lineRule="auto"/>
              <w:ind w:left="0" w:leftChars="0" w:right="0" w:rightChars="0" w:firstLine="0" w:firstLineChars="0"/>
              <w:jc w:val="both"/>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default" w:ascii="Times New Roman" w:hAnsi="Times New Roman" w:eastAsia="仿宋_GB2312" w:cs="Times New Roman"/>
                <w:i w:val="0"/>
                <w:iCs w:val="0"/>
                <w:color w:val="auto"/>
                <w:kern w:val="0"/>
                <w:sz w:val="24"/>
                <w:szCs w:val="24"/>
                <w:u w:val="none"/>
                <w:lang w:val="en-US" w:eastAsia="zh-CN" w:bidi="ar"/>
              </w:rPr>
              <w:t>⑤项目符合①</w:t>
            </w:r>
            <w:r>
              <w:rPr>
                <w:rFonts w:hint="eastAsia" w:ascii="Times New Roman Regular" w:hAnsi="Times New Roman Regular" w:eastAsia="仿宋_GB2312" w:cs="Times New Roman Regular"/>
                <w:color w:val="auto"/>
                <w:sz w:val="32"/>
                <w:szCs w:val="40"/>
                <w:highlight w:val="none"/>
                <w:lang w:val="en-US" w:eastAsia="zh-CN"/>
              </w:rPr>
              <w:t>—</w:t>
            </w:r>
            <w:r>
              <w:rPr>
                <w:rFonts w:hint="default" w:ascii="Times New Roman" w:hAnsi="Times New Roman" w:eastAsia="仿宋_GB2312" w:cs="Times New Roman"/>
                <w:i w:val="0"/>
                <w:iCs w:val="0"/>
                <w:color w:val="auto"/>
                <w:kern w:val="0"/>
                <w:sz w:val="24"/>
                <w:szCs w:val="24"/>
                <w:u w:val="none"/>
                <w:lang w:val="en-US" w:eastAsia="zh-CN" w:bidi="ar"/>
              </w:rPr>
              <w:t>④项，得满分；发现一项不符合的，扣1.5分，本项指标扣完为止。</w:t>
            </w:r>
          </w:p>
        </w:tc>
      </w:tr>
      <w:tr w14:paraId="660383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trPr>
        <w:tc>
          <w:tcPr>
            <w:tcW w:w="442" w:type="pct"/>
            <w:vMerge w:val="restart"/>
            <w:shd w:val="clear" w:color="auto" w:fill="FFFFFF"/>
            <w:noWrap w:val="0"/>
            <w:vAlign w:val="center"/>
          </w:tcPr>
          <w:p w14:paraId="7952C4C6">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lang w:val="en-US" w:eastAsia="zh-CN"/>
              </w:rPr>
              <w:t>三、</w:t>
            </w:r>
            <w:r>
              <w:rPr>
                <w:rFonts w:hint="default" w:ascii="Times New Roman" w:hAnsi="Times New Roman" w:eastAsia="仿宋_GB2312" w:cs="Times New Roman"/>
                <w:sz w:val="24"/>
                <w:szCs w:val="24"/>
              </w:rPr>
              <w:t>产出（3</w:t>
            </w:r>
            <w:r>
              <w:rPr>
                <w:rFonts w:hint="default" w:ascii="Times New Roman" w:hAnsi="Times New Roman" w:eastAsia="仿宋_GB2312" w:cs="Times New Roman"/>
                <w:sz w:val="24"/>
                <w:szCs w:val="24"/>
                <w:lang w:val="en-US" w:eastAsia="zh-CN"/>
              </w:rPr>
              <w:t>5</w:t>
            </w:r>
            <w:r>
              <w:rPr>
                <w:rFonts w:hint="default" w:ascii="Times New Roman" w:hAnsi="Times New Roman" w:eastAsia="仿宋_GB2312" w:cs="Times New Roman"/>
                <w:sz w:val="24"/>
                <w:szCs w:val="24"/>
              </w:rPr>
              <w:t>分）</w:t>
            </w:r>
          </w:p>
        </w:tc>
        <w:tc>
          <w:tcPr>
            <w:tcW w:w="456" w:type="pct"/>
            <w:vMerge w:val="restart"/>
            <w:shd w:val="clear" w:color="auto" w:fill="FFFFFF"/>
            <w:noWrap w:val="0"/>
            <w:vAlign w:val="center"/>
          </w:tcPr>
          <w:p w14:paraId="748B5EB8">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产出数量（</w:t>
            </w:r>
            <w:r>
              <w:rPr>
                <w:rFonts w:hint="default" w:ascii="Times New Roman" w:hAnsi="Times New Roman" w:eastAsia="仿宋_GB2312" w:cs="Times New Roman"/>
                <w:sz w:val="24"/>
                <w:szCs w:val="24"/>
                <w:lang w:val="en-US" w:eastAsia="zh-CN"/>
              </w:rPr>
              <w:t>5</w:t>
            </w:r>
            <w:r>
              <w:rPr>
                <w:rFonts w:hint="default" w:ascii="Times New Roman" w:hAnsi="Times New Roman" w:eastAsia="仿宋_GB2312" w:cs="Times New Roman"/>
                <w:sz w:val="24"/>
                <w:szCs w:val="24"/>
              </w:rPr>
              <w:t>）</w:t>
            </w:r>
          </w:p>
        </w:tc>
        <w:tc>
          <w:tcPr>
            <w:tcW w:w="440" w:type="pct"/>
            <w:shd w:val="clear" w:color="auto" w:fill="FFFFFF"/>
            <w:noWrap w:val="0"/>
            <w:vAlign w:val="center"/>
          </w:tcPr>
          <w:p w14:paraId="483F9C1C">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设备设施维护保养工作完成率</w:t>
            </w:r>
          </w:p>
        </w:tc>
        <w:tc>
          <w:tcPr>
            <w:tcW w:w="280" w:type="pct"/>
            <w:shd w:val="clear" w:color="auto" w:fill="FFFFFF"/>
            <w:noWrap w:val="0"/>
            <w:vAlign w:val="center"/>
          </w:tcPr>
          <w:p w14:paraId="483F0F45">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2</w:t>
            </w:r>
          </w:p>
        </w:tc>
        <w:tc>
          <w:tcPr>
            <w:tcW w:w="968" w:type="pct"/>
            <w:shd w:val="clear" w:color="auto" w:fill="FFFFFF"/>
            <w:noWrap w:val="0"/>
            <w:vAlign w:val="center"/>
          </w:tcPr>
          <w:p w14:paraId="6499884E">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both"/>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考核建筑设施、空调、电梯、灯具、消防设施、安全出口标志、应急照明设备、布展等设施设备的维修养护工作完成情况。</w:t>
            </w:r>
          </w:p>
        </w:tc>
        <w:tc>
          <w:tcPr>
            <w:tcW w:w="2412" w:type="pct"/>
            <w:shd w:val="clear" w:color="auto" w:fill="FFFFFF"/>
            <w:noWrap w:val="0"/>
            <w:vAlign w:val="center"/>
          </w:tcPr>
          <w:p w14:paraId="7BC82C46">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both"/>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重点考核设施、空调、电梯、灯具、消防设施、安全出口标志、应急照明设备、布展设施设备等是否按照计划目标要求完成维修养护任务。</w:t>
            </w:r>
          </w:p>
          <w:p w14:paraId="2CEB47E3">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both"/>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①若均完成年度工作计划，则得满分；</w:t>
            </w:r>
          </w:p>
          <w:p w14:paraId="5B0DD049">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both"/>
              <w:rPr>
                <w:rFonts w:hint="default" w:ascii="Times New Roman" w:hAnsi="Times New Roman" w:eastAsia="仿宋_GB2312" w:cs="Times New Roman"/>
                <w:kern w:val="2"/>
                <w:sz w:val="24"/>
                <w:szCs w:val="24"/>
                <w:lang w:val="en-US" w:eastAsia="zh-CN" w:bidi="ar-SA"/>
              </w:rPr>
            </w:pPr>
            <w:r>
              <w:rPr>
                <w:rFonts w:hint="default" w:ascii="Times New Roman" w:hAnsi="Times New Roman" w:eastAsia="仿宋_GB2312" w:cs="Times New Roman"/>
                <w:sz w:val="24"/>
                <w:szCs w:val="24"/>
                <w:lang w:val="en-US" w:eastAsia="zh-CN"/>
              </w:rPr>
              <w:t>②有一项未及时完成出现被投诉、上级检查通报情形的，扣0.5分，本项指标扣完为止。</w:t>
            </w:r>
          </w:p>
        </w:tc>
      </w:tr>
      <w:tr w14:paraId="6276D9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trPr>
        <w:tc>
          <w:tcPr>
            <w:tcW w:w="442" w:type="pct"/>
            <w:vMerge w:val="continue"/>
            <w:shd w:val="clear" w:color="auto" w:fill="FFFFFF"/>
            <w:noWrap w:val="0"/>
            <w:vAlign w:val="center"/>
          </w:tcPr>
          <w:p w14:paraId="31D5D60A">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center"/>
              <w:rPr>
                <w:rFonts w:hint="default" w:ascii="Times New Roman" w:hAnsi="Times New Roman" w:eastAsia="仿宋_GB2312" w:cs="Times New Roman"/>
                <w:sz w:val="24"/>
                <w:szCs w:val="24"/>
              </w:rPr>
            </w:pPr>
          </w:p>
        </w:tc>
        <w:tc>
          <w:tcPr>
            <w:tcW w:w="456" w:type="pct"/>
            <w:vMerge w:val="continue"/>
            <w:shd w:val="clear" w:color="auto" w:fill="FFFFFF"/>
            <w:noWrap w:val="0"/>
            <w:vAlign w:val="center"/>
          </w:tcPr>
          <w:p w14:paraId="290F3D00">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center"/>
              <w:rPr>
                <w:rFonts w:hint="default" w:ascii="Times New Roman" w:hAnsi="Times New Roman" w:eastAsia="仿宋_GB2312" w:cs="Times New Roman"/>
                <w:sz w:val="24"/>
                <w:szCs w:val="24"/>
              </w:rPr>
            </w:pPr>
          </w:p>
        </w:tc>
        <w:tc>
          <w:tcPr>
            <w:tcW w:w="440" w:type="pct"/>
            <w:shd w:val="clear" w:color="auto" w:fill="FFFFFF"/>
            <w:noWrap w:val="0"/>
            <w:vAlign w:val="center"/>
          </w:tcPr>
          <w:p w14:paraId="3FCA4DFA">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日常运行工作完成率</w:t>
            </w:r>
          </w:p>
        </w:tc>
        <w:tc>
          <w:tcPr>
            <w:tcW w:w="280" w:type="pct"/>
            <w:shd w:val="clear" w:color="auto" w:fill="FFFFFF"/>
            <w:noWrap w:val="0"/>
            <w:vAlign w:val="center"/>
          </w:tcPr>
          <w:p w14:paraId="713967C9">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3</w:t>
            </w:r>
          </w:p>
        </w:tc>
        <w:tc>
          <w:tcPr>
            <w:tcW w:w="968" w:type="pct"/>
            <w:shd w:val="clear" w:color="auto" w:fill="FFFFFF"/>
            <w:noWrap w:val="0"/>
            <w:vAlign w:val="center"/>
          </w:tcPr>
          <w:p w14:paraId="655E9B48">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both"/>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考核物业管理（保安保洁）在日常工作完成是否及时到位。</w:t>
            </w:r>
          </w:p>
        </w:tc>
        <w:tc>
          <w:tcPr>
            <w:tcW w:w="2412" w:type="pct"/>
            <w:shd w:val="clear" w:color="auto" w:fill="FFFFFF"/>
            <w:noWrap w:val="0"/>
            <w:vAlign w:val="center"/>
          </w:tcPr>
          <w:p w14:paraId="6C2D150F">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both"/>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重点考核保安巡逻、卫生清扫、垃圾清运等日常工作规模及标准是否按照计划目标要求完成。</w:t>
            </w:r>
          </w:p>
          <w:p w14:paraId="5F1BBCD7">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both"/>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①若均完成年度工作计划，则得满分；</w:t>
            </w:r>
          </w:p>
          <w:p w14:paraId="421CF3E5">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both"/>
              <w:rPr>
                <w:rFonts w:hint="default" w:ascii="Times New Roman" w:hAnsi="Times New Roman" w:eastAsia="仿宋_GB2312" w:cs="Times New Roman"/>
                <w:kern w:val="2"/>
                <w:sz w:val="24"/>
                <w:szCs w:val="24"/>
                <w:lang w:val="en-US" w:eastAsia="zh-CN" w:bidi="ar-SA"/>
              </w:rPr>
            </w:pPr>
            <w:r>
              <w:rPr>
                <w:rFonts w:hint="default" w:ascii="Times New Roman" w:hAnsi="Times New Roman" w:eastAsia="仿宋_GB2312" w:cs="Times New Roman"/>
                <w:sz w:val="24"/>
                <w:szCs w:val="24"/>
                <w:lang w:val="en-US" w:eastAsia="zh-CN"/>
              </w:rPr>
              <w:t>②有一项未及时完成出现被投诉、上级检查通报情形的，扣1分，本项指标扣完为止。</w:t>
            </w:r>
          </w:p>
        </w:tc>
      </w:tr>
      <w:tr w14:paraId="0BF375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trPr>
        <w:tc>
          <w:tcPr>
            <w:tcW w:w="442" w:type="pct"/>
            <w:vMerge w:val="continue"/>
            <w:shd w:val="clear" w:color="auto" w:fill="FFFFFF"/>
            <w:noWrap w:val="0"/>
            <w:vAlign w:val="center"/>
          </w:tcPr>
          <w:p w14:paraId="0331D805">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center"/>
              <w:rPr>
                <w:rFonts w:hint="default" w:ascii="Times New Roman" w:hAnsi="Times New Roman" w:eastAsia="仿宋_GB2312" w:cs="Times New Roman"/>
                <w:sz w:val="24"/>
                <w:szCs w:val="24"/>
              </w:rPr>
            </w:pPr>
          </w:p>
        </w:tc>
        <w:tc>
          <w:tcPr>
            <w:tcW w:w="456" w:type="pct"/>
            <w:shd w:val="clear" w:color="auto" w:fill="FFFFFF"/>
            <w:noWrap w:val="0"/>
            <w:vAlign w:val="center"/>
          </w:tcPr>
          <w:p w14:paraId="36995D19">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产出质量（5）</w:t>
            </w:r>
          </w:p>
        </w:tc>
        <w:tc>
          <w:tcPr>
            <w:tcW w:w="440" w:type="pct"/>
            <w:shd w:val="clear" w:color="auto" w:fill="FFFFFF"/>
            <w:noWrap w:val="0"/>
            <w:vAlign w:val="center"/>
          </w:tcPr>
          <w:p w14:paraId="73056CBB">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质量达标率</w:t>
            </w:r>
          </w:p>
        </w:tc>
        <w:tc>
          <w:tcPr>
            <w:tcW w:w="280" w:type="pct"/>
            <w:shd w:val="clear" w:color="auto" w:fill="FFFFFF"/>
            <w:noWrap w:val="0"/>
            <w:vAlign w:val="center"/>
          </w:tcPr>
          <w:p w14:paraId="4037E5B7">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5</w:t>
            </w:r>
          </w:p>
        </w:tc>
        <w:tc>
          <w:tcPr>
            <w:tcW w:w="968" w:type="pct"/>
            <w:shd w:val="clear" w:color="auto" w:fill="FFFFFF"/>
            <w:noWrap w:val="0"/>
            <w:vAlign w:val="center"/>
          </w:tcPr>
          <w:p w14:paraId="571A6577">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both"/>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对服务质量进行考核，以判定其是否切实符合行业标准。</w:t>
            </w:r>
          </w:p>
        </w:tc>
        <w:tc>
          <w:tcPr>
            <w:tcW w:w="2412" w:type="pct"/>
            <w:shd w:val="clear" w:color="auto" w:fill="FFFFFF"/>
            <w:noWrap w:val="0"/>
            <w:vAlign w:val="center"/>
          </w:tcPr>
          <w:p w14:paraId="3CD39BBE">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both"/>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①项目范围内的设施设备完好率大于98%，得满分。</w:t>
            </w:r>
          </w:p>
          <w:p w14:paraId="17EC4E68">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both"/>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②设备设施完好率较98%每降低1%，扣0.5分，本项指标扣完为止；</w:t>
            </w:r>
          </w:p>
          <w:p w14:paraId="2585B0EC">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both"/>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lang w:val="en-US" w:eastAsia="zh-CN"/>
              </w:rPr>
              <w:t>③评价周期内发生文物安全事故的，本项指标不得分。</w:t>
            </w:r>
          </w:p>
          <w:p w14:paraId="041648A1">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both"/>
              <w:rPr>
                <w:rFonts w:hint="default" w:ascii="Times New Roman" w:hAnsi="Times New Roman" w:eastAsia="仿宋_GB2312" w:cs="Times New Roman"/>
                <w:kern w:val="2"/>
                <w:sz w:val="24"/>
                <w:szCs w:val="24"/>
                <w:lang w:val="en-US" w:eastAsia="zh-CN" w:bidi="ar-SA"/>
              </w:rPr>
            </w:pPr>
            <w:r>
              <w:rPr>
                <w:rFonts w:hint="default" w:ascii="Times New Roman" w:hAnsi="Times New Roman" w:eastAsia="仿宋_GB2312" w:cs="Times New Roman"/>
                <w:sz w:val="24"/>
                <w:szCs w:val="24"/>
                <w:lang w:val="en-US" w:eastAsia="zh-CN"/>
              </w:rPr>
              <w:t>注：设备设施完好率=（完好设备数/总设备数）×100%，</w:t>
            </w:r>
          </w:p>
        </w:tc>
      </w:tr>
      <w:tr w14:paraId="6835E0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70" w:hRule="atLeast"/>
        </w:trPr>
        <w:tc>
          <w:tcPr>
            <w:tcW w:w="442" w:type="pct"/>
            <w:vMerge w:val="continue"/>
            <w:shd w:val="clear" w:color="auto" w:fill="FFFFFF"/>
            <w:noWrap w:val="0"/>
            <w:vAlign w:val="center"/>
          </w:tcPr>
          <w:p w14:paraId="002C0A31">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center"/>
              <w:rPr>
                <w:rFonts w:hint="default" w:ascii="Times New Roman" w:hAnsi="Times New Roman" w:eastAsia="仿宋_GB2312" w:cs="Times New Roman"/>
                <w:sz w:val="24"/>
                <w:szCs w:val="24"/>
              </w:rPr>
            </w:pPr>
          </w:p>
        </w:tc>
        <w:tc>
          <w:tcPr>
            <w:tcW w:w="456" w:type="pct"/>
            <w:shd w:val="clear" w:color="auto" w:fill="FFFFFF"/>
            <w:noWrap w:val="0"/>
            <w:vAlign w:val="center"/>
          </w:tcPr>
          <w:p w14:paraId="5D01BF1F">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产出时效（5）</w:t>
            </w:r>
          </w:p>
        </w:tc>
        <w:tc>
          <w:tcPr>
            <w:tcW w:w="440" w:type="pct"/>
            <w:shd w:val="clear" w:color="auto" w:fill="FFFFFF"/>
            <w:noWrap w:val="0"/>
            <w:vAlign w:val="center"/>
          </w:tcPr>
          <w:p w14:paraId="43100243">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完成及时性</w:t>
            </w:r>
          </w:p>
        </w:tc>
        <w:tc>
          <w:tcPr>
            <w:tcW w:w="280" w:type="pct"/>
            <w:shd w:val="clear" w:color="auto" w:fill="FFFFFF"/>
            <w:noWrap w:val="0"/>
            <w:vAlign w:val="center"/>
          </w:tcPr>
          <w:p w14:paraId="12B01348">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5</w:t>
            </w:r>
          </w:p>
        </w:tc>
        <w:tc>
          <w:tcPr>
            <w:tcW w:w="968" w:type="pct"/>
            <w:shd w:val="clear" w:color="auto" w:fill="FFFFFF"/>
            <w:noWrap w:val="0"/>
            <w:vAlign w:val="center"/>
          </w:tcPr>
          <w:p w14:paraId="6242F2E7">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both"/>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对荣成博物馆在面对突发情形的响应速度及日常物业工作完成的及时性进行评价。</w:t>
            </w:r>
          </w:p>
        </w:tc>
        <w:tc>
          <w:tcPr>
            <w:tcW w:w="2412" w:type="pct"/>
            <w:shd w:val="clear" w:color="auto" w:fill="FFFFFF"/>
            <w:noWrap w:val="0"/>
            <w:vAlign w:val="center"/>
          </w:tcPr>
          <w:p w14:paraId="473D5E59">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both"/>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①项目日常维修维护、展览布展、卫生保洁能够按照合同约定及时完成，得满分。</w:t>
            </w:r>
          </w:p>
          <w:p w14:paraId="6D4BCEAF">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both"/>
              <w:rPr>
                <w:rFonts w:hint="default" w:ascii="Times New Roman" w:hAnsi="Times New Roman" w:eastAsia="仿宋_GB2312" w:cs="Times New Roman"/>
                <w:kern w:val="2"/>
                <w:sz w:val="24"/>
                <w:szCs w:val="24"/>
                <w:lang w:val="en-US" w:eastAsia="zh-CN" w:bidi="ar-SA"/>
              </w:rPr>
            </w:pPr>
            <w:r>
              <w:rPr>
                <w:rFonts w:hint="default" w:ascii="Times New Roman" w:hAnsi="Times New Roman" w:eastAsia="仿宋_GB2312" w:cs="Times New Roman"/>
                <w:sz w:val="24"/>
                <w:szCs w:val="24"/>
                <w:lang w:val="en-US" w:eastAsia="zh-CN"/>
              </w:rPr>
              <w:t>②每发现一次不符合的。扣1分，本项指标扣完为止。</w:t>
            </w:r>
          </w:p>
        </w:tc>
      </w:tr>
      <w:tr w14:paraId="1AFCCA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trPr>
        <w:tc>
          <w:tcPr>
            <w:tcW w:w="442" w:type="pct"/>
            <w:vMerge w:val="continue"/>
            <w:shd w:val="clear" w:color="auto" w:fill="FFFFFF"/>
            <w:noWrap w:val="0"/>
            <w:vAlign w:val="center"/>
          </w:tcPr>
          <w:p w14:paraId="37FA5513">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center"/>
              <w:rPr>
                <w:rFonts w:hint="default" w:ascii="Times New Roman" w:hAnsi="Times New Roman" w:eastAsia="仿宋_GB2312" w:cs="Times New Roman"/>
                <w:sz w:val="24"/>
                <w:szCs w:val="24"/>
              </w:rPr>
            </w:pPr>
          </w:p>
        </w:tc>
        <w:tc>
          <w:tcPr>
            <w:tcW w:w="456" w:type="pct"/>
            <w:vMerge w:val="restart"/>
            <w:shd w:val="clear" w:color="auto" w:fill="FFFFFF"/>
            <w:noWrap w:val="0"/>
            <w:vAlign w:val="center"/>
          </w:tcPr>
          <w:p w14:paraId="23E5255D">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产出成本（20）</w:t>
            </w:r>
          </w:p>
        </w:tc>
        <w:tc>
          <w:tcPr>
            <w:tcW w:w="440" w:type="pct"/>
            <w:shd w:val="clear" w:color="auto" w:fill="FFFFFF"/>
            <w:noWrap w:val="0"/>
            <w:vAlign w:val="center"/>
          </w:tcPr>
          <w:p w14:paraId="48F3FB47">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人工成本控制情况</w:t>
            </w:r>
          </w:p>
        </w:tc>
        <w:tc>
          <w:tcPr>
            <w:tcW w:w="280" w:type="pct"/>
            <w:shd w:val="clear" w:color="auto" w:fill="FFFFFF"/>
            <w:noWrap w:val="0"/>
            <w:vAlign w:val="center"/>
          </w:tcPr>
          <w:p w14:paraId="207EB728">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10</w:t>
            </w:r>
          </w:p>
        </w:tc>
        <w:tc>
          <w:tcPr>
            <w:tcW w:w="968" w:type="pct"/>
            <w:shd w:val="clear" w:color="auto" w:fill="FFFFFF"/>
            <w:noWrap w:val="0"/>
            <w:vAlign w:val="center"/>
          </w:tcPr>
          <w:p w14:paraId="442FA5AA">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both"/>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评价荣成博物馆选用的保安、保洁单位成本是否符合当地市场行情，是否存在价格虚高或过低情形。</w:t>
            </w:r>
          </w:p>
        </w:tc>
        <w:tc>
          <w:tcPr>
            <w:tcW w:w="2412" w:type="pct"/>
            <w:shd w:val="clear" w:color="auto" w:fill="FFFFFF"/>
            <w:noWrap w:val="0"/>
            <w:vAlign w:val="center"/>
          </w:tcPr>
          <w:p w14:paraId="0BAA2C22">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both"/>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①若保安、保洁人员薪酬标准较荣成市执行的最新人力资源市场工资价位中位值偏差小于5%，得满分；</w:t>
            </w:r>
          </w:p>
          <w:p w14:paraId="35C2FE9B">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both"/>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②若保安、保洁人员薪酬标准较荣成市执行的最新人力资源市场工资价位中位值偏差大于等于5%、小于10%，且无正当理由的，扣2分；</w:t>
            </w:r>
          </w:p>
          <w:p w14:paraId="1213BEEE">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both"/>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③若保安、保洁人员薪酬标准较荣成市执行的最新人力资源市场工资价位中位值偏差大于等于10%、小于20%，且无正当理由的，扣4分；</w:t>
            </w:r>
          </w:p>
          <w:p w14:paraId="4ACB5D37">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both"/>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④若保安、保洁人员薪酬标准较荣成市执行的最新人力资源市场工资价位中位值偏差大于等于20%、小于30%，且无正当理由的，扣6分；</w:t>
            </w:r>
          </w:p>
          <w:p w14:paraId="497FE03B">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both"/>
              <w:rPr>
                <w:rFonts w:hint="default" w:ascii="Times New Roman" w:hAnsi="Times New Roman" w:eastAsia="仿宋_GB2312" w:cs="Times New Roman"/>
                <w:kern w:val="2"/>
                <w:sz w:val="24"/>
                <w:szCs w:val="24"/>
                <w:lang w:val="en-US" w:eastAsia="zh-CN" w:bidi="ar-SA"/>
              </w:rPr>
            </w:pPr>
            <w:r>
              <w:rPr>
                <w:rFonts w:hint="default" w:ascii="Times New Roman" w:hAnsi="Times New Roman" w:eastAsia="仿宋_GB2312" w:cs="Times New Roman"/>
                <w:sz w:val="24"/>
                <w:szCs w:val="24"/>
                <w:lang w:val="en-US" w:eastAsia="zh-CN"/>
              </w:rPr>
              <w:t>⑤若保安、保洁人员薪酬标准较荣成市执行的最新人力资源市场工资价位中位值偏差大于等于30%，且无正当理由的，本指标不得分。</w:t>
            </w:r>
          </w:p>
        </w:tc>
      </w:tr>
      <w:tr w14:paraId="421FEF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trPr>
        <w:tc>
          <w:tcPr>
            <w:tcW w:w="442" w:type="pct"/>
            <w:vMerge w:val="continue"/>
            <w:shd w:val="clear" w:color="auto" w:fill="FFFFFF"/>
            <w:noWrap w:val="0"/>
            <w:vAlign w:val="center"/>
          </w:tcPr>
          <w:p w14:paraId="235E9FDD">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center"/>
              <w:rPr>
                <w:rFonts w:hint="default" w:ascii="Times New Roman" w:hAnsi="Times New Roman" w:eastAsia="仿宋_GB2312" w:cs="Times New Roman"/>
                <w:sz w:val="24"/>
                <w:szCs w:val="24"/>
              </w:rPr>
            </w:pPr>
          </w:p>
        </w:tc>
        <w:tc>
          <w:tcPr>
            <w:tcW w:w="456" w:type="pct"/>
            <w:vMerge w:val="continue"/>
            <w:shd w:val="clear" w:color="auto" w:fill="FFFFFF"/>
            <w:noWrap w:val="0"/>
            <w:vAlign w:val="center"/>
          </w:tcPr>
          <w:p w14:paraId="27F92BF2">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center"/>
              <w:rPr>
                <w:rFonts w:hint="default" w:ascii="Times New Roman" w:hAnsi="Times New Roman" w:eastAsia="仿宋_GB2312" w:cs="Times New Roman"/>
                <w:sz w:val="24"/>
                <w:szCs w:val="24"/>
                <w:lang w:val="en-US" w:eastAsia="zh-CN"/>
              </w:rPr>
            </w:pPr>
          </w:p>
        </w:tc>
        <w:tc>
          <w:tcPr>
            <w:tcW w:w="440" w:type="pct"/>
            <w:shd w:val="clear" w:color="auto" w:fill="FFFFFF"/>
            <w:noWrap w:val="0"/>
            <w:vAlign w:val="center"/>
          </w:tcPr>
          <w:p w14:paraId="78E594DA">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专项委托事项成本控制情况</w:t>
            </w:r>
          </w:p>
        </w:tc>
        <w:tc>
          <w:tcPr>
            <w:tcW w:w="280" w:type="pct"/>
            <w:shd w:val="clear" w:color="auto" w:fill="FFFFFF"/>
            <w:noWrap w:val="0"/>
            <w:vAlign w:val="center"/>
          </w:tcPr>
          <w:p w14:paraId="546927A9">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4</w:t>
            </w:r>
          </w:p>
        </w:tc>
        <w:tc>
          <w:tcPr>
            <w:tcW w:w="968" w:type="pct"/>
            <w:shd w:val="clear" w:color="auto" w:fill="FFFFFF"/>
            <w:noWrap w:val="0"/>
            <w:vAlign w:val="center"/>
          </w:tcPr>
          <w:p w14:paraId="141753A2">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both"/>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考核博物馆在电梯维修保养费用、自动消防报警系统维护保养费、中央空调系统维护保养费、电子监控系统维护保养费等国家强制性维保项目的成本控制能力。</w:t>
            </w:r>
          </w:p>
        </w:tc>
        <w:tc>
          <w:tcPr>
            <w:tcW w:w="2412" w:type="pct"/>
            <w:shd w:val="clear" w:color="auto" w:fill="FFFFFF"/>
            <w:noWrap w:val="0"/>
            <w:vAlign w:val="center"/>
          </w:tcPr>
          <w:p w14:paraId="7AFB3415">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both"/>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①对荣成市及周边区域相关专项委托的费用标准进行调研，实际委托价格高于调研价10%以内的，得满分；</w:t>
            </w:r>
          </w:p>
          <w:p w14:paraId="3BE4762E">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both"/>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②实际委托价格高于调研价格10%、小于20%，且无正当理由的，扣2分；</w:t>
            </w:r>
          </w:p>
          <w:p w14:paraId="1EAB6075">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both"/>
              <w:rPr>
                <w:rFonts w:hint="default" w:ascii="Times New Roman" w:hAnsi="Times New Roman" w:eastAsia="仿宋_GB2312" w:cs="Times New Roman"/>
                <w:kern w:val="2"/>
                <w:sz w:val="24"/>
                <w:szCs w:val="24"/>
                <w:lang w:val="en-US" w:eastAsia="zh-CN" w:bidi="ar-SA"/>
              </w:rPr>
            </w:pPr>
            <w:r>
              <w:rPr>
                <w:rFonts w:hint="default" w:ascii="Times New Roman" w:hAnsi="Times New Roman" w:eastAsia="仿宋_GB2312" w:cs="Times New Roman"/>
                <w:sz w:val="24"/>
                <w:szCs w:val="24"/>
                <w:lang w:val="en-US" w:eastAsia="zh-CN"/>
              </w:rPr>
              <w:t>③实际委托价格高于调研价格20%及以上，且无正当理由的，扣4分。</w:t>
            </w:r>
          </w:p>
        </w:tc>
      </w:tr>
      <w:tr w14:paraId="60E1AA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trPr>
        <w:tc>
          <w:tcPr>
            <w:tcW w:w="442" w:type="pct"/>
            <w:vMerge w:val="continue"/>
            <w:shd w:val="clear" w:color="auto" w:fill="FFFFFF"/>
            <w:noWrap w:val="0"/>
            <w:vAlign w:val="center"/>
          </w:tcPr>
          <w:p w14:paraId="280BCBF2">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center"/>
              <w:rPr>
                <w:rFonts w:hint="default" w:ascii="Times New Roman" w:hAnsi="Times New Roman" w:eastAsia="仿宋_GB2312" w:cs="Times New Roman"/>
                <w:sz w:val="24"/>
                <w:szCs w:val="24"/>
              </w:rPr>
            </w:pPr>
          </w:p>
        </w:tc>
        <w:tc>
          <w:tcPr>
            <w:tcW w:w="456" w:type="pct"/>
            <w:vMerge w:val="continue"/>
            <w:shd w:val="clear" w:color="auto" w:fill="FFFFFF"/>
            <w:noWrap w:val="0"/>
            <w:vAlign w:val="center"/>
          </w:tcPr>
          <w:p w14:paraId="3D1E73C1">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center"/>
              <w:rPr>
                <w:rFonts w:hint="default" w:ascii="Times New Roman" w:hAnsi="Times New Roman" w:eastAsia="仿宋_GB2312" w:cs="Times New Roman"/>
                <w:sz w:val="24"/>
                <w:szCs w:val="24"/>
                <w:lang w:val="en-US" w:eastAsia="zh-CN"/>
              </w:rPr>
            </w:pPr>
          </w:p>
        </w:tc>
        <w:tc>
          <w:tcPr>
            <w:tcW w:w="440" w:type="pct"/>
            <w:shd w:val="clear" w:color="auto" w:fill="FFFFFF"/>
            <w:noWrap w:val="0"/>
            <w:vAlign w:val="center"/>
          </w:tcPr>
          <w:p w14:paraId="4DCD3C29">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活动成本控制情况</w:t>
            </w:r>
          </w:p>
        </w:tc>
        <w:tc>
          <w:tcPr>
            <w:tcW w:w="280" w:type="pct"/>
            <w:shd w:val="clear" w:color="auto" w:fill="FFFFFF"/>
            <w:noWrap w:val="0"/>
            <w:vAlign w:val="center"/>
          </w:tcPr>
          <w:p w14:paraId="0B9C0347">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6</w:t>
            </w:r>
          </w:p>
        </w:tc>
        <w:tc>
          <w:tcPr>
            <w:tcW w:w="968" w:type="pct"/>
            <w:shd w:val="clear" w:color="auto" w:fill="FFFFFF"/>
            <w:noWrap w:val="0"/>
            <w:vAlign w:val="center"/>
          </w:tcPr>
          <w:p w14:paraId="4F1F996B">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both"/>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评估博物馆举办各类展览、活动等的成本控制效果。</w:t>
            </w:r>
          </w:p>
        </w:tc>
        <w:tc>
          <w:tcPr>
            <w:tcW w:w="2412" w:type="pct"/>
            <w:shd w:val="clear" w:color="auto" w:fill="FFFFFF"/>
            <w:noWrap w:val="0"/>
            <w:vAlign w:val="center"/>
          </w:tcPr>
          <w:p w14:paraId="2BE5ABBD">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both"/>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①对项目布展活动、维修维护、布展建设费用凭证进行核查，剔除不合理成本，与项目实际发生成本进行对比，偏差小于5%，得满分；</w:t>
            </w:r>
          </w:p>
          <w:p w14:paraId="11D3A628">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both"/>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②若核定总活动成本与项目实际发生成本偏差大于等于5%、小于10%，且无正当理由的，扣2分；</w:t>
            </w:r>
          </w:p>
          <w:p w14:paraId="7C3F94A6">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both"/>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③若核定总活动成本与项目实际发生成本偏差大于等于10%、小于20%，且无正当理由的，扣4分；</w:t>
            </w:r>
          </w:p>
          <w:p w14:paraId="3AF8B606">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both"/>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④若核定总活动合理成本与项目实际发生成本偏差在20%及以上，且无正当理由的，扣2分。</w:t>
            </w:r>
          </w:p>
          <w:p w14:paraId="6C3CDB46">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both"/>
              <w:rPr>
                <w:rFonts w:hint="default" w:ascii="Times New Roman" w:hAnsi="Times New Roman" w:eastAsia="仿宋_GB2312" w:cs="Times New Roman"/>
                <w:kern w:val="2"/>
                <w:sz w:val="24"/>
                <w:szCs w:val="24"/>
                <w:lang w:val="en-US" w:eastAsia="zh-CN" w:bidi="ar-SA"/>
              </w:rPr>
            </w:pPr>
            <w:r>
              <w:rPr>
                <w:rFonts w:hint="default" w:ascii="Times New Roman" w:hAnsi="Times New Roman" w:eastAsia="仿宋_GB2312" w:cs="Times New Roman"/>
                <w:sz w:val="24"/>
                <w:szCs w:val="24"/>
                <w:lang w:val="en-US" w:eastAsia="zh-CN"/>
              </w:rPr>
              <w:t>⑤上述各项费用金额超出当年度预算目标对应金额的，每出现一次扣0.5分。</w:t>
            </w:r>
          </w:p>
        </w:tc>
      </w:tr>
      <w:tr w14:paraId="0D17D0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trPr>
        <w:tc>
          <w:tcPr>
            <w:tcW w:w="442" w:type="pct"/>
            <w:vMerge w:val="restart"/>
            <w:shd w:val="clear" w:color="auto" w:fill="FFFFFF"/>
            <w:noWrap w:val="0"/>
            <w:vAlign w:val="center"/>
          </w:tcPr>
          <w:p w14:paraId="0C263285">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lang w:val="en-US" w:eastAsia="zh-CN"/>
              </w:rPr>
              <w:t>四、</w:t>
            </w:r>
            <w:r>
              <w:rPr>
                <w:rFonts w:hint="default" w:ascii="Times New Roman" w:hAnsi="Times New Roman" w:eastAsia="仿宋_GB2312" w:cs="Times New Roman"/>
                <w:sz w:val="24"/>
                <w:szCs w:val="24"/>
              </w:rPr>
              <w:t>效益（2</w:t>
            </w:r>
            <w:r>
              <w:rPr>
                <w:rFonts w:hint="default" w:ascii="Times New Roman" w:hAnsi="Times New Roman" w:eastAsia="仿宋_GB2312" w:cs="Times New Roman"/>
                <w:sz w:val="24"/>
                <w:szCs w:val="24"/>
                <w:lang w:val="en-US" w:eastAsia="zh-CN"/>
              </w:rPr>
              <w:t>5</w:t>
            </w:r>
            <w:r>
              <w:rPr>
                <w:rFonts w:hint="default" w:ascii="Times New Roman" w:hAnsi="Times New Roman" w:eastAsia="仿宋_GB2312" w:cs="Times New Roman"/>
                <w:sz w:val="24"/>
                <w:szCs w:val="24"/>
              </w:rPr>
              <w:t>分）</w:t>
            </w:r>
          </w:p>
        </w:tc>
        <w:tc>
          <w:tcPr>
            <w:tcW w:w="456" w:type="pct"/>
            <w:shd w:val="clear" w:color="auto" w:fill="FFFFFF"/>
            <w:noWrap w:val="0"/>
            <w:vAlign w:val="center"/>
          </w:tcPr>
          <w:p w14:paraId="193B3EA3">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社会效益</w:t>
            </w:r>
          </w:p>
          <w:p w14:paraId="54A1EFB9">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(6)</w:t>
            </w:r>
          </w:p>
        </w:tc>
        <w:tc>
          <w:tcPr>
            <w:tcW w:w="440" w:type="pct"/>
            <w:shd w:val="clear" w:color="auto" w:fill="FFFFFF"/>
            <w:noWrap w:val="0"/>
            <w:vAlign w:val="center"/>
          </w:tcPr>
          <w:p w14:paraId="56AF22B5">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活动承办情况</w:t>
            </w:r>
          </w:p>
        </w:tc>
        <w:tc>
          <w:tcPr>
            <w:tcW w:w="280" w:type="pct"/>
            <w:shd w:val="clear" w:color="auto" w:fill="FFFFFF"/>
            <w:noWrap w:val="0"/>
            <w:vAlign w:val="center"/>
          </w:tcPr>
          <w:p w14:paraId="67CF6C0F">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6</w:t>
            </w:r>
          </w:p>
        </w:tc>
        <w:tc>
          <w:tcPr>
            <w:tcW w:w="968" w:type="pct"/>
            <w:shd w:val="clear" w:color="auto" w:fill="FFFFFF"/>
            <w:noWrap w:val="0"/>
            <w:vAlign w:val="center"/>
          </w:tcPr>
          <w:p w14:paraId="6177183F">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both"/>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评估荣成博物馆运转经费项目实施带来的社会效益。</w:t>
            </w:r>
          </w:p>
        </w:tc>
        <w:tc>
          <w:tcPr>
            <w:tcW w:w="2412" w:type="pct"/>
            <w:shd w:val="clear" w:color="auto" w:fill="FFFFFF"/>
            <w:noWrap w:val="0"/>
            <w:vAlign w:val="center"/>
          </w:tcPr>
          <w:p w14:paraId="39894A6F">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both"/>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①文化传承与教育：博物馆通过宣讲等方式，传承和弘扬当地文化，年均宣讲场次大于40场的，得4分；每缺少1次扣0.1分。</w:t>
            </w:r>
          </w:p>
          <w:p w14:paraId="0DE85233">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both"/>
              <w:rPr>
                <w:rFonts w:hint="default" w:ascii="Times New Roman" w:hAnsi="Times New Roman" w:eastAsia="仿宋_GB2312" w:cs="Times New Roman"/>
                <w:kern w:val="2"/>
                <w:sz w:val="24"/>
                <w:szCs w:val="24"/>
                <w:lang w:val="en-US" w:eastAsia="zh-CN" w:bidi="ar-SA"/>
              </w:rPr>
            </w:pPr>
            <w:r>
              <w:rPr>
                <w:rFonts w:hint="default" w:ascii="Times New Roman" w:hAnsi="Times New Roman" w:eastAsia="仿宋_GB2312" w:cs="Times New Roman"/>
                <w:sz w:val="24"/>
                <w:szCs w:val="24"/>
                <w:lang w:val="en-US" w:eastAsia="zh-CN"/>
              </w:rPr>
              <w:t>②共建合作：博物馆与高校、企业或单位联合组织关于精神弘扬、思想政治培训等正面活动、展览的，年均活动场次大于10场的，得2分；每缺少一次扣0.2分。</w:t>
            </w:r>
          </w:p>
        </w:tc>
      </w:tr>
      <w:tr w14:paraId="3D5D08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trPr>
        <w:tc>
          <w:tcPr>
            <w:tcW w:w="442" w:type="pct"/>
            <w:vMerge w:val="continue"/>
            <w:shd w:val="clear" w:color="auto" w:fill="FFFFFF"/>
            <w:noWrap w:val="0"/>
            <w:vAlign w:val="center"/>
          </w:tcPr>
          <w:p w14:paraId="3DFD5BD0">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center"/>
              <w:rPr>
                <w:rFonts w:hint="default" w:ascii="Times New Roman" w:hAnsi="Times New Roman" w:eastAsia="仿宋_GB2312" w:cs="Times New Roman"/>
                <w:sz w:val="24"/>
                <w:szCs w:val="24"/>
                <w:lang w:val="en-US" w:eastAsia="zh-CN"/>
              </w:rPr>
            </w:pPr>
          </w:p>
        </w:tc>
        <w:tc>
          <w:tcPr>
            <w:tcW w:w="456" w:type="pct"/>
            <w:shd w:val="clear" w:color="auto" w:fill="FFFFFF"/>
            <w:noWrap w:val="0"/>
            <w:vAlign w:val="center"/>
          </w:tcPr>
          <w:p w14:paraId="4703401F">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经济效益</w:t>
            </w:r>
          </w:p>
          <w:p w14:paraId="47B21E41">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(2)</w:t>
            </w:r>
          </w:p>
        </w:tc>
        <w:tc>
          <w:tcPr>
            <w:tcW w:w="440" w:type="pct"/>
            <w:shd w:val="clear" w:color="auto" w:fill="FFFFFF"/>
            <w:noWrap w:val="0"/>
            <w:vAlign w:val="center"/>
          </w:tcPr>
          <w:p w14:paraId="13905285">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陈列馆培训费收入情况</w:t>
            </w:r>
          </w:p>
        </w:tc>
        <w:tc>
          <w:tcPr>
            <w:tcW w:w="280" w:type="pct"/>
            <w:shd w:val="clear" w:color="auto" w:fill="FFFFFF"/>
            <w:noWrap w:val="0"/>
            <w:vAlign w:val="center"/>
          </w:tcPr>
          <w:p w14:paraId="05B75CC1">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2</w:t>
            </w:r>
          </w:p>
        </w:tc>
        <w:tc>
          <w:tcPr>
            <w:tcW w:w="968" w:type="pct"/>
            <w:shd w:val="clear" w:color="auto" w:fill="FFFFFF"/>
            <w:noWrap w:val="0"/>
            <w:vAlign w:val="center"/>
          </w:tcPr>
          <w:p w14:paraId="4E61491F">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both"/>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评估荣成博物馆陈列馆开展培训活动所获得的收入情况。</w:t>
            </w:r>
          </w:p>
        </w:tc>
        <w:tc>
          <w:tcPr>
            <w:tcW w:w="2412" w:type="pct"/>
            <w:shd w:val="clear" w:color="auto" w:fill="FFFFFF"/>
            <w:noWrap w:val="0"/>
            <w:vAlign w:val="center"/>
          </w:tcPr>
          <w:p w14:paraId="36BBB467">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both"/>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①对于2022—2024年度郭永怀事迹陈列馆各年度的培训费非税收入均能达到年度预算目标金额及以上的，得满分。</w:t>
            </w:r>
          </w:p>
          <w:p w14:paraId="799E319D">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both"/>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②在2022—2024年度中出现1次及以上培训费非税收入未达到年度预算目标金额，且偏差小于10%的，扣0.5分；</w:t>
            </w:r>
          </w:p>
          <w:p w14:paraId="1CA585EE">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both"/>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③在2022—2024年度中出现1次及以上培训费非税收入未达到年度预算目标金额，且若偏差大于等于10%、小于20%的，扣1分；</w:t>
            </w:r>
          </w:p>
          <w:p w14:paraId="4A4D5C9C">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both"/>
              <w:rPr>
                <w:rFonts w:hint="default" w:ascii="Times New Roman" w:hAnsi="Times New Roman" w:eastAsia="仿宋_GB2312" w:cs="Times New Roman"/>
                <w:kern w:val="2"/>
                <w:sz w:val="24"/>
                <w:szCs w:val="24"/>
                <w:lang w:val="en-US" w:eastAsia="zh-CN" w:bidi="ar-SA"/>
              </w:rPr>
            </w:pPr>
            <w:r>
              <w:rPr>
                <w:rFonts w:hint="default" w:ascii="Times New Roman" w:hAnsi="Times New Roman" w:eastAsia="仿宋_GB2312" w:cs="Times New Roman"/>
                <w:sz w:val="24"/>
                <w:szCs w:val="24"/>
                <w:lang w:val="en-US" w:eastAsia="zh-CN"/>
              </w:rPr>
              <w:t>④在2022—2024年度中出现1次及以上培训费非税收入未达到年度预算目标金额，且偏差大于等于20%的，本项指标不得分。</w:t>
            </w:r>
          </w:p>
        </w:tc>
      </w:tr>
      <w:tr w14:paraId="15B47A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trPr>
        <w:tc>
          <w:tcPr>
            <w:tcW w:w="442" w:type="pct"/>
            <w:vMerge w:val="continue"/>
            <w:shd w:val="clear" w:color="auto" w:fill="FFFFFF"/>
            <w:noWrap w:val="0"/>
            <w:vAlign w:val="center"/>
          </w:tcPr>
          <w:p w14:paraId="16C3148E">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center"/>
              <w:rPr>
                <w:rFonts w:hint="default" w:ascii="Times New Roman" w:hAnsi="Times New Roman" w:eastAsia="仿宋_GB2312" w:cs="Times New Roman"/>
                <w:sz w:val="24"/>
                <w:szCs w:val="24"/>
              </w:rPr>
            </w:pPr>
          </w:p>
        </w:tc>
        <w:tc>
          <w:tcPr>
            <w:tcW w:w="456" w:type="pct"/>
            <w:shd w:val="clear" w:color="auto" w:fill="FFFFFF"/>
            <w:noWrap w:val="0"/>
            <w:vAlign w:val="center"/>
          </w:tcPr>
          <w:p w14:paraId="7FA9D2CF">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可持续影响</w:t>
            </w:r>
          </w:p>
          <w:p w14:paraId="5E9672B0">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(7)</w:t>
            </w:r>
          </w:p>
        </w:tc>
        <w:tc>
          <w:tcPr>
            <w:tcW w:w="440" w:type="pct"/>
            <w:shd w:val="clear" w:color="auto" w:fill="FFFFFF"/>
            <w:noWrap w:val="0"/>
            <w:vAlign w:val="center"/>
          </w:tcPr>
          <w:p w14:paraId="78E28F17">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游客量变化情况</w:t>
            </w:r>
          </w:p>
        </w:tc>
        <w:tc>
          <w:tcPr>
            <w:tcW w:w="280" w:type="pct"/>
            <w:shd w:val="clear" w:color="auto" w:fill="FFFFFF"/>
            <w:noWrap w:val="0"/>
            <w:vAlign w:val="center"/>
          </w:tcPr>
          <w:p w14:paraId="590C9F9A">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7</w:t>
            </w:r>
          </w:p>
        </w:tc>
        <w:tc>
          <w:tcPr>
            <w:tcW w:w="968" w:type="pct"/>
            <w:shd w:val="clear" w:color="auto" w:fill="FFFFFF"/>
            <w:noWrap w:val="0"/>
            <w:vAlign w:val="center"/>
          </w:tcPr>
          <w:p w14:paraId="298354C7">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both"/>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评估荣成博物馆在项目实施后对地方文化发展产生的影响。</w:t>
            </w:r>
          </w:p>
        </w:tc>
        <w:tc>
          <w:tcPr>
            <w:tcW w:w="2412" w:type="pct"/>
            <w:shd w:val="clear" w:color="auto" w:fill="FFFFFF"/>
            <w:noWrap w:val="0"/>
            <w:vAlign w:val="center"/>
          </w:tcPr>
          <w:p w14:paraId="6ED6CEF0">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both"/>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①博物馆通过活动宣传等方式，2024年度游客数量大于等于2022年度游客数量的，得满分。</w:t>
            </w:r>
          </w:p>
          <w:p w14:paraId="6E8C024E">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both"/>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②2024年度游客数量低于2022年度游客数量、但减少幅度小于等于5%的，扣2分；</w:t>
            </w:r>
          </w:p>
          <w:p w14:paraId="2EF7EDB6">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both"/>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③2024年度游客数量低于2022年度游客数量、但减少幅度在5%—10%（含10%）的，扣4分；</w:t>
            </w:r>
          </w:p>
          <w:p w14:paraId="37D8A8AE">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both"/>
              <w:rPr>
                <w:rFonts w:hint="default" w:ascii="Times New Roman" w:hAnsi="Times New Roman" w:eastAsia="仿宋_GB2312" w:cs="Times New Roman"/>
                <w:kern w:val="2"/>
                <w:sz w:val="24"/>
                <w:szCs w:val="24"/>
                <w:lang w:val="en-US" w:eastAsia="zh-CN" w:bidi="ar-SA"/>
              </w:rPr>
            </w:pPr>
            <w:r>
              <w:rPr>
                <w:rFonts w:hint="default" w:ascii="Times New Roman" w:hAnsi="Times New Roman" w:eastAsia="仿宋_GB2312" w:cs="Times New Roman"/>
                <w:sz w:val="24"/>
                <w:szCs w:val="24"/>
                <w:lang w:val="en-US" w:eastAsia="zh-CN"/>
              </w:rPr>
              <w:t>④2024年度游客数量低于2022年度游客数量10%以上的，本项指标不得分。</w:t>
            </w:r>
          </w:p>
        </w:tc>
      </w:tr>
      <w:tr w14:paraId="214952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trPr>
        <w:tc>
          <w:tcPr>
            <w:tcW w:w="442" w:type="pct"/>
            <w:vMerge w:val="continue"/>
            <w:shd w:val="clear" w:color="auto" w:fill="FFFFFF"/>
            <w:noWrap w:val="0"/>
            <w:vAlign w:val="center"/>
          </w:tcPr>
          <w:p w14:paraId="5CA42BDD">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center"/>
              <w:rPr>
                <w:rFonts w:hint="default" w:ascii="Times New Roman" w:hAnsi="Times New Roman" w:eastAsia="仿宋_GB2312" w:cs="Times New Roman"/>
                <w:sz w:val="24"/>
                <w:szCs w:val="24"/>
              </w:rPr>
            </w:pPr>
          </w:p>
        </w:tc>
        <w:tc>
          <w:tcPr>
            <w:tcW w:w="456" w:type="pct"/>
            <w:shd w:val="clear" w:color="auto" w:fill="FFFFFF"/>
            <w:noWrap w:val="0"/>
            <w:vAlign w:val="center"/>
          </w:tcPr>
          <w:p w14:paraId="0C8FA1AC">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满意度</w:t>
            </w:r>
          </w:p>
          <w:p w14:paraId="796D4906">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(10)</w:t>
            </w:r>
          </w:p>
        </w:tc>
        <w:tc>
          <w:tcPr>
            <w:tcW w:w="440" w:type="pct"/>
            <w:shd w:val="clear" w:color="auto" w:fill="FFFFFF"/>
            <w:noWrap w:val="0"/>
            <w:vAlign w:val="center"/>
          </w:tcPr>
          <w:p w14:paraId="141F3A59">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服务对象满意度</w:t>
            </w:r>
          </w:p>
        </w:tc>
        <w:tc>
          <w:tcPr>
            <w:tcW w:w="280" w:type="pct"/>
            <w:shd w:val="clear" w:color="auto" w:fill="FFFFFF"/>
            <w:noWrap w:val="0"/>
            <w:vAlign w:val="center"/>
          </w:tcPr>
          <w:p w14:paraId="01456FA6">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10</w:t>
            </w:r>
          </w:p>
        </w:tc>
        <w:tc>
          <w:tcPr>
            <w:tcW w:w="968" w:type="pct"/>
            <w:shd w:val="clear" w:color="auto" w:fill="FFFFFF"/>
            <w:noWrap w:val="0"/>
            <w:vAlign w:val="center"/>
          </w:tcPr>
          <w:p w14:paraId="7A034EDB">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both"/>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反映服务对象对荣成博物馆各项服务的满意程度。</w:t>
            </w:r>
          </w:p>
        </w:tc>
        <w:tc>
          <w:tcPr>
            <w:tcW w:w="2412" w:type="pct"/>
            <w:shd w:val="clear" w:color="auto" w:fill="FFFFFF"/>
            <w:noWrap w:val="0"/>
            <w:vAlign w:val="center"/>
          </w:tcPr>
          <w:p w14:paraId="1D59F451">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both"/>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根据博物馆游客对项目各方面情况反馈的满意程度进行打分：</w:t>
            </w:r>
          </w:p>
          <w:p w14:paraId="5C3E08EF">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both"/>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①满意比例超过95%（含95%），得满分；</w:t>
            </w:r>
          </w:p>
          <w:p w14:paraId="64850FF5">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both"/>
              <w:rPr>
                <w:rFonts w:hint="default" w:ascii="Times New Roman" w:hAnsi="Times New Roman" w:eastAsia="仿宋_GB2312" w:cs="Times New Roman"/>
                <w:kern w:val="2"/>
                <w:sz w:val="24"/>
                <w:szCs w:val="24"/>
                <w:lang w:val="en-US" w:eastAsia="zh-CN" w:bidi="ar-SA"/>
              </w:rPr>
            </w:pPr>
            <w:r>
              <w:rPr>
                <w:rFonts w:hint="default" w:ascii="Times New Roman" w:hAnsi="Times New Roman" w:eastAsia="仿宋_GB2312" w:cs="Times New Roman"/>
                <w:sz w:val="24"/>
                <w:szCs w:val="24"/>
                <w:lang w:val="en-US" w:eastAsia="zh-CN"/>
              </w:rPr>
              <w:t>②每降低1%（不足1%按1%计算），扣1分，本项指标扣完为止。</w:t>
            </w:r>
          </w:p>
        </w:tc>
      </w:tr>
      <w:tr w14:paraId="2029F0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trPr>
        <w:tc>
          <w:tcPr>
            <w:tcW w:w="1339" w:type="pct"/>
            <w:gridSpan w:val="3"/>
            <w:shd w:val="clear" w:color="auto" w:fill="FFFFFF"/>
            <w:noWrap w:val="0"/>
            <w:vAlign w:val="center"/>
          </w:tcPr>
          <w:p w14:paraId="3B194F67">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合计</w:t>
            </w:r>
          </w:p>
        </w:tc>
        <w:tc>
          <w:tcPr>
            <w:tcW w:w="280" w:type="pct"/>
            <w:shd w:val="clear" w:color="auto" w:fill="FFFFFF"/>
            <w:noWrap w:val="0"/>
            <w:vAlign w:val="center"/>
          </w:tcPr>
          <w:p w14:paraId="2E5D75E3">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100</w:t>
            </w:r>
          </w:p>
        </w:tc>
        <w:tc>
          <w:tcPr>
            <w:tcW w:w="968" w:type="pct"/>
            <w:shd w:val="clear" w:color="auto" w:fill="FFFFFF"/>
            <w:noWrap w:val="0"/>
            <w:vAlign w:val="center"/>
          </w:tcPr>
          <w:p w14:paraId="65E98175">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center"/>
              <w:rPr>
                <w:rFonts w:hint="default" w:ascii="Times New Roman" w:hAnsi="Times New Roman" w:eastAsia="仿宋_GB2312" w:cs="Times New Roman"/>
                <w:sz w:val="24"/>
                <w:szCs w:val="24"/>
                <w:lang w:val="en-US" w:eastAsia="zh-CN"/>
              </w:rPr>
            </w:pPr>
          </w:p>
        </w:tc>
        <w:tc>
          <w:tcPr>
            <w:tcW w:w="2412" w:type="pct"/>
            <w:shd w:val="clear" w:color="auto" w:fill="FFFFFF"/>
            <w:noWrap w:val="0"/>
            <w:vAlign w:val="center"/>
          </w:tcPr>
          <w:p w14:paraId="71A654B8">
            <w:pPr>
              <w:keepNext w:val="0"/>
              <w:keepLines w:val="0"/>
              <w:pageBreakBefore w:val="0"/>
              <w:kinsoku/>
              <w:wordWrap/>
              <w:overflowPunct/>
              <w:topLinePunct w:val="0"/>
              <w:autoSpaceDE/>
              <w:autoSpaceDN/>
              <w:bidi w:val="0"/>
              <w:adjustRightInd/>
              <w:snapToGrid/>
              <w:spacing w:line="240" w:lineRule="auto"/>
              <w:ind w:left="0" w:leftChars="0" w:right="0" w:rightChars="0" w:firstLine="0" w:firstLineChars="0"/>
              <w:jc w:val="center"/>
              <w:rPr>
                <w:rFonts w:hint="default" w:ascii="Times New Roman" w:hAnsi="Times New Roman" w:eastAsia="仿宋_GB2312" w:cs="Times New Roman"/>
                <w:sz w:val="24"/>
                <w:szCs w:val="24"/>
                <w:lang w:val="en-US" w:eastAsia="zh-CN"/>
              </w:rPr>
            </w:pPr>
          </w:p>
        </w:tc>
      </w:tr>
    </w:tbl>
    <w:p w14:paraId="00848EE7">
      <w:pPr>
        <w:rPr>
          <w:rFonts w:hint="default" w:ascii="Times New Roman Regular" w:hAnsi="Times New Roman Regular" w:eastAsia="黑体" w:cs="Times New Roman Regular"/>
          <w:color w:val="auto"/>
          <w:sz w:val="32"/>
          <w:szCs w:val="40"/>
          <w:highlight w:val="none"/>
          <w:lang w:val="en-US" w:eastAsia="zh-CN"/>
        </w:rPr>
      </w:pPr>
      <w:r>
        <w:rPr>
          <w:rFonts w:hint="default" w:ascii="Times New Roman Regular" w:hAnsi="Times New Roman Regular" w:eastAsia="黑体" w:cs="Times New Roman Regular"/>
          <w:color w:val="auto"/>
          <w:sz w:val="32"/>
          <w:szCs w:val="40"/>
          <w:highlight w:val="none"/>
          <w:lang w:val="en-US" w:eastAsia="zh-CN"/>
        </w:rPr>
        <w:br w:type="page"/>
      </w:r>
    </w:p>
    <w:p w14:paraId="19AF3A65">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both"/>
        <w:textAlignment w:val="auto"/>
        <w:outlineLvl w:val="0"/>
        <w:rPr>
          <w:rFonts w:hint="default" w:ascii="Times New Roman Regular" w:hAnsi="Times New Roman Regular" w:eastAsia="黑体" w:cs="Times New Roman Regular"/>
          <w:color w:val="auto"/>
          <w:sz w:val="32"/>
          <w:szCs w:val="40"/>
          <w:highlight w:val="none"/>
          <w:lang w:val="en-US" w:eastAsia="zh-CN"/>
        </w:rPr>
      </w:pPr>
      <w:bookmarkStart w:id="63" w:name="_Toc17780"/>
      <w:r>
        <w:rPr>
          <w:rFonts w:hint="default" w:ascii="Times New Roman Regular" w:hAnsi="Times New Roman Regular" w:eastAsia="黑体" w:cs="Times New Roman Regular"/>
          <w:color w:val="auto"/>
          <w:sz w:val="32"/>
          <w:szCs w:val="40"/>
          <w:highlight w:val="none"/>
          <w:lang w:val="en-US" w:eastAsia="zh-CN"/>
        </w:rPr>
        <w:t>附件</w:t>
      </w:r>
      <w:r>
        <w:rPr>
          <w:rFonts w:hint="eastAsia" w:ascii="Times New Roman Regular" w:hAnsi="Times New Roman Regular" w:eastAsia="黑体" w:cs="Times New Roman Regular"/>
          <w:color w:val="auto"/>
          <w:sz w:val="32"/>
          <w:szCs w:val="40"/>
          <w:highlight w:val="none"/>
          <w:lang w:val="en-US" w:eastAsia="zh-CN"/>
        </w:rPr>
        <w:t>2</w:t>
      </w:r>
      <w:r>
        <w:rPr>
          <w:rFonts w:hint="default" w:ascii="Times New Roman Regular" w:hAnsi="Times New Roman Regular" w:eastAsia="黑体" w:cs="Times New Roman Regular"/>
          <w:color w:val="auto"/>
          <w:sz w:val="32"/>
          <w:szCs w:val="40"/>
          <w:highlight w:val="none"/>
          <w:lang w:val="en-US" w:eastAsia="zh-CN"/>
        </w:rPr>
        <w:t>：</w:t>
      </w:r>
      <w:bookmarkEnd w:id="62"/>
      <w:r>
        <w:rPr>
          <w:rFonts w:hint="default" w:ascii="Times New Roman Regular" w:hAnsi="Times New Roman Regular" w:eastAsia="黑体" w:cs="Times New Roman Regular"/>
          <w:color w:val="auto"/>
          <w:sz w:val="32"/>
          <w:szCs w:val="40"/>
          <w:highlight w:val="none"/>
          <w:lang w:val="en-US" w:eastAsia="zh-CN"/>
        </w:rPr>
        <w:t>绩效评价得分表</w:t>
      </w:r>
      <w:bookmarkEnd w:id="63"/>
    </w:p>
    <w:p w14:paraId="06798CA6">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center"/>
        <w:textAlignment w:val="auto"/>
        <w:outlineLvl w:val="9"/>
        <w:rPr>
          <w:rFonts w:hint="default" w:ascii="Times New Roman Regular" w:hAnsi="Times New Roman Regular" w:eastAsia="方正小标宋简体" w:cs="Times New Roman Regular"/>
          <w:color w:val="auto"/>
          <w:sz w:val="44"/>
          <w:szCs w:val="52"/>
          <w:highlight w:val="none"/>
          <w:lang w:val="en-US" w:eastAsia="zh-CN"/>
        </w:rPr>
      </w:pPr>
      <w:bookmarkStart w:id="64" w:name="_Toc1570210442"/>
      <w:bookmarkStart w:id="65" w:name="_Toc2021674464"/>
      <w:r>
        <w:rPr>
          <w:rFonts w:hint="eastAsia" w:ascii="Times New Roman Regular" w:hAnsi="Times New Roman Regular" w:eastAsia="方正小标宋简体" w:cs="Times New Roman Regular"/>
          <w:color w:val="auto"/>
          <w:sz w:val="44"/>
          <w:szCs w:val="52"/>
          <w:highlight w:val="none"/>
          <w:lang w:val="en-US" w:eastAsia="zh-CN"/>
        </w:rPr>
        <w:t>荣成博物馆运转经费项目</w:t>
      </w:r>
      <w:r>
        <w:rPr>
          <w:rFonts w:hint="default" w:ascii="Times New Roman Regular" w:hAnsi="Times New Roman Regular" w:eastAsia="方正小标宋简体" w:cs="Times New Roman Regular"/>
          <w:color w:val="auto"/>
          <w:sz w:val="44"/>
          <w:szCs w:val="52"/>
          <w:highlight w:val="none"/>
          <w:lang w:val="en-US" w:eastAsia="zh-CN"/>
        </w:rPr>
        <w:t>绩效评价得分表</w:t>
      </w:r>
      <w:bookmarkEnd w:id="64"/>
    </w:p>
    <w:tbl>
      <w:tblPr>
        <w:tblStyle w:val="12"/>
        <w:tblW w:w="5132"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Layout w:type="fixed"/>
        <w:tblCellMar>
          <w:top w:w="0" w:type="dxa"/>
          <w:left w:w="0" w:type="dxa"/>
          <w:bottom w:w="0" w:type="dxa"/>
          <w:right w:w="0" w:type="dxa"/>
        </w:tblCellMar>
      </w:tblPr>
      <w:tblGrid>
        <w:gridCol w:w="679"/>
        <w:gridCol w:w="674"/>
        <w:gridCol w:w="630"/>
        <w:gridCol w:w="1278"/>
        <w:gridCol w:w="3107"/>
        <w:gridCol w:w="684"/>
        <w:gridCol w:w="4476"/>
        <w:gridCol w:w="2042"/>
        <w:gridCol w:w="755"/>
      </w:tblGrid>
      <w:tr w14:paraId="3C28D1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454" w:hRule="atLeast"/>
          <w:tblHeader/>
        </w:trPr>
        <w:tc>
          <w:tcPr>
            <w:tcW w:w="237" w:type="pct"/>
            <w:shd w:val="clear" w:color="auto" w:fill="FFFFFF"/>
            <w:noWrap/>
            <w:vAlign w:val="center"/>
          </w:tcPr>
          <w:p w14:paraId="169F54F0">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firstLine="0" w:firstLineChars="0"/>
              <w:jc w:val="center"/>
              <w:textAlignment w:val="center"/>
              <w:rPr>
                <w:rFonts w:hint="default" w:ascii="Times New Roman" w:hAnsi="Times New Roman" w:eastAsia="仿宋_GB2312" w:cs="Times New Roman"/>
                <w:b/>
                <w:bCs/>
                <w:i w:val="0"/>
                <w:iCs w:val="0"/>
                <w:color w:val="auto"/>
                <w:kern w:val="2"/>
                <w:sz w:val="24"/>
                <w:szCs w:val="24"/>
                <w:u w:val="none"/>
                <w:lang w:val="en-US" w:eastAsia="zh-CN" w:bidi="ar-SA"/>
              </w:rPr>
            </w:pPr>
            <w:r>
              <w:rPr>
                <w:rFonts w:hint="default" w:ascii="Times New Roman" w:hAnsi="Times New Roman" w:eastAsia="仿宋_GB2312" w:cs="Times New Roman"/>
                <w:b/>
                <w:bCs/>
                <w:i w:val="0"/>
                <w:iCs w:val="0"/>
                <w:color w:val="auto"/>
                <w:kern w:val="0"/>
                <w:sz w:val="24"/>
                <w:szCs w:val="24"/>
                <w:u w:val="none"/>
                <w:lang w:val="en-US" w:eastAsia="zh-CN" w:bidi="ar"/>
              </w:rPr>
              <w:t>一级指标</w:t>
            </w:r>
          </w:p>
        </w:tc>
        <w:tc>
          <w:tcPr>
            <w:tcW w:w="235" w:type="pct"/>
            <w:shd w:val="clear" w:color="auto" w:fill="FFFFFF"/>
            <w:noWrap/>
            <w:vAlign w:val="center"/>
          </w:tcPr>
          <w:p w14:paraId="58EBCC43">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firstLine="0" w:firstLineChars="0"/>
              <w:jc w:val="center"/>
              <w:textAlignment w:val="center"/>
              <w:rPr>
                <w:rFonts w:hint="default" w:ascii="Times New Roman" w:hAnsi="Times New Roman" w:eastAsia="仿宋_GB2312" w:cs="Times New Roman"/>
                <w:b/>
                <w:bCs/>
                <w:i w:val="0"/>
                <w:iCs w:val="0"/>
                <w:color w:val="auto"/>
                <w:kern w:val="2"/>
                <w:sz w:val="24"/>
                <w:szCs w:val="24"/>
                <w:u w:val="none"/>
                <w:lang w:val="en-US" w:eastAsia="zh-CN" w:bidi="ar-SA"/>
              </w:rPr>
            </w:pPr>
            <w:r>
              <w:rPr>
                <w:rFonts w:hint="default" w:ascii="Times New Roman" w:hAnsi="Times New Roman" w:eastAsia="仿宋_GB2312" w:cs="Times New Roman"/>
                <w:b/>
                <w:bCs/>
                <w:i w:val="0"/>
                <w:iCs w:val="0"/>
                <w:color w:val="auto"/>
                <w:kern w:val="0"/>
                <w:sz w:val="24"/>
                <w:szCs w:val="24"/>
                <w:u w:val="none"/>
                <w:lang w:val="en-US" w:eastAsia="zh-CN" w:bidi="ar"/>
              </w:rPr>
              <w:t>二级指标</w:t>
            </w:r>
          </w:p>
        </w:tc>
        <w:tc>
          <w:tcPr>
            <w:tcW w:w="219" w:type="pct"/>
            <w:shd w:val="clear" w:color="auto" w:fill="FFFFFF"/>
            <w:noWrap/>
            <w:vAlign w:val="center"/>
          </w:tcPr>
          <w:p w14:paraId="4AF73DAB">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firstLine="0" w:firstLineChars="0"/>
              <w:jc w:val="center"/>
              <w:textAlignment w:val="center"/>
              <w:rPr>
                <w:rFonts w:hint="default" w:ascii="Times New Roman" w:hAnsi="Times New Roman" w:eastAsia="仿宋_GB2312" w:cs="Times New Roman"/>
                <w:b/>
                <w:bCs/>
                <w:i w:val="0"/>
                <w:iCs w:val="0"/>
                <w:color w:val="auto"/>
                <w:kern w:val="2"/>
                <w:sz w:val="24"/>
                <w:szCs w:val="24"/>
                <w:u w:val="none"/>
                <w:lang w:val="en-US" w:eastAsia="zh-CN" w:bidi="ar-SA"/>
              </w:rPr>
            </w:pPr>
            <w:r>
              <w:rPr>
                <w:rFonts w:hint="default" w:ascii="Times New Roman" w:hAnsi="Times New Roman" w:eastAsia="仿宋_GB2312" w:cs="Times New Roman"/>
                <w:b/>
                <w:bCs/>
                <w:i w:val="0"/>
                <w:iCs w:val="0"/>
                <w:color w:val="auto"/>
                <w:kern w:val="0"/>
                <w:sz w:val="24"/>
                <w:szCs w:val="24"/>
                <w:u w:val="none"/>
                <w:lang w:val="en-US" w:eastAsia="zh-CN" w:bidi="ar"/>
              </w:rPr>
              <w:t>三级指标</w:t>
            </w:r>
          </w:p>
        </w:tc>
        <w:tc>
          <w:tcPr>
            <w:tcW w:w="445" w:type="pct"/>
            <w:shd w:val="clear" w:color="auto" w:fill="FFFFFF"/>
            <w:noWrap/>
            <w:vAlign w:val="center"/>
          </w:tcPr>
          <w:p w14:paraId="0842DDB8">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firstLine="0" w:firstLineChars="0"/>
              <w:jc w:val="center"/>
              <w:textAlignment w:val="center"/>
              <w:rPr>
                <w:rFonts w:hint="default" w:ascii="Times New Roman" w:hAnsi="Times New Roman" w:eastAsia="仿宋_GB2312" w:cs="Times New Roman"/>
                <w:b/>
                <w:bCs/>
                <w:i w:val="0"/>
                <w:iCs w:val="0"/>
                <w:color w:val="auto"/>
                <w:kern w:val="2"/>
                <w:sz w:val="24"/>
                <w:szCs w:val="24"/>
                <w:u w:val="none"/>
                <w:lang w:val="en-US" w:eastAsia="zh-CN" w:bidi="ar-SA"/>
              </w:rPr>
            </w:pPr>
            <w:r>
              <w:rPr>
                <w:rFonts w:hint="default" w:ascii="Times New Roman" w:hAnsi="Times New Roman" w:eastAsia="仿宋_GB2312" w:cs="Times New Roman"/>
                <w:b/>
                <w:bCs/>
                <w:i w:val="0"/>
                <w:iCs w:val="0"/>
                <w:color w:val="auto"/>
                <w:kern w:val="0"/>
                <w:sz w:val="24"/>
                <w:szCs w:val="24"/>
                <w:u w:val="none"/>
                <w:lang w:val="en-US" w:eastAsia="zh-CN" w:bidi="ar"/>
              </w:rPr>
              <w:t>指标解释</w:t>
            </w:r>
          </w:p>
        </w:tc>
        <w:tc>
          <w:tcPr>
            <w:tcW w:w="1084" w:type="pct"/>
            <w:shd w:val="clear" w:color="auto" w:fill="FFFFFF"/>
            <w:noWrap/>
            <w:vAlign w:val="center"/>
          </w:tcPr>
          <w:p w14:paraId="2811B00E">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firstLine="0" w:firstLineChars="0"/>
              <w:jc w:val="center"/>
              <w:textAlignment w:val="center"/>
              <w:rPr>
                <w:rFonts w:hint="default" w:ascii="Times New Roman" w:hAnsi="Times New Roman" w:eastAsia="仿宋_GB2312" w:cs="Times New Roman"/>
                <w:b/>
                <w:bCs/>
                <w:i w:val="0"/>
                <w:iCs w:val="0"/>
                <w:color w:val="auto"/>
                <w:kern w:val="2"/>
                <w:sz w:val="24"/>
                <w:szCs w:val="24"/>
                <w:u w:val="none"/>
                <w:lang w:val="en-US" w:eastAsia="zh-CN" w:bidi="ar-SA"/>
              </w:rPr>
            </w:pPr>
            <w:r>
              <w:rPr>
                <w:rFonts w:hint="default" w:ascii="Times New Roman" w:hAnsi="Times New Roman" w:eastAsia="仿宋_GB2312" w:cs="Times New Roman"/>
                <w:b/>
                <w:bCs/>
                <w:i w:val="0"/>
                <w:iCs w:val="0"/>
                <w:color w:val="auto"/>
                <w:kern w:val="0"/>
                <w:sz w:val="24"/>
                <w:szCs w:val="24"/>
                <w:u w:val="none"/>
                <w:lang w:val="en-US" w:eastAsia="zh-CN" w:bidi="ar"/>
              </w:rPr>
              <w:t>评分标准</w:t>
            </w:r>
          </w:p>
        </w:tc>
        <w:tc>
          <w:tcPr>
            <w:tcW w:w="238" w:type="pct"/>
            <w:shd w:val="clear" w:color="auto" w:fill="FFFFFF"/>
            <w:noWrap/>
            <w:vAlign w:val="center"/>
          </w:tcPr>
          <w:p w14:paraId="3C9D50FD">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firstLine="0" w:firstLineChars="0"/>
              <w:jc w:val="center"/>
              <w:textAlignment w:val="center"/>
              <w:rPr>
                <w:rFonts w:hint="default" w:ascii="Times New Roman" w:hAnsi="Times New Roman" w:eastAsia="仿宋_GB2312" w:cs="Times New Roman"/>
                <w:b/>
                <w:bCs/>
                <w:i w:val="0"/>
                <w:iCs w:val="0"/>
                <w:color w:val="auto"/>
                <w:kern w:val="2"/>
                <w:sz w:val="24"/>
                <w:szCs w:val="24"/>
                <w:u w:val="none"/>
                <w:lang w:val="en-US" w:eastAsia="zh-CN" w:bidi="ar-SA"/>
              </w:rPr>
            </w:pPr>
            <w:r>
              <w:rPr>
                <w:rFonts w:hint="default" w:ascii="Times New Roman" w:hAnsi="Times New Roman" w:eastAsia="仿宋_GB2312" w:cs="Times New Roman"/>
                <w:b/>
                <w:bCs/>
                <w:i w:val="0"/>
                <w:iCs w:val="0"/>
                <w:color w:val="auto"/>
                <w:kern w:val="2"/>
                <w:sz w:val="24"/>
                <w:szCs w:val="24"/>
                <w:u w:val="none"/>
                <w:lang w:val="en-US" w:eastAsia="zh-CN" w:bidi="ar-SA"/>
              </w:rPr>
              <w:t>得分</w:t>
            </w:r>
          </w:p>
        </w:tc>
        <w:tc>
          <w:tcPr>
            <w:tcW w:w="1561" w:type="pct"/>
            <w:shd w:val="clear" w:color="auto" w:fill="FFFFFF"/>
            <w:noWrap/>
            <w:vAlign w:val="center"/>
          </w:tcPr>
          <w:p w14:paraId="44F3885D">
            <w:pPr>
              <w:keepNext w:val="0"/>
              <w:keepLines w:val="0"/>
              <w:pageBreakBefore w:val="0"/>
              <w:widowControl w:val="0"/>
              <w:suppressLineNumbers w:val="0"/>
              <w:kinsoku/>
              <w:wordWrap w:val="0"/>
              <w:overflowPunct/>
              <w:topLinePunct/>
              <w:autoSpaceDE/>
              <w:autoSpaceDN/>
              <w:bidi w:val="0"/>
              <w:adjustRightInd w:val="0"/>
              <w:snapToGrid w:val="0"/>
              <w:spacing w:line="240" w:lineRule="auto"/>
              <w:ind w:left="0" w:leftChars="0" w:right="0" w:rightChars="0" w:firstLine="0" w:firstLineChars="0"/>
              <w:jc w:val="center"/>
              <w:textAlignment w:val="center"/>
              <w:rPr>
                <w:rFonts w:hint="default" w:ascii="Times New Roman" w:hAnsi="Times New Roman" w:eastAsia="仿宋_GB2312" w:cs="Times New Roman"/>
                <w:b/>
                <w:bCs/>
                <w:i w:val="0"/>
                <w:iCs w:val="0"/>
                <w:color w:val="auto"/>
                <w:kern w:val="0"/>
                <w:sz w:val="24"/>
                <w:szCs w:val="24"/>
                <w:u w:val="none"/>
                <w:lang w:val="en-US" w:eastAsia="zh-CN" w:bidi="ar"/>
              </w:rPr>
            </w:pPr>
            <w:r>
              <w:rPr>
                <w:rFonts w:hint="default" w:ascii="Times New Roman" w:hAnsi="Times New Roman" w:eastAsia="仿宋_GB2312" w:cs="Times New Roman"/>
                <w:b/>
                <w:bCs/>
                <w:i w:val="0"/>
                <w:iCs w:val="0"/>
                <w:color w:val="auto"/>
                <w:kern w:val="0"/>
                <w:sz w:val="24"/>
                <w:szCs w:val="24"/>
                <w:u w:val="none"/>
                <w:lang w:val="en-US" w:eastAsia="zh-CN" w:bidi="ar"/>
              </w:rPr>
              <w:t>依据</w:t>
            </w:r>
          </w:p>
        </w:tc>
        <w:tc>
          <w:tcPr>
            <w:tcW w:w="712" w:type="pct"/>
            <w:shd w:val="clear" w:color="auto" w:fill="FFFFFF"/>
            <w:noWrap/>
            <w:vAlign w:val="center"/>
          </w:tcPr>
          <w:p w14:paraId="1BF96D43">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firstLine="0" w:firstLineChars="0"/>
              <w:jc w:val="center"/>
              <w:textAlignment w:val="center"/>
              <w:rPr>
                <w:rFonts w:hint="default" w:ascii="Times New Roman" w:hAnsi="Times New Roman" w:eastAsia="仿宋_GB2312" w:cs="Times New Roman"/>
                <w:b/>
                <w:bCs/>
                <w:i w:val="0"/>
                <w:iCs w:val="0"/>
                <w:color w:val="auto"/>
                <w:kern w:val="0"/>
                <w:sz w:val="24"/>
                <w:szCs w:val="24"/>
                <w:u w:val="none"/>
                <w:lang w:val="en-US" w:eastAsia="zh-CN" w:bidi="ar"/>
              </w:rPr>
            </w:pPr>
            <w:r>
              <w:rPr>
                <w:rFonts w:hint="default" w:ascii="Times New Roman" w:hAnsi="Times New Roman" w:eastAsia="仿宋_GB2312" w:cs="Times New Roman"/>
                <w:b/>
                <w:bCs/>
                <w:i w:val="0"/>
                <w:iCs w:val="0"/>
                <w:color w:val="auto"/>
                <w:kern w:val="0"/>
                <w:sz w:val="24"/>
                <w:szCs w:val="24"/>
                <w:u w:val="none"/>
                <w:lang w:val="en-US" w:eastAsia="zh-CN" w:bidi="ar"/>
              </w:rPr>
              <w:t>依据来源</w:t>
            </w:r>
          </w:p>
        </w:tc>
        <w:tc>
          <w:tcPr>
            <w:tcW w:w="263" w:type="pct"/>
            <w:shd w:val="clear" w:color="auto" w:fill="FFFFFF"/>
            <w:noWrap/>
            <w:vAlign w:val="center"/>
          </w:tcPr>
          <w:p w14:paraId="398D70B4">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firstLine="0" w:firstLineChars="0"/>
              <w:jc w:val="center"/>
              <w:textAlignment w:val="center"/>
              <w:rPr>
                <w:rFonts w:hint="default" w:ascii="Times New Roman" w:hAnsi="Times New Roman" w:eastAsia="仿宋_GB2312" w:cs="Times New Roman"/>
                <w:b/>
                <w:bCs/>
                <w:i w:val="0"/>
                <w:iCs w:val="0"/>
                <w:color w:val="auto"/>
                <w:kern w:val="0"/>
                <w:sz w:val="24"/>
                <w:szCs w:val="24"/>
                <w:u w:val="none"/>
                <w:lang w:val="en-US" w:eastAsia="zh-CN" w:bidi="ar"/>
              </w:rPr>
            </w:pPr>
            <w:r>
              <w:rPr>
                <w:rFonts w:hint="default" w:ascii="Times New Roman" w:hAnsi="Times New Roman" w:eastAsia="仿宋_GB2312" w:cs="Times New Roman"/>
                <w:b/>
                <w:bCs/>
                <w:i w:val="0"/>
                <w:iCs w:val="0"/>
                <w:color w:val="auto"/>
                <w:kern w:val="0"/>
                <w:sz w:val="24"/>
                <w:szCs w:val="24"/>
                <w:u w:val="none"/>
                <w:lang w:val="en-US" w:eastAsia="zh-CN" w:bidi="ar"/>
              </w:rPr>
              <w:t>证据收集方式</w:t>
            </w:r>
          </w:p>
        </w:tc>
      </w:tr>
      <w:tr w14:paraId="33ADE3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1050" w:hRule="atLeast"/>
        </w:trPr>
        <w:tc>
          <w:tcPr>
            <w:tcW w:w="237" w:type="pct"/>
            <w:vMerge w:val="restart"/>
            <w:shd w:val="clear" w:color="auto" w:fill="FFFFFF"/>
            <w:noWrap w:val="0"/>
            <w:vAlign w:val="center"/>
          </w:tcPr>
          <w:p w14:paraId="4DE41436">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firstLine="0" w:firstLineChars="0"/>
              <w:jc w:val="center"/>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决策</w:t>
            </w:r>
          </w:p>
          <w:p w14:paraId="23B085D8">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firstLine="0" w:firstLineChars="0"/>
              <w:jc w:val="center"/>
              <w:textAlignment w:val="center"/>
              <w:rPr>
                <w:rFonts w:hint="default" w:ascii="Times New Roman" w:hAnsi="Times New Roman" w:eastAsia="仿宋_GB2312" w:cs="Times New Roman"/>
                <w:i w:val="0"/>
                <w:iCs w:val="0"/>
                <w:color w:val="auto"/>
                <w:sz w:val="24"/>
                <w:szCs w:val="24"/>
                <w:u w:val="none"/>
              </w:rPr>
            </w:pPr>
            <w:r>
              <w:rPr>
                <w:rFonts w:hint="default" w:ascii="Times New Roman" w:hAnsi="Times New Roman" w:eastAsia="仿宋_GB2312" w:cs="Times New Roman"/>
                <w:i w:val="0"/>
                <w:iCs w:val="0"/>
                <w:color w:val="auto"/>
                <w:kern w:val="0"/>
                <w:sz w:val="24"/>
                <w:szCs w:val="24"/>
                <w:u w:val="none"/>
                <w:lang w:val="en-US" w:eastAsia="zh-CN" w:bidi="ar"/>
              </w:rPr>
              <w:t>(10)</w:t>
            </w:r>
          </w:p>
        </w:tc>
        <w:tc>
          <w:tcPr>
            <w:tcW w:w="235" w:type="pct"/>
            <w:vMerge w:val="restart"/>
            <w:shd w:val="clear" w:color="auto" w:fill="FFFFFF"/>
            <w:noWrap w:val="0"/>
            <w:vAlign w:val="center"/>
          </w:tcPr>
          <w:p w14:paraId="1B0B7753">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firstLine="0" w:firstLineChars="0"/>
              <w:jc w:val="center"/>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项目立项</w:t>
            </w:r>
          </w:p>
          <w:p w14:paraId="3F9B002E">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firstLine="0" w:firstLineChars="0"/>
              <w:jc w:val="center"/>
              <w:textAlignment w:val="center"/>
              <w:rPr>
                <w:rFonts w:hint="default" w:ascii="Times New Roman" w:hAnsi="Times New Roman" w:eastAsia="仿宋_GB2312" w:cs="Times New Roman"/>
                <w:i w:val="0"/>
                <w:iCs w:val="0"/>
                <w:color w:val="auto"/>
                <w:sz w:val="24"/>
                <w:szCs w:val="24"/>
                <w:u w:val="none"/>
              </w:rPr>
            </w:pPr>
            <w:r>
              <w:rPr>
                <w:rFonts w:hint="default" w:ascii="Times New Roman" w:hAnsi="Times New Roman" w:eastAsia="仿宋_GB2312" w:cs="Times New Roman"/>
                <w:i w:val="0"/>
                <w:iCs w:val="0"/>
                <w:color w:val="auto"/>
                <w:kern w:val="0"/>
                <w:sz w:val="24"/>
                <w:szCs w:val="24"/>
                <w:u w:val="none"/>
                <w:lang w:val="en-US" w:eastAsia="zh-CN" w:bidi="ar"/>
              </w:rPr>
              <w:t>(3)</w:t>
            </w:r>
          </w:p>
        </w:tc>
        <w:tc>
          <w:tcPr>
            <w:tcW w:w="219" w:type="pct"/>
            <w:shd w:val="clear" w:color="auto" w:fill="FFFFFF"/>
            <w:noWrap w:val="0"/>
            <w:vAlign w:val="center"/>
          </w:tcPr>
          <w:p w14:paraId="49CEF47E">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firstLine="0" w:firstLineChars="0"/>
              <w:jc w:val="center"/>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立项依据充分性</w:t>
            </w:r>
          </w:p>
          <w:p w14:paraId="2DACF556">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firstLine="0" w:firstLineChars="0"/>
              <w:jc w:val="center"/>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(2)</w:t>
            </w:r>
          </w:p>
        </w:tc>
        <w:tc>
          <w:tcPr>
            <w:tcW w:w="445" w:type="pct"/>
            <w:shd w:val="clear" w:color="auto" w:fill="FFFFFF"/>
            <w:noWrap w:val="0"/>
            <w:vAlign w:val="center"/>
          </w:tcPr>
          <w:p w14:paraId="44FCBFF3">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firstLine="0" w:firstLineChars="0"/>
              <w:jc w:val="both"/>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default" w:ascii="Times New Roman" w:hAnsi="Times New Roman" w:eastAsia="仿宋_GB2312" w:cs="Times New Roman"/>
                <w:i w:val="0"/>
                <w:iCs w:val="0"/>
                <w:color w:val="auto"/>
                <w:kern w:val="0"/>
                <w:sz w:val="24"/>
                <w:szCs w:val="24"/>
                <w:u w:val="none"/>
                <w:lang w:val="en-US" w:eastAsia="zh-CN" w:bidi="ar"/>
              </w:rPr>
              <w:t>项目立项是否符合发展规划、相关政策以及部门职责，用以反映和考核项目立项依据情况。</w:t>
            </w:r>
          </w:p>
        </w:tc>
        <w:tc>
          <w:tcPr>
            <w:tcW w:w="1084" w:type="pct"/>
            <w:shd w:val="clear" w:color="auto" w:fill="FFFFFF"/>
            <w:noWrap w:val="0"/>
            <w:vAlign w:val="center"/>
          </w:tcPr>
          <w:p w14:paraId="45BC9109">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firstLine="0" w:firstLineChars="0"/>
              <w:jc w:val="both"/>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①项目立项符合荣成市国民经济和社会发展规划以及行业相关政策要求；</w:t>
            </w:r>
          </w:p>
          <w:p w14:paraId="4A30F927">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firstLine="0" w:firstLineChars="0"/>
              <w:jc w:val="both"/>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②项目属于公共财政支持范围；</w:t>
            </w:r>
          </w:p>
          <w:p w14:paraId="5F340E5D">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firstLine="0" w:firstLineChars="0"/>
              <w:jc w:val="both"/>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③项目未与相关部门同类项目或部门内部相关项目重复；</w:t>
            </w:r>
          </w:p>
          <w:p w14:paraId="04B52FAE">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firstLine="0" w:firstLineChars="0"/>
              <w:jc w:val="both"/>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④立项与部门职责范围相符，属于部门履职所需；</w:t>
            </w:r>
          </w:p>
          <w:p w14:paraId="54485C97">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firstLine="0" w:firstLineChars="0"/>
              <w:jc w:val="both"/>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⑤项目符合①—④项，得满分；发现一项不符合的，扣0.5分，本项指标扣完为止。</w:t>
            </w:r>
          </w:p>
        </w:tc>
        <w:tc>
          <w:tcPr>
            <w:tcW w:w="238" w:type="pct"/>
            <w:shd w:val="clear" w:color="auto" w:fill="FFFFFF"/>
            <w:noWrap w:val="0"/>
            <w:vAlign w:val="center"/>
          </w:tcPr>
          <w:p w14:paraId="7E110AFC">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firstLine="0" w:firstLineChars="0"/>
              <w:jc w:val="center"/>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default" w:ascii="Times New Roman" w:hAnsi="Times New Roman" w:eastAsia="仿宋_GB2312" w:cs="Times New Roman"/>
                <w:i w:val="0"/>
                <w:iCs w:val="0"/>
                <w:color w:val="auto"/>
                <w:kern w:val="2"/>
                <w:sz w:val="24"/>
                <w:szCs w:val="24"/>
                <w:u w:val="none"/>
                <w:lang w:val="en-US" w:eastAsia="zh-CN" w:bidi="ar-SA"/>
              </w:rPr>
              <w:t>2</w:t>
            </w:r>
          </w:p>
        </w:tc>
        <w:tc>
          <w:tcPr>
            <w:tcW w:w="1561" w:type="pct"/>
            <w:shd w:val="clear" w:color="auto" w:fill="FFFFFF"/>
            <w:noWrap w:val="0"/>
            <w:vAlign w:val="center"/>
          </w:tcPr>
          <w:p w14:paraId="65866C08">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①项目立项符合荣成市国民经济和社会发展规划以及行业相关政策要求，具体如下：</w:t>
            </w:r>
          </w:p>
          <w:p w14:paraId="01A2F29C">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A．中共中央宣传部、财政部、文化部、国家文物局联合印发的《关于全国博物馆、纪念馆免费开放的通知》（中宣发〔2008〕2号），明确全国各级文化文物部门归口管理的公共博物馆、纪念馆，全国爱国主义教育示范基地全部免费开放，并要求各级财政部门应将博物馆、纪念馆免费开放相关经费纳入财政预算，切实予以保障。</w:t>
            </w:r>
          </w:p>
          <w:p w14:paraId="4D46799E">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B．《荣成博物馆机构职能编制规定》明确荣成博物馆挂荣成市郭永怀事迹陈列馆牌子，为市文化和旅游局所属正科级公益一类事业单位，属于免费开放博物馆范畴，经费来源由财政拨款。</w:t>
            </w:r>
          </w:p>
          <w:p w14:paraId="76290A89">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C．《荣成市国民经济和社会发展第十四个五年规划和二〇三五年远景目标纲要》中“着力提升城市文化内涵”章节明确提出要将博物馆打造成为展示荣成历史文化和风土人情的窗口，用文物、老物件讲好“荣成故事”。丰富完善郭永怀事迹陈列馆，深入打造郭永怀事迹宣讲团和永怀讲堂两个社会教育品牌，本项目属于国民经济及发展规划明确的重点支持范畴。</w:t>
            </w:r>
          </w:p>
          <w:p w14:paraId="36EB68EA">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②结合《荣成博物馆机构职能编制规定》，荣成博物馆属于免费开放博物馆范畴，经费来源由财政拨款，项目符合《中华人民共和国预算法》中“财政资金用于保障和改善民生、推动经济社会发展”的要求、属于公共财政支持范围。</w:t>
            </w:r>
          </w:p>
          <w:p w14:paraId="78D74E3E">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③根据《荣成博物馆机构职能编制规定》明确的荣成博物馆职责范围，各项职责内容未提及其他部门承担同类任务，且本项目为延续性项目，不存在项目重复的情况。</w:t>
            </w:r>
          </w:p>
          <w:p w14:paraId="6566AC58">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④《荣成博物馆机构职能编制规定》明确由荣成博物馆负责“征集、收藏、展览文物和自然标本，开展对各类文物的发掘、研究、保护和利用工作；承担文物修复、复制以及文创产品的开发和应用工作；承担宣传教育、文化交流、社会培训、青少年研学等工作，传播历史、科学文化和党史知识，进行爱国主义教育；负责本单位管理的公共文化场所及举办的公益活动的安全工作；承担郭永怀事迹陈列教育工作；完成市文化和旅游局交办的其他任务”，项目立项与荣成博物馆部门职责范围相符，属于其部门履职所需。</w:t>
            </w:r>
          </w:p>
        </w:tc>
        <w:tc>
          <w:tcPr>
            <w:tcW w:w="712" w:type="pct"/>
            <w:shd w:val="clear" w:color="auto" w:fill="FFFFFF"/>
            <w:noWrap w:val="0"/>
            <w:vAlign w:val="center"/>
          </w:tcPr>
          <w:p w14:paraId="69E29074">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①《关于全国博物馆、纪念馆免费开放的通知》（中宣发〔2008〕2号）；</w:t>
            </w:r>
          </w:p>
          <w:p w14:paraId="607C7730">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②《荣成博物馆机构职能编制规定》；</w:t>
            </w:r>
          </w:p>
          <w:p w14:paraId="4AA35BDF">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③《荣成市国民经济和社会发展第十四个五年规划和二〇三五年远景目标纲要》。</w:t>
            </w:r>
          </w:p>
        </w:tc>
        <w:tc>
          <w:tcPr>
            <w:tcW w:w="263" w:type="pct"/>
            <w:shd w:val="clear" w:color="auto" w:fill="FFFFFF"/>
            <w:noWrap w:val="0"/>
            <w:vAlign w:val="center"/>
          </w:tcPr>
          <w:p w14:paraId="26AAA338">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荣成博物馆提供资料</w:t>
            </w:r>
          </w:p>
        </w:tc>
      </w:tr>
      <w:tr w14:paraId="7D286A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471" w:hRule="atLeast"/>
        </w:trPr>
        <w:tc>
          <w:tcPr>
            <w:tcW w:w="237" w:type="pct"/>
            <w:vMerge w:val="continue"/>
            <w:shd w:val="clear" w:color="auto" w:fill="FFFFFF"/>
            <w:noWrap w:val="0"/>
            <w:vAlign w:val="center"/>
          </w:tcPr>
          <w:p w14:paraId="705F7D59">
            <w:pPr>
              <w:keepNext w:val="0"/>
              <w:keepLines w:val="0"/>
              <w:pageBreakBefore w:val="0"/>
              <w:widowControl/>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default" w:ascii="Times New Roman" w:hAnsi="Times New Roman" w:eastAsia="仿宋_GB2312" w:cs="Times New Roman"/>
                <w:i w:val="0"/>
                <w:iCs w:val="0"/>
                <w:color w:val="auto"/>
                <w:sz w:val="24"/>
                <w:szCs w:val="24"/>
                <w:u w:val="none"/>
              </w:rPr>
            </w:pPr>
          </w:p>
        </w:tc>
        <w:tc>
          <w:tcPr>
            <w:tcW w:w="235" w:type="pct"/>
            <w:vMerge w:val="continue"/>
            <w:shd w:val="clear" w:color="auto" w:fill="FFFFFF"/>
            <w:noWrap w:val="0"/>
            <w:vAlign w:val="center"/>
          </w:tcPr>
          <w:p w14:paraId="61DCEB35">
            <w:pPr>
              <w:keepNext w:val="0"/>
              <w:keepLines w:val="0"/>
              <w:pageBreakBefore w:val="0"/>
              <w:widowControl/>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default" w:ascii="Times New Roman" w:hAnsi="Times New Roman" w:eastAsia="仿宋_GB2312" w:cs="Times New Roman"/>
                <w:i w:val="0"/>
                <w:iCs w:val="0"/>
                <w:color w:val="auto"/>
                <w:sz w:val="24"/>
                <w:szCs w:val="24"/>
                <w:u w:val="none"/>
              </w:rPr>
            </w:pPr>
          </w:p>
        </w:tc>
        <w:tc>
          <w:tcPr>
            <w:tcW w:w="219" w:type="pct"/>
            <w:shd w:val="clear" w:color="auto" w:fill="FFFFFF"/>
            <w:noWrap w:val="0"/>
            <w:vAlign w:val="center"/>
          </w:tcPr>
          <w:p w14:paraId="32A1CB79">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firstLine="0" w:firstLineChars="0"/>
              <w:jc w:val="center"/>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立项程序规范性</w:t>
            </w:r>
          </w:p>
          <w:p w14:paraId="0E1BEC26">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firstLine="0" w:firstLineChars="0"/>
              <w:jc w:val="center"/>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(1)</w:t>
            </w:r>
          </w:p>
        </w:tc>
        <w:tc>
          <w:tcPr>
            <w:tcW w:w="445" w:type="pct"/>
            <w:shd w:val="clear" w:color="auto" w:fill="FFFFFF"/>
            <w:noWrap w:val="0"/>
            <w:vAlign w:val="center"/>
          </w:tcPr>
          <w:p w14:paraId="76AEC2D6">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firstLine="0" w:firstLineChars="0"/>
              <w:jc w:val="both"/>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default" w:ascii="Times New Roman" w:hAnsi="Times New Roman" w:eastAsia="仿宋_GB2312" w:cs="Times New Roman"/>
                <w:i w:val="0"/>
                <w:iCs w:val="0"/>
                <w:color w:val="auto"/>
                <w:kern w:val="0"/>
                <w:sz w:val="24"/>
                <w:szCs w:val="24"/>
                <w:u w:val="none"/>
                <w:lang w:val="en-US" w:eastAsia="zh-CN" w:bidi="ar"/>
              </w:rPr>
              <w:t>项目申请、设立过程是否符合相关要求，用以反映和考核项目立项的规范情况。</w:t>
            </w:r>
          </w:p>
        </w:tc>
        <w:tc>
          <w:tcPr>
            <w:tcW w:w="1084" w:type="pct"/>
            <w:shd w:val="clear" w:color="auto" w:fill="FFFFFF"/>
            <w:noWrap w:val="0"/>
            <w:vAlign w:val="center"/>
          </w:tcPr>
          <w:p w14:paraId="57A0E9B3">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firstLine="0" w:firstLineChars="0"/>
              <w:jc w:val="both"/>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①项目事前已经过必要的集体决策；</w:t>
            </w:r>
          </w:p>
          <w:p w14:paraId="42D4B552">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firstLine="0" w:firstLineChars="0"/>
              <w:jc w:val="both"/>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②按照规定程序申请设立，提交的申请材料符合要求；</w:t>
            </w:r>
          </w:p>
          <w:p w14:paraId="7E94508F">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firstLine="0" w:firstLineChars="0"/>
              <w:jc w:val="both"/>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③项目符合①</w:t>
            </w:r>
            <w:r>
              <w:rPr>
                <w:rFonts w:hint="default" w:ascii="Times New Roman" w:hAnsi="Times New Roman" w:eastAsia="仿宋_GB2312" w:cs="Times New Roman"/>
                <w:sz w:val="24"/>
                <w:szCs w:val="24"/>
                <w:lang w:val="en-US" w:eastAsia="zh-CN"/>
              </w:rPr>
              <w:t>—</w:t>
            </w:r>
            <w:r>
              <w:rPr>
                <w:rFonts w:hint="default" w:ascii="Times New Roman" w:hAnsi="Times New Roman" w:eastAsia="仿宋_GB2312" w:cs="Times New Roman"/>
                <w:i w:val="0"/>
                <w:iCs w:val="0"/>
                <w:color w:val="auto"/>
                <w:kern w:val="0"/>
                <w:sz w:val="24"/>
                <w:szCs w:val="24"/>
                <w:u w:val="none"/>
                <w:lang w:val="en-US" w:eastAsia="zh-CN" w:bidi="ar"/>
              </w:rPr>
              <w:t>②项，得满分；发现一项不符合的，扣0.5分，本项指标扣完为止。</w:t>
            </w:r>
          </w:p>
        </w:tc>
        <w:tc>
          <w:tcPr>
            <w:tcW w:w="238" w:type="pct"/>
            <w:shd w:val="clear" w:color="auto" w:fill="FFFFFF"/>
            <w:noWrap w:val="0"/>
            <w:vAlign w:val="center"/>
          </w:tcPr>
          <w:p w14:paraId="01742801">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firstLine="0" w:firstLineChars="0"/>
              <w:jc w:val="center"/>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default" w:ascii="Times New Roman" w:hAnsi="Times New Roman" w:eastAsia="仿宋_GB2312" w:cs="Times New Roman"/>
                <w:i w:val="0"/>
                <w:iCs w:val="0"/>
                <w:color w:val="auto"/>
                <w:kern w:val="2"/>
                <w:sz w:val="24"/>
                <w:szCs w:val="24"/>
                <w:u w:val="none"/>
                <w:lang w:val="en-US" w:eastAsia="zh-CN" w:bidi="ar-SA"/>
              </w:rPr>
              <w:t>1</w:t>
            </w:r>
          </w:p>
        </w:tc>
        <w:tc>
          <w:tcPr>
            <w:tcW w:w="1561" w:type="pct"/>
            <w:shd w:val="clear" w:color="auto" w:fill="FFFFFF"/>
            <w:noWrap w:val="0"/>
            <w:vAlign w:val="center"/>
          </w:tcPr>
          <w:p w14:paraId="5242F537">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①荣成博物馆自2000年5月建成、2001年12月正式开馆，按照荣成博物馆“三定”制度要求，负责场馆的保安保洁、基础设施维护、展馆建设、布展联系、冬季取暖等具体工作，项目运转产生的费用由财政承担。本项目为延续性项目，荣成博物馆负责具体工作，不再重复申请立项。</w:t>
            </w:r>
          </w:p>
          <w:p w14:paraId="0F76070F">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②项目实施过程中，针对电力维修、活动举办、教育基地搭建、费用支付等事项履行荣成博物馆“三重一大”审批流程，程序较为规范，重点工作事项经过集体决策。</w:t>
            </w:r>
          </w:p>
        </w:tc>
        <w:tc>
          <w:tcPr>
            <w:tcW w:w="712" w:type="pct"/>
            <w:shd w:val="clear" w:color="auto" w:fill="FFFFFF"/>
            <w:noWrap w:val="0"/>
            <w:vAlign w:val="center"/>
          </w:tcPr>
          <w:p w14:paraId="130ACB66">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①《荣成博物馆机构职能编制规定》；</w:t>
            </w:r>
          </w:p>
          <w:p w14:paraId="6E3AB14A">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②《“三重一大”事项报告表》。</w:t>
            </w:r>
          </w:p>
        </w:tc>
        <w:tc>
          <w:tcPr>
            <w:tcW w:w="263" w:type="pct"/>
            <w:shd w:val="clear" w:color="auto" w:fill="FFFFFF"/>
            <w:noWrap w:val="0"/>
            <w:vAlign w:val="center"/>
          </w:tcPr>
          <w:p w14:paraId="770C12FF">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荣成博物馆提供资料</w:t>
            </w:r>
          </w:p>
        </w:tc>
      </w:tr>
      <w:tr w14:paraId="725053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536" w:hRule="atLeast"/>
        </w:trPr>
        <w:tc>
          <w:tcPr>
            <w:tcW w:w="237" w:type="pct"/>
            <w:vMerge w:val="continue"/>
            <w:shd w:val="clear" w:color="auto" w:fill="FFFFFF"/>
            <w:noWrap w:val="0"/>
            <w:vAlign w:val="center"/>
          </w:tcPr>
          <w:p w14:paraId="1E3C74E6">
            <w:pPr>
              <w:keepNext w:val="0"/>
              <w:keepLines w:val="0"/>
              <w:pageBreakBefore w:val="0"/>
              <w:widowControl/>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default" w:ascii="Times New Roman" w:hAnsi="Times New Roman" w:eastAsia="仿宋_GB2312" w:cs="Times New Roman"/>
                <w:i w:val="0"/>
                <w:iCs w:val="0"/>
                <w:color w:val="auto"/>
                <w:sz w:val="24"/>
                <w:szCs w:val="24"/>
                <w:u w:val="none"/>
              </w:rPr>
            </w:pPr>
          </w:p>
        </w:tc>
        <w:tc>
          <w:tcPr>
            <w:tcW w:w="235" w:type="pct"/>
            <w:vMerge w:val="restart"/>
            <w:shd w:val="clear" w:color="auto" w:fill="FFFFFF"/>
            <w:noWrap w:val="0"/>
            <w:vAlign w:val="center"/>
          </w:tcPr>
          <w:p w14:paraId="7D454EE0">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firstLine="0" w:firstLineChars="0"/>
              <w:jc w:val="center"/>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绩效目标</w:t>
            </w:r>
          </w:p>
          <w:p w14:paraId="4BF3845A">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firstLine="0" w:firstLineChars="0"/>
              <w:jc w:val="center"/>
              <w:textAlignment w:val="center"/>
              <w:rPr>
                <w:rFonts w:hint="default" w:ascii="Times New Roman" w:hAnsi="Times New Roman" w:eastAsia="仿宋_GB2312" w:cs="Times New Roman"/>
                <w:i w:val="0"/>
                <w:iCs w:val="0"/>
                <w:color w:val="auto"/>
                <w:sz w:val="24"/>
                <w:szCs w:val="24"/>
                <w:u w:val="none"/>
              </w:rPr>
            </w:pPr>
            <w:r>
              <w:rPr>
                <w:rFonts w:hint="default" w:ascii="Times New Roman" w:hAnsi="Times New Roman" w:eastAsia="仿宋_GB2312" w:cs="Times New Roman"/>
                <w:i w:val="0"/>
                <w:iCs w:val="0"/>
                <w:color w:val="auto"/>
                <w:kern w:val="0"/>
                <w:sz w:val="24"/>
                <w:szCs w:val="24"/>
                <w:u w:val="none"/>
                <w:lang w:val="en-US" w:eastAsia="zh-CN" w:bidi="ar"/>
              </w:rPr>
              <w:t>(3)</w:t>
            </w:r>
          </w:p>
        </w:tc>
        <w:tc>
          <w:tcPr>
            <w:tcW w:w="219" w:type="pct"/>
            <w:shd w:val="clear" w:color="auto" w:fill="FFFFFF"/>
            <w:noWrap w:val="0"/>
            <w:vAlign w:val="center"/>
          </w:tcPr>
          <w:p w14:paraId="2B6D95F5">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firstLine="0" w:firstLineChars="0"/>
              <w:jc w:val="center"/>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绩效目标合理性</w:t>
            </w:r>
          </w:p>
          <w:p w14:paraId="4CB00050">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firstLine="0" w:firstLineChars="0"/>
              <w:jc w:val="center"/>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(2)</w:t>
            </w:r>
          </w:p>
        </w:tc>
        <w:tc>
          <w:tcPr>
            <w:tcW w:w="445" w:type="pct"/>
            <w:shd w:val="clear" w:color="auto" w:fill="FFFFFF"/>
            <w:noWrap w:val="0"/>
            <w:vAlign w:val="center"/>
          </w:tcPr>
          <w:p w14:paraId="253919EE">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firstLine="0" w:firstLineChars="0"/>
              <w:jc w:val="both"/>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default" w:ascii="Times New Roman" w:hAnsi="Times New Roman" w:eastAsia="仿宋_GB2312" w:cs="Times New Roman"/>
                <w:i w:val="0"/>
                <w:iCs w:val="0"/>
                <w:color w:val="auto"/>
                <w:kern w:val="0"/>
                <w:sz w:val="24"/>
                <w:szCs w:val="24"/>
                <w:u w:val="none"/>
                <w:lang w:val="en-US" w:eastAsia="zh-CN" w:bidi="ar"/>
              </w:rPr>
              <w:t>项目所设定的绩效目标是否与项目实施相符。</w:t>
            </w:r>
          </w:p>
        </w:tc>
        <w:tc>
          <w:tcPr>
            <w:tcW w:w="1084" w:type="pct"/>
            <w:tcBorders>
              <w:bottom w:val="single" w:color="auto" w:sz="4" w:space="0"/>
            </w:tcBorders>
            <w:shd w:val="clear" w:color="auto" w:fill="FFFFFF"/>
            <w:noWrap w:val="0"/>
            <w:vAlign w:val="center"/>
          </w:tcPr>
          <w:p w14:paraId="66E5E6CA">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firstLine="0" w:firstLineChars="0"/>
              <w:jc w:val="both"/>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①项目各年度均设定了绩效目标，发现1次及以上未设定绩效目标的，扣除“绩效目标”指标全部分数；</w:t>
            </w:r>
          </w:p>
          <w:p w14:paraId="5324CB1B">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firstLine="0" w:firstLineChars="0"/>
              <w:jc w:val="both"/>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②目标与项目工作内容具有较高相关性得1分，相关性较差得0.5分、无相关性得0分；</w:t>
            </w:r>
          </w:p>
          <w:p w14:paraId="3A15DCED">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firstLine="0" w:firstLineChars="0"/>
              <w:jc w:val="both"/>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③绩效目标内容完善、切实可行，得1分，每发现一项目标内容不完善的，扣0.5分，至多扣1分。</w:t>
            </w:r>
          </w:p>
        </w:tc>
        <w:tc>
          <w:tcPr>
            <w:tcW w:w="238" w:type="pct"/>
            <w:tcBorders>
              <w:bottom w:val="single" w:color="auto" w:sz="4" w:space="0"/>
            </w:tcBorders>
            <w:shd w:val="clear" w:color="auto" w:fill="FFFFFF"/>
            <w:noWrap w:val="0"/>
            <w:vAlign w:val="center"/>
          </w:tcPr>
          <w:p w14:paraId="458BFFF9">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firstLine="0" w:firstLineChars="0"/>
              <w:jc w:val="center"/>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default" w:ascii="Times New Roman" w:hAnsi="Times New Roman" w:eastAsia="仿宋_GB2312" w:cs="Times New Roman"/>
                <w:i w:val="0"/>
                <w:iCs w:val="0"/>
                <w:color w:val="auto"/>
                <w:kern w:val="0"/>
                <w:sz w:val="24"/>
                <w:szCs w:val="24"/>
                <w:u w:val="none"/>
                <w:lang w:val="en-US" w:eastAsia="zh-CN" w:bidi="ar"/>
              </w:rPr>
              <w:t>1.5</w:t>
            </w:r>
          </w:p>
        </w:tc>
        <w:tc>
          <w:tcPr>
            <w:tcW w:w="1561" w:type="pct"/>
            <w:tcBorders>
              <w:bottom w:val="single" w:color="auto" w:sz="4" w:space="0"/>
            </w:tcBorders>
            <w:shd w:val="clear" w:color="auto" w:fill="FFFFFF"/>
            <w:noWrap w:val="0"/>
            <w:vAlign w:val="center"/>
          </w:tcPr>
          <w:p w14:paraId="53D4F17E">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对2022、2023及2024年度的《项目支出绩效目标表》进行核查：</w:t>
            </w:r>
          </w:p>
          <w:p w14:paraId="1851A937">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①项目各年度均设定了年度绩效目标。</w:t>
            </w:r>
          </w:p>
          <w:p w14:paraId="42F0BF50">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②各年度绩效目标与荣成博物馆职责范畴内的保安保洁、基础设施维护、展馆建设、布展联系、冬季取暖等具体运营事项高度相关，本项得1分。</w:t>
            </w:r>
          </w:p>
          <w:p w14:paraId="577C41A4">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③2023、2024年度绩效目标较为完善，设定目标切实可行，但是存在2022年度绩效目标内容不完善、仅对年度涉及的工作事项进行了陈列，本项扣0.5分。</w:t>
            </w:r>
          </w:p>
        </w:tc>
        <w:tc>
          <w:tcPr>
            <w:tcW w:w="712" w:type="pct"/>
            <w:tcBorders>
              <w:bottom w:val="single" w:color="auto" w:sz="4" w:space="0"/>
            </w:tcBorders>
            <w:shd w:val="clear" w:color="auto" w:fill="FFFFFF"/>
            <w:noWrap w:val="0"/>
            <w:vAlign w:val="center"/>
          </w:tcPr>
          <w:p w14:paraId="5A1A4B81">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《项目支出绩效目标表》</w:t>
            </w:r>
          </w:p>
        </w:tc>
        <w:tc>
          <w:tcPr>
            <w:tcW w:w="263" w:type="pct"/>
            <w:tcBorders>
              <w:bottom w:val="single" w:color="auto" w:sz="4" w:space="0"/>
            </w:tcBorders>
            <w:shd w:val="clear" w:color="auto" w:fill="FFFFFF"/>
            <w:noWrap w:val="0"/>
            <w:vAlign w:val="center"/>
          </w:tcPr>
          <w:p w14:paraId="18005FF0">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荣成博物馆提供资料</w:t>
            </w:r>
          </w:p>
        </w:tc>
      </w:tr>
      <w:tr w14:paraId="49E543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1838" w:hRule="atLeast"/>
        </w:trPr>
        <w:tc>
          <w:tcPr>
            <w:tcW w:w="237" w:type="pct"/>
            <w:vMerge w:val="continue"/>
            <w:shd w:val="clear" w:color="auto" w:fill="FFFFFF"/>
            <w:noWrap w:val="0"/>
            <w:vAlign w:val="center"/>
          </w:tcPr>
          <w:p w14:paraId="799DED56">
            <w:pPr>
              <w:keepNext w:val="0"/>
              <w:keepLines w:val="0"/>
              <w:pageBreakBefore w:val="0"/>
              <w:widowControl/>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default" w:ascii="Times New Roman" w:hAnsi="Times New Roman" w:eastAsia="仿宋_GB2312" w:cs="Times New Roman"/>
                <w:i w:val="0"/>
                <w:iCs w:val="0"/>
                <w:color w:val="auto"/>
                <w:sz w:val="24"/>
                <w:szCs w:val="24"/>
                <w:u w:val="none"/>
              </w:rPr>
            </w:pPr>
          </w:p>
        </w:tc>
        <w:tc>
          <w:tcPr>
            <w:tcW w:w="235" w:type="pct"/>
            <w:vMerge w:val="continue"/>
            <w:shd w:val="clear" w:color="auto" w:fill="FFFFFF"/>
            <w:noWrap w:val="0"/>
            <w:vAlign w:val="center"/>
          </w:tcPr>
          <w:p w14:paraId="534B04A0">
            <w:pPr>
              <w:keepNext w:val="0"/>
              <w:keepLines w:val="0"/>
              <w:pageBreakBefore w:val="0"/>
              <w:widowControl/>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default" w:ascii="Times New Roman" w:hAnsi="Times New Roman" w:eastAsia="仿宋_GB2312" w:cs="Times New Roman"/>
                <w:i w:val="0"/>
                <w:iCs w:val="0"/>
                <w:color w:val="auto"/>
                <w:sz w:val="24"/>
                <w:szCs w:val="24"/>
                <w:u w:val="none"/>
              </w:rPr>
            </w:pPr>
          </w:p>
        </w:tc>
        <w:tc>
          <w:tcPr>
            <w:tcW w:w="219" w:type="pct"/>
            <w:shd w:val="clear" w:color="auto" w:fill="FFFFFF"/>
            <w:noWrap w:val="0"/>
            <w:vAlign w:val="center"/>
          </w:tcPr>
          <w:p w14:paraId="40483034">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firstLine="0" w:firstLineChars="0"/>
              <w:jc w:val="center"/>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绩效指标明确性</w:t>
            </w:r>
          </w:p>
          <w:p w14:paraId="3720090F">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firstLine="0" w:firstLineChars="0"/>
              <w:jc w:val="center"/>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(1)</w:t>
            </w:r>
          </w:p>
        </w:tc>
        <w:tc>
          <w:tcPr>
            <w:tcW w:w="445" w:type="pct"/>
            <w:tcBorders>
              <w:right w:val="single" w:color="auto" w:sz="4" w:space="0"/>
            </w:tcBorders>
            <w:shd w:val="clear" w:color="auto" w:fill="auto"/>
            <w:noWrap w:val="0"/>
            <w:vAlign w:val="center"/>
          </w:tcPr>
          <w:p w14:paraId="4B9F7AFE">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firstLine="0" w:firstLineChars="0"/>
              <w:jc w:val="both"/>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default" w:ascii="Times New Roman" w:hAnsi="Times New Roman" w:eastAsia="仿宋_GB2312" w:cs="Times New Roman"/>
                <w:i w:val="0"/>
                <w:iCs w:val="0"/>
                <w:color w:val="auto"/>
                <w:kern w:val="0"/>
                <w:sz w:val="24"/>
                <w:szCs w:val="24"/>
                <w:u w:val="none"/>
                <w:lang w:val="en-US" w:eastAsia="zh-CN" w:bidi="ar"/>
              </w:rPr>
              <w:t>依据绩效目标设定的绩效指标是否清晰、细化、可衡量等，用以反映和考核项目绩效目标的细化情况。</w:t>
            </w:r>
          </w:p>
        </w:tc>
        <w:tc>
          <w:tcPr>
            <w:tcW w:w="1084" w:type="pct"/>
            <w:tcBorders>
              <w:top w:val="single" w:color="auto" w:sz="4" w:space="0"/>
              <w:left w:val="single" w:color="auto" w:sz="4" w:space="0"/>
              <w:bottom w:val="single" w:color="auto" w:sz="4" w:space="0"/>
              <w:right w:val="single" w:color="auto" w:sz="4" w:space="0"/>
              <w:tl2br w:val="nil"/>
            </w:tcBorders>
            <w:shd w:val="clear" w:color="auto" w:fill="auto"/>
            <w:noWrap w:val="0"/>
            <w:vAlign w:val="center"/>
          </w:tcPr>
          <w:p w14:paraId="0D8BB38F">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firstLine="0" w:firstLineChars="0"/>
              <w:jc w:val="both"/>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①项目各年度绩效目标均细化分解为具体的绩效指标，有清晰、可衡量的指标值；</w:t>
            </w:r>
          </w:p>
          <w:p w14:paraId="0ABEFB3B">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firstLine="0" w:firstLineChars="0"/>
              <w:jc w:val="both"/>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②绩效指标值与项目目标任务数或计划数相对应；</w:t>
            </w:r>
          </w:p>
          <w:p w14:paraId="48AB73D4">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firstLine="0" w:firstLineChars="0"/>
              <w:jc w:val="both"/>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③项目符合①</w:t>
            </w:r>
            <w:r>
              <w:rPr>
                <w:rFonts w:hint="default" w:ascii="Times New Roman" w:hAnsi="Times New Roman" w:eastAsia="仿宋_GB2312" w:cs="Times New Roman"/>
                <w:sz w:val="24"/>
                <w:szCs w:val="24"/>
                <w:lang w:val="en-US" w:eastAsia="zh-CN"/>
              </w:rPr>
              <w:t>—</w:t>
            </w:r>
            <w:r>
              <w:rPr>
                <w:rFonts w:hint="default" w:ascii="Times New Roman" w:hAnsi="Times New Roman" w:eastAsia="仿宋_GB2312" w:cs="Times New Roman"/>
                <w:i w:val="0"/>
                <w:iCs w:val="0"/>
                <w:color w:val="auto"/>
                <w:kern w:val="0"/>
                <w:sz w:val="24"/>
                <w:szCs w:val="24"/>
                <w:u w:val="none"/>
                <w:lang w:val="en-US" w:eastAsia="zh-CN" w:bidi="ar"/>
              </w:rPr>
              <w:t>②项，得满分；发现一项不符合的，扣0.5分，本项指标扣完为止。</w:t>
            </w:r>
          </w:p>
        </w:tc>
        <w:tc>
          <w:tcPr>
            <w:tcW w:w="238" w:type="pct"/>
            <w:tcBorders>
              <w:top w:val="single" w:color="auto" w:sz="4" w:space="0"/>
              <w:left w:val="single" w:color="auto" w:sz="4" w:space="0"/>
              <w:bottom w:val="single" w:color="auto" w:sz="4" w:space="0"/>
              <w:right w:val="single" w:color="auto" w:sz="4" w:space="0"/>
              <w:tl2br w:val="nil"/>
            </w:tcBorders>
            <w:shd w:val="clear" w:color="auto" w:fill="FFFFFF"/>
            <w:noWrap w:val="0"/>
            <w:vAlign w:val="center"/>
          </w:tcPr>
          <w:p w14:paraId="7639610B">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firstLine="0" w:firstLineChars="0"/>
              <w:jc w:val="center"/>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default" w:ascii="Times New Roman" w:hAnsi="Times New Roman" w:eastAsia="仿宋_GB2312" w:cs="Times New Roman"/>
                <w:i w:val="0"/>
                <w:iCs w:val="0"/>
                <w:color w:val="auto"/>
                <w:kern w:val="0"/>
                <w:sz w:val="24"/>
                <w:szCs w:val="24"/>
                <w:u w:val="none"/>
                <w:lang w:val="en-US" w:eastAsia="zh-CN" w:bidi="ar"/>
              </w:rPr>
              <w:t>0</w:t>
            </w:r>
          </w:p>
        </w:tc>
        <w:tc>
          <w:tcPr>
            <w:tcW w:w="1561" w:type="pct"/>
            <w:tcBorders>
              <w:top w:val="single" w:color="auto" w:sz="4" w:space="0"/>
              <w:left w:val="single" w:color="auto" w:sz="4" w:space="0"/>
              <w:bottom w:val="single" w:color="auto" w:sz="4" w:space="0"/>
              <w:right w:val="single" w:color="auto" w:sz="4" w:space="0"/>
              <w:tl2br w:val="nil"/>
            </w:tcBorders>
            <w:shd w:val="clear" w:color="auto" w:fill="auto"/>
            <w:noWrap w:val="0"/>
            <w:vAlign w:val="center"/>
          </w:tcPr>
          <w:p w14:paraId="31B98B44">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对2022、2023及2024年度的《项目支出绩效目标表》进行核查：</w:t>
            </w:r>
          </w:p>
          <w:p w14:paraId="52637AA8">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①本项目2023、2024年度对总体绩效目标进行了细化，针对保安保洁、基础设施维护、展馆建设、布展联系、冬季取暖等工作内容从经济成本、产出数量、产出质量、产出成本、社会效益、可持续影响、满意度等方面详细设定，各项指标内容清晰，评价标准量化、可衡量。但2022年度成本指标中未设置单项费用目标，无法衡量单项费用支出是否合理，本项扣1分。</w:t>
            </w:r>
          </w:p>
          <w:p w14:paraId="34A7E0D1">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②项目各年度绩效指标内容与项目绩效目标内容一致，经济指标与预算目标一致，服务内容与标准设定合理。</w:t>
            </w:r>
          </w:p>
        </w:tc>
        <w:tc>
          <w:tcPr>
            <w:tcW w:w="712" w:type="pct"/>
            <w:tcBorders>
              <w:top w:val="single" w:color="auto" w:sz="4" w:space="0"/>
              <w:left w:val="single" w:color="auto" w:sz="4" w:space="0"/>
              <w:bottom w:val="single" w:color="auto" w:sz="4" w:space="0"/>
              <w:right w:val="single" w:color="auto" w:sz="4" w:space="0"/>
              <w:tl2br w:val="nil"/>
            </w:tcBorders>
            <w:shd w:val="clear" w:color="auto" w:fill="auto"/>
            <w:noWrap w:val="0"/>
            <w:vAlign w:val="center"/>
          </w:tcPr>
          <w:p w14:paraId="25B561C0">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《项目支出绩效目标表》</w:t>
            </w:r>
          </w:p>
        </w:tc>
        <w:tc>
          <w:tcPr>
            <w:tcW w:w="263" w:type="pct"/>
            <w:tcBorders>
              <w:top w:val="single" w:color="auto" w:sz="4" w:space="0"/>
              <w:left w:val="single" w:color="auto" w:sz="4" w:space="0"/>
              <w:bottom w:val="single" w:color="auto" w:sz="4" w:space="0"/>
              <w:right w:val="single" w:color="auto" w:sz="4" w:space="0"/>
              <w:tl2br w:val="nil"/>
            </w:tcBorders>
            <w:shd w:val="clear" w:color="auto" w:fill="auto"/>
            <w:noWrap w:val="0"/>
            <w:vAlign w:val="center"/>
          </w:tcPr>
          <w:p w14:paraId="271D8B2A">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荣成博物馆提供资料</w:t>
            </w:r>
          </w:p>
        </w:tc>
      </w:tr>
      <w:tr w14:paraId="50EBBA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819" w:hRule="atLeast"/>
        </w:trPr>
        <w:tc>
          <w:tcPr>
            <w:tcW w:w="237" w:type="pct"/>
            <w:vMerge w:val="continue"/>
            <w:shd w:val="clear" w:color="auto" w:fill="FFFFFF"/>
            <w:noWrap w:val="0"/>
            <w:vAlign w:val="center"/>
          </w:tcPr>
          <w:p w14:paraId="16BE671C">
            <w:pPr>
              <w:keepNext w:val="0"/>
              <w:keepLines w:val="0"/>
              <w:pageBreakBefore w:val="0"/>
              <w:widowControl/>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default" w:ascii="Times New Roman" w:hAnsi="Times New Roman" w:eastAsia="仿宋_GB2312" w:cs="Times New Roman"/>
                <w:i w:val="0"/>
                <w:iCs w:val="0"/>
                <w:color w:val="auto"/>
                <w:sz w:val="24"/>
                <w:szCs w:val="24"/>
                <w:u w:val="none"/>
              </w:rPr>
            </w:pPr>
          </w:p>
        </w:tc>
        <w:tc>
          <w:tcPr>
            <w:tcW w:w="235" w:type="pct"/>
            <w:shd w:val="clear" w:color="auto" w:fill="FFFFFF"/>
            <w:noWrap w:val="0"/>
            <w:vAlign w:val="center"/>
          </w:tcPr>
          <w:p w14:paraId="617CC78D">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firstLine="0" w:firstLineChars="0"/>
              <w:jc w:val="center"/>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预算编制</w:t>
            </w:r>
          </w:p>
          <w:p w14:paraId="2E8CA317">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firstLine="0" w:firstLineChars="0"/>
              <w:jc w:val="center"/>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default" w:ascii="Times New Roman" w:hAnsi="Times New Roman" w:eastAsia="仿宋_GB2312" w:cs="Times New Roman"/>
                <w:i w:val="0"/>
                <w:iCs w:val="0"/>
                <w:color w:val="auto"/>
                <w:kern w:val="0"/>
                <w:sz w:val="24"/>
                <w:szCs w:val="24"/>
                <w:u w:val="none"/>
                <w:lang w:val="en-US" w:eastAsia="zh-CN" w:bidi="ar"/>
              </w:rPr>
              <w:t>(4)</w:t>
            </w:r>
          </w:p>
        </w:tc>
        <w:tc>
          <w:tcPr>
            <w:tcW w:w="219" w:type="pct"/>
            <w:shd w:val="clear" w:color="auto" w:fill="FFFFFF"/>
            <w:noWrap w:val="0"/>
            <w:vAlign w:val="center"/>
          </w:tcPr>
          <w:p w14:paraId="06985BCF">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firstLine="0" w:firstLineChars="0"/>
              <w:jc w:val="center"/>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预算编制科学性</w:t>
            </w:r>
          </w:p>
          <w:p w14:paraId="321F9E91">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firstLine="0" w:firstLineChars="0"/>
              <w:jc w:val="center"/>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(4)</w:t>
            </w:r>
          </w:p>
        </w:tc>
        <w:tc>
          <w:tcPr>
            <w:tcW w:w="445" w:type="pct"/>
            <w:tcBorders>
              <w:right w:val="single" w:color="auto" w:sz="4" w:space="0"/>
            </w:tcBorders>
            <w:shd w:val="clear" w:color="auto" w:fill="auto"/>
            <w:noWrap w:val="0"/>
            <w:vAlign w:val="center"/>
          </w:tcPr>
          <w:p w14:paraId="29125DA3">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firstLine="0" w:firstLineChars="0"/>
              <w:jc w:val="both"/>
              <w:textAlignment w:val="center"/>
              <w:rPr>
                <w:rFonts w:hint="default" w:ascii="Times New Roman" w:hAnsi="Times New Roman" w:eastAsia="仿宋_GB2312" w:cs="Times New Roman"/>
                <w:i w:val="0"/>
                <w:iCs w:val="0"/>
                <w:color w:val="auto"/>
                <w:kern w:val="2"/>
                <w:sz w:val="24"/>
                <w:szCs w:val="24"/>
                <w:highlight w:val="none"/>
                <w:u w:val="none"/>
                <w:lang w:val="en-US" w:eastAsia="zh-CN" w:bidi="ar-SA"/>
              </w:rPr>
            </w:pPr>
            <w:r>
              <w:rPr>
                <w:rFonts w:hint="default" w:ascii="Times New Roman" w:hAnsi="Times New Roman" w:eastAsia="仿宋_GB2312" w:cs="Times New Roman"/>
                <w:i w:val="0"/>
                <w:iCs w:val="0"/>
                <w:color w:val="auto"/>
                <w:kern w:val="0"/>
                <w:sz w:val="24"/>
                <w:szCs w:val="24"/>
                <w:highlight w:val="none"/>
                <w:u w:val="none"/>
                <w:lang w:val="en-US" w:eastAsia="zh-CN" w:bidi="ar"/>
              </w:rPr>
              <w:t>项目预算编制依据是否充分，是否经过科学论证，用以反映预算编制的准确性。</w:t>
            </w:r>
          </w:p>
        </w:tc>
        <w:tc>
          <w:tcPr>
            <w:tcW w:w="1084"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049A2EEF">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firstLine="0" w:firstLineChars="0"/>
              <w:jc w:val="both"/>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①项目各年度预算额度均按照标准编制，经过科学论证、民主决策，得2分。</w:t>
            </w:r>
          </w:p>
          <w:p w14:paraId="7E1A2800">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firstLine="0" w:firstLineChars="0"/>
              <w:jc w:val="both"/>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②预算内容与项目内容（保安保洁费、基础设施维护费等费用）匹配，得2分；</w:t>
            </w:r>
          </w:p>
          <w:p w14:paraId="735755CE">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firstLine="0" w:firstLineChars="0"/>
              <w:jc w:val="both"/>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本指标每发现一项不符合，扣0.5分，本项指标至多扣2分。</w:t>
            </w:r>
          </w:p>
        </w:tc>
        <w:tc>
          <w:tcPr>
            <w:tcW w:w="238" w:type="pct"/>
            <w:tcBorders>
              <w:top w:val="single" w:color="auto" w:sz="4" w:space="0"/>
              <w:left w:val="single" w:color="auto" w:sz="4" w:space="0"/>
              <w:bottom w:val="single" w:color="auto" w:sz="4" w:space="0"/>
              <w:right w:val="single" w:color="auto" w:sz="4" w:space="0"/>
            </w:tcBorders>
            <w:shd w:val="clear" w:color="auto" w:fill="FFFFFF"/>
            <w:noWrap w:val="0"/>
            <w:vAlign w:val="center"/>
          </w:tcPr>
          <w:p w14:paraId="49B65225">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firstLine="0" w:firstLineChars="0"/>
              <w:jc w:val="center"/>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eastAsia" w:ascii="Times New Roman" w:hAnsi="Times New Roman" w:eastAsia="仿宋_GB2312" w:cs="Times New Roman"/>
                <w:i w:val="0"/>
                <w:iCs w:val="0"/>
                <w:color w:val="auto"/>
                <w:kern w:val="2"/>
                <w:sz w:val="24"/>
                <w:szCs w:val="24"/>
                <w:u w:val="none"/>
                <w:lang w:val="en-US" w:eastAsia="zh-CN" w:bidi="ar-SA"/>
              </w:rPr>
              <w:t>4</w:t>
            </w:r>
          </w:p>
        </w:tc>
        <w:tc>
          <w:tcPr>
            <w:tcW w:w="1561"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23A118EF">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①结合《荣成博物馆财务管理制度汇编》，明确专项支出预算的编制应紧密结合单位当年主要职责任务、工作目标及事业发展设想，按照从严从紧、区别轻重缓急，急事优先的原则按序安排支出事项，本项目参照历史运营数据申报预算，</w:t>
            </w:r>
            <w:r>
              <w:rPr>
                <w:rFonts w:hint="eastAsia" w:ascii="Times New Roman" w:hAnsi="Times New Roman" w:eastAsia="仿宋_GB2312" w:cs="Times New Roman"/>
                <w:sz w:val="24"/>
                <w:szCs w:val="24"/>
                <w:lang w:val="en-US" w:eastAsia="zh-CN"/>
              </w:rPr>
              <w:t>在文旅局统一履行民主决策流程，预算额度编制较为科学、客观。</w:t>
            </w:r>
          </w:p>
          <w:p w14:paraId="0FB6D2D7">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②对《年度资金指标表》进行评价，预算内容与项目内容高度匹配，符合指标要求。</w:t>
            </w:r>
          </w:p>
        </w:tc>
        <w:tc>
          <w:tcPr>
            <w:tcW w:w="712"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0A3144DE">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①《荣成博物馆财务管理制度汇编》；</w:t>
            </w:r>
          </w:p>
          <w:p w14:paraId="5F8F010D">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②《年度资金指标表》。</w:t>
            </w:r>
          </w:p>
        </w:tc>
        <w:tc>
          <w:tcPr>
            <w:tcW w:w="263" w:type="pct"/>
            <w:tcBorders>
              <w:top w:val="single" w:color="auto" w:sz="4" w:space="0"/>
              <w:left w:val="single" w:color="auto" w:sz="4" w:space="0"/>
              <w:bottom w:val="single" w:color="auto" w:sz="4" w:space="0"/>
              <w:right w:val="single" w:color="auto" w:sz="4" w:space="0"/>
            </w:tcBorders>
            <w:shd w:val="clear" w:color="auto" w:fill="auto"/>
            <w:noWrap w:val="0"/>
            <w:vAlign w:val="center"/>
          </w:tcPr>
          <w:p w14:paraId="19E111CD">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荣成博物馆提供资料</w:t>
            </w:r>
          </w:p>
        </w:tc>
      </w:tr>
      <w:tr w14:paraId="35DB1E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1411" w:hRule="atLeast"/>
        </w:trPr>
        <w:tc>
          <w:tcPr>
            <w:tcW w:w="237" w:type="pct"/>
            <w:vMerge w:val="restart"/>
            <w:shd w:val="clear" w:color="auto" w:fill="FFFFFF"/>
            <w:noWrap w:val="0"/>
            <w:vAlign w:val="center"/>
          </w:tcPr>
          <w:p w14:paraId="16DB5408">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firstLine="0" w:firstLineChars="0"/>
              <w:jc w:val="center"/>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过程</w:t>
            </w:r>
          </w:p>
          <w:p w14:paraId="6BB3890E">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firstLine="0" w:firstLineChars="0"/>
              <w:jc w:val="center"/>
              <w:textAlignment w:val="center"/>
              <w:rPr>
                <w:rFonts w:hint="default" w:ascii="Times New Roman" w:hAnsi="Times New Roman" w:eastAsia="仿宋_GB2312" w:cs="Times New Roman"/>
                <w:i w:val="0"/>
                <w:iCs w:val="0"/>
                <w:color w:val="auto"/>
                <w:sz w:val="24"/>
                <w:szCs w:val="24"/>
                <w:u w:val="none"/>
              </w:rPr>
            </w:pPr>
            <w:r>
              <w:rPr>
                <w:rFonts w:hint="default" w:ascii="Times New Roman" w:hAnsi="Times New Roman" w:eastAsia="仿宋_GB2312" w:cs="Times New Roman"/>
                <w:i w:val="0"/>
                <w:iCs w:val="0"/>
                <w:color w:val="auto"/>
                <w:kern w:val="0"/>
                <w:sz w:val="24"/>
                <w:szCs w:val="24"/>
                <w:u w:val="none"/>
                <w:lang w:val="en-US" w:eastAsia="zh-CN" w:bidi="ar"/>
              </w:rPr>
              <w:t>(30)</w:t>
            </w:r>
          </w:p>
        </w:tc>
        <w:tc>
          <w:tcPr>
            <w:tcW w:w="235" w:type="pct"/>
            <w:vMerge w:val="restart"/>
            <w:shd w:val="clear" w:color="auto" w:fill="FFFFFF"/>
            <w:noWrap w:val="0"/>
            <w:vAlign w:val="center"/>
          </w:tcPr>
          <w:p w14:paraId="779DF71D">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firstLine="0" w:firstLineChars="0"/>
              <w:jc w:val="center"/>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资金管理</w:t>
            </w:r>
          </w:p>
          <w:p w14:paraId="16C3B300">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firstLine="0" w:firstLineChars="0"/>
              <w:jc w:val="center"/>
              <w:textAlignment w:val="center"/>
              <w:rPr>
                <w:rFonts w:hint="default" w:ascii="Times New Roman" w:hAnsi="Times New Roman" w:eastAsia="仿宋_GB2312" w:cs="Times New Roman"/>
                <w:i w:val="0"/>
                <w:iCs w:val="0"/>
                <w:color w:val="auto"/>
                <w:sz w:val="24"/>
                <w:szCs w:val="24"/>
                <w:u w:val="none"/>
              </w:rPr>
            </w:pPr>
            <w:r>
              <w:rPr>
                <w:rFonts w:hint="default" w:ascii="Times New Roman" w:hAnsi="Times New Roman" w:eastAsia="仿宋_GB2312" w:cs="Times New Roman"/>
                <w:i w:val="0"/>
                <w:iCs w:val="0"/>
                <w:color w:val="auto"/>
                <w:kern w:val="0"/>
                <w:sz w:val="24"/>
                <w:szCs w:val="24"/>
                <w:u w:val="none"/>
                <w:lang w:val="en-US" w:eastAsia="zh-CN" w:bidi="ar"/>
              </w:rPr>
              <w:t>(8)</w:t>
            </w:r>
          </w:p>
        </w:tc>
        <w:tc>
          <w:tcPr>
            <w:tcW w:w="219" w:type="pct"/>
            <w:shd w:val="clear" w:color="auto" w:fill="auto"/>
            <w:noWrap w:val="0"/>
            <w:vAlign w:val="center"/>
          </w:tcPr>
          <w:p w14:paraId="14E0728A">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资金到位率</w:t>
            </w:r>
          </w:p>
          <w:p w14:paraId="4DB2C2CC">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(3)</w:t>
            </w:r>
          </w:p>
        </w:tc>
        <w:tc>
          <w:tcPr>
            <w:tcW w:w="445" w:type="pct"/>
            <w:shd w:val="clear" w:color="auto" w:fill="auto"/>
            <w:noWrap w:val="0"/>
            <w:vAlign w:val="center"/>
          </w:tcPr>
          <w:p w14:paraId="5944B150">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both"/>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default" w:ascii="Times New Roman" w:hAnsi="Times New Roman" w:eastAsia="仿宋_GB2312" w:cs="Times New Roman"/>
                <w:i w:val="0"/>
                <w:iCs w:val="0"/>
                <w:color w:val="auto"/>
                <w:kern w:val="0"/>
                <w:sz w:val="24"/>
                <w:szCs w:val="24"/>
                <w:u w:val="none"/>
                <w:lang w:val="en-US" w:eastAsia="zh-CN" w:bidi="ar"/>
              </w:rPr>
              <w:t>实际到位资金与预算批复资金的比率，用以反映和考核资金落实情况对项目实施的总体保障程度。</w:t>
            </w:r>
          </w:p>
        </w:tc>
        <w:tc>
          <w:tcPr>
            <w:tcW w:w="1084" w:type="pct"/>
            <w:tcBorders>
              <w:top w:val="single" w:color="auto" w:sz="4" w:space="0"/>
            </w:tcBorders>
            <w:shd w:val="clear" w:color="auto" w:fill="auto"/>
            <w:noWrap w:val="0"/>
            <w:vAlign w:val="center"/>
          </w:tcPr>
          <w:p w14:paraId="734A03AE">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both"/>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①年度平均预算资金到位率均为100%，得满分；</w:t>
            </w:r>
          </w:p>
          <w:p w14:paraId="55C8B866">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both"/>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②存在一年预算资金到位率不足100%的，扣1分，本项指标扣完为止。</w:t>
            </w:r>
          </w:p>
          <w:p w14:paraId="6EE14FEC">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both"/>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注：预算资金到位率＝当年实际到位资金/当年预算批复资金×100%。</w:t>
            </w:r>
          </w:p>
        </w:tc>
        <w:tc>
          <w:tcPr>
            <w:tcW w:w="238" w:type="pct"/>
            <w:tcBorders>
              <w:top w:val="single" w:color="auto" w:sz="4" w:space="0"/>
            </w:tcBorders>
            <w:shd w:val="clear" w:color="auto" w:fill="auto"/>
            <w:noWrap w:val="0"/>
            <w:vAlign w:val="center"/>
          </w:tcPr>
          <w:p w14:paraId="3F664298">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default" w:ascii="Times New Roman" w:hAnsi="Times New Roman" w:eastAsia="仿宋_GB2312" w:cs="Times New Roman"/>
                <w:i w:val="0"/>
                <w:iCs w:val="0"/>
                <w:color w:val="auto"/>
                <w:kern w:val="2"/>
                <w:sz w:val="24"/>
                <w:szCs w:val="24"/>
                <w:u w:val="none"/>
                <w:lang w:val="en-US" w:eastAsia="zh-CN" w:bidi="ar-SA"/>
              </w:rPr>
              <w:t>0</w:t>
            </w:r>
          </w:p>
        </w:tc>
        <w:tc>
          <w:tcPr>
            <w:tcW w:w="1561" w:type="pct"/>
            <w:tcBorders>
              <w:top w:val="single" w:color="auto" w:sz="4" w:space="0"/>
            </w:tcBorders>
            <w:shd w:val="clear" w:color="auto" w:fill="auto"/>
            <w:noWrap w:val="0"/>
            <w:vAlign w:val="center"/>
          </w:tcPr>
          <w:p w14:paraId="59675FF7">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color w:val="auto"/>
                <w:sz w:val="24"/>
                <w:szCs w:val="24"/>
                <w:lang w:val="en-US" w:eastAsia="zh-CN"/>
              </w:rPr>
            </w:pPr>
            <w:r>
              <w:rPr>
                <w:rFonts w:hint="default" w:ascii="Times New Roman" w:hAnsi="Times New Roman" w:eastAsia="仿宋_GB2312" w:cs="Times New Roman"/>
                <w:color w:val="auto"/>
                <w:sz w:val="24"/>
                <w:szCs w:val="24"/>
                <w:lang w:val="en-US" w:eastAsia="zh-CN"/>
              </w:rPr>
              <w:t>据统计：</w:t>
            </w:r>
          </w:p>
          <w:p w14:paraId="3168F8D2">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color w:val="auto"/>
                <w:sz w:val="24"/>
                <w:szCs w:val="24"/>
                <w:lang w:val="en-US" w:eastAsia="zh-CN"/>
              </w:rPr>
            </w:pPr>
            <w:r>
              <w:rPr>
                <w:rFonts w:hint="default" w:ascii="Times New Roman" w:hAnsi="Times New Roman" w:eastAsia="仿宋_GB2312" w:cs="Times New Roman"/>
                <w:color w:val="auto"/>
                <w:sz w:val="24"/>
                <w:szCs w:val="24"/>
                <w:lang w:val="en-US" w:eastAsia="zh-CN"/>
              </w:rPr>
              <w:t>2022年度预算批复金额252万元、到位资金138.8万元，预算资金到位率55.08%；</w:t>
            </w:r>
          </w:p>
          <w:p w14:paraId="2CD29A19">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color w:val="auto"/>
                <w:sz w:val="24"/>
                <w:szCs w:val="24"/>
                <w:lang w:val="en-US" w:eastAsia="zh-CN"/>
              </w:rPr>
            </w:pPr>
            <w:r>
              <w:rPr>
                <w:rFonts w:hint="default" w:ascii="Times New Roman" w:hAnsi="Times New Roman" w:eastAsia="仿宋_GB2312" w:cs="Times New Roman"/>
                <w:color w:val="auto"/>
                <w:sz w:val="24"/>
                <w:szCs w:val="24"/>
                <w:lang w:val="en-US" w:eastAsia="zh-CN"/>
              </w:rPr>
              <w:t>2023年度预算批复金额272万元、到位资金55.12万元，预算资金到位率20.26%；</w:t>
            </w:r>
          </w:p>
          <w:p w14:paraId="2149E7D9">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color w:val="auto"/>
                <w:sz w:val="24"/>
                <w:szCs w:val="24"/>
                <w:lang w:val="en-US" w:eastAsia="zh-CN"/>
              </w:rPr>
            </w:pPr>
            <w:r>
              <w:rPr>
                <w:rFonts w:hint="default" w:ascii="Times New Roman" w:hAnsi="Times New Roman" w:eastAsia="仿宋_GB2312" w:cs="Times New Roman"/>
                <w:color w:val="auto"/>
                <w:sz w:val="24"/>
                <w:szCs w:val="24"/>
                <w:lang w:val="en-US" w:eastAsia="zh-CN"/>
              </w:rPr>
              <w:t>2024年度预算批复金额254万元、到位资金25.34万元，预算资金到位率9.98%。</w:t>
            </w:r>
          </w:p>
          <w:p w14:paraId="3B9D5618">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color w:val="auto"/>
                <w:sz w:val="24"/>
                <w:szCs w:val="24"/>
                <w:lang w:val="en-US" w:eastAsia="zh-CN"/>
              </w:rPr>
            </w:pPr>
            <w:r>
              <w:rPr>
                <w:rFonts w:hint="default" w:ascii="Times New Roman" w:hAnsi="Times New Roman" w:eastAsia="仿宋_GB2312" w:cs="Times New Roman"/>
                <w:color w:val="auto"/>
                <w:sz w:val="24"/>
                <w:szCs w:val="24"/>
                <w:lang w:val="en-US" w:eastAsia="zh-CN"/>
              </w:rPr>
              <w:t>故项目2022—2024年各年度均存在资金到位率小于100%的情形，本指标扣3分。</w:t>
            </w:r>
          </w:p>
        </w:tc>
        <w:tc>
          <w:tcPr>
            <w:tcW w:w="712" w:type="pct"/>
            <w:tcBorders>
              <w:top w:val="single" w:color="auto" w:sz="4" w:space="0"/>
            </w:tcBorders>
            <w:shd w:val="clear" w:color="auto" w:fill="auto"/>
            <w:noWrap w:val="0"/>
            <w:vAlign w:val="center"/>
          </w:tcPr>
          <w:p w14:paraId="4C37CFB0">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color w:val="auto"/>
                <w:sz w:val="24"/>
                <w:szCs w:val="24"/>
                <w:lang w:val="en-US" w:eastAsia="zh-CN"/>
              </w:rPr>
            </w:pPr>
            <w:r>
              <w:rPr>
                <w:rFonts w:hint="default" w:ascii="Times New Roman" w:hAnsi="Times New Roman" w:eastAsia="仿宋_GB2312" w:cs="Times New Roman"/>
                <w:color w:val="auto"/>
                <w:sz w:val="24"/>
                <w:szCs w:val="24"/>
                <w:lang w:val="en-US" w:eastAsia="zh-CN"/>
              </w:rPr>
              <w:t>①《项目支出绩效目标表》；</w:t>
            </w:r>
          </w:p>
          <w:p w14:paraId="4EBB9227">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color w:val="auto"/>
                <w:sz w:val="24"/>
                <w:szCs w:val="24"/>
                <w:lang w:val="en-US" w:eastAsia="zh-CN"/>
              </w:rPr>
            </w:pPr>
            <w:r>
              <w:rPr>
                <w:rFonts w:hint="default" w:ascii="Times New Roman" w:hAnsi="Times New Roman" w:eastAsia="仿宋_GB2312" w:cs="Times New Roman"/>
                <w:color w:val="auto"/>
                <w:sz w:val="24"/>
                <w:szCs w:val="24"/>
                <w:lang w:val="en-US" w:eastAsia="zh-CN"/>
              </w:rPr>
              <w:t>②《博物馆运转经费支出明细表》。</w:t>
            </w:r>
          </w:p>
        </w:tc>
        <w:tc>
          <w:tcPr>
            <w:tcW w:w="263" w:type="pct"/>
            <w:tcBorders>
              <w:top w:val="single" w:color="auto" w:sz="4" w:space="0"/>
            </w:tcBorders>
            <w:shd w:val="clear" w:color="auto" w:fill="auto"/>
            <w:noWrap w:val="0"/>
            <w:vAlign w:val="center"/>
          </w:tcPr>
          <w:p w14:paraId="606A1C71">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荣成博物馆提供资料</w:t>
            </w:r>
          </w:p>
        </w:tc>
      </w:tr>
      <w:tr w14:paraId="5DA11B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343" w:hRule="atLeast"/>
        </w:trPr>
        <w:tc>
          <w:tcPr>
            <w:tcW w:w="237" w:type="pct"/>
            <w:vMerge w:val="continue"/>
            <w:shd w:val="clear" w:color="auto" w:fill="FFFFFF"/>
            <w:noWrap w:val="0"/>
            <w:vAlign w:val="center"/>
          </w:tcPr>
          <w:p w14:paraId="1B386D5E">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firstLine="0" w:firstLineChars="0"/>
              <w:jc w:val="center"/>
              <w:textAlignment w:val="center"/>
              <w:rPr>
                <w:rFonts w:hint="default" w:ascii="Times New Roman" w:hAnsi="Times New Roman" w:eastAsia="仿宋_GB2312" w:cs="Times New Roman"/>
                <w:i w:val="0"/>
                <w:iCs w:val="0"/>
                <w:color w:val="auto"/>
                <w:kern w:val="0"/>
                <w:sz w:val="24"/>
                <w:szCs w:val="24"/>
                <w:u w:val="none"/>
                <w:lang w:val="en-US" w:eastAsia="zh-CN" w:bidi="ar"/>
              </w:rPr>
            </w:pPr>
          </w:p>
        </w:tc>
        <w:tc>
          <w:tcPr>
            <w:tcW w:w="235" w:type="pct"/>
            <w:vMerge w:val="continue"/>
            <w:shd w:val="clear" w:color="auto" w:fill="FFFFFF"/>
            <w:noWrap w:val="0"/>
            <w:vAlign w:val="center"/>
          </w:tcPr>
          <w:p w14:paraId="7E56BEBE">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firstLine="0" w:firstLineChars="0"/>
              <w:jc w:val="center"/>
              <w:textAlignment w:val="center"/>
              <w:rPr>
                <w:rFonts w:hint="default" w:ascii="Times New Roman" w:hAnsi="Times New Roman" w:eastAsia="仿宋_GB2312" w:cs="Times New Roman"/>
                <w:i w:val="0"/>
                <w:iCs w:val="0"/>
                <w:color w:val="auto"/>
                <w:kern w:val="0"/>
                <w:sz w:val="24"/>
                <w:szCs w:val="24"/>
                <w:u w:val="none"/>
                <w:lang w:val="en-US" w:eastAsia="zh-CN" w:bidi="ar"/>
              </w:rPr>
            </w:pPr>
          </w:p>
        </w:tc>
        <w:tc>
          <w:tcPr>
            <w:tcW w:w="219" w:type="pct"/>
            <w:shd w:val="clear" w:color="auto" w:fill="FFFFFF"/>
            <w:noWrap w:val="0"/>
            <w:vAlign w:val="center"/>
          </w:tcPr>
          <w:p w14:paraId="5BE9EE8A">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firstLine="0" w:firstLineChars="0"/>
              <w:jc w:val="center"/>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资金执行率</w:t>
            </w:r>
          </w:p>
          <w:p w14:paraId="75E409FC">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firstLine="0" w:firstLineChars="0"/>
              <w:jc w:val="center"/>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(3)</w:t>
            </w:r>
          </w:p>
        </w:tc>
        <w:tc>
          <w:tcPr>
            <w:tcW w:w="445" w:type="pct"/>
            <w:shd w:val="clear" w:color="auto" w:fill="FFFFFF"/>
            <w:noWrap w:val="0"/>
            <w:vAlign w:val="center"/>
          </w:tcPr>
          <w:p w14:paraId="74E03900">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firstLine="0" w:firstLineChars="0"/>
              <w:jc w:val="both"/>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default" w:ascii="Times New Roman" w:hAnsi="Times New Roman" w:eastAsia="仿宋_GB2312" w:cs="Times New Roman"/>
                <w:i w:val="0"/>
                <w:iCs w:val="0"/>
                <w:color w:val="auto"/>
                <w:kern w:val="0"/>
                <w:sz w:val="24"/>
                <w:szCs w:val="24"/>
                <w:u w:val="none"/>
                <w:lang w:val="en-US" w:eastAsia="zh-CN" w:bidi="ar"/>
              </w:rPr>
              <w:t>项目预算资金是否按照计划执行，用以反映或考核项目预算执行情况。</w:t>
            </w:r>
          </w:p>
        </w:tc>
        <w:tc>
          <w:tcPr>
            <w:tcW w:w="1084" w:type="pct"/>
            <w:tcBorders>
              <w:top w:val="single" w:color="auto" w:sz="4" w:space="0"/>
            </w:tcBorders>
            <w:shd w:val="clear" w:color="auto" w:fill="FFFFFF"/>
            <w:noWrap w:val="0"/>
            <w:vAlign w:val="center"/>
          </w:tcPr>
          <w:p w14:paraId="2CEDFEC4">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firstLine="0" w:firstLineChars="0"/>
              <w:jc w:val="both"/>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①年度预算执行率均达到100%，得满分；</w:t>
            </w:r>
          </w:p>
          <w:p w14:paraId="729626D0">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firstLine="0" w:firstLineChars="0"/>
              <w:jc w:val="both"/>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②存在一年预算执行率不足100%的，扣1分，本项指标扣完为止。</w:t>
            </w:r>
          </w:p>
          <w:p w14:paraId="17AC2280">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firstLine="0" w:firstLineChars="0"/>
              <w:jc w:val="both"/>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注：预算执行率＝当年实际支出资金/当年实际到位资金×100%。</w:t>
            </w:r>
          </w:p>
        </w:tc>
        <w:tc>
          <w:tcPr>
            <w:tcW w:w="238" w:type="pct"/>
            <w:tcBorders>
              <w:top w:val="single" w:color="auto" w:sz="4" w:space="0"/>
            </w:tcBorders>
            <w:shd w:val="clear" w:color="auto" w:fill="FFFFFF"/>
            <w:noWrap w:val="0"/>
            <w:vAlign w:val="center"/>
          </w:tcPr>
          <w:p w14:paraId="1888C32C">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firstLine="0" w:firstLineChars="0"/>
              <w:jc w:val="center"/>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default" w:ascii="Times New Roman" w:hAnsi="Times New Roman" w:eastAsia="仿宋_GB2312" w:cs="Times New Roman"/>
                <w:i w:val="0"/>
                <w:iCs w:val="0"/>
                <w:color w:val="auto"/>
                <w:kern w:val="2"/>
                <w:sz w:val="24"/>
                <w:szCs w:val="24"/>
                <w:u w:val="none"/>
                <w:lang w:val="en-US" w:eastAsia="zh-CN" w:bidi="ar-SA"/>
              </w:rPr>
              <w:t>3</w:t>
            </w:r>
          </w:p>
        </w:tc>
        <w:tc>
          <w:tcPr>
            <w:tcW w:w="1561" w:type="pct"/>
            <w:tcBorders>
              <w:top w:val="single" w:color="auto" w:sz="4" w:space="0"/>
            </w:tcBorders>
            <w:shd w:val="clear" w:color="auto" w:fill="FFFFFF"/>
            <w:noWrap w:val="0"/>
            <w:vAlign w:val="center"/>
          </w:tcPr>
          <w:p w14:paraId="1F1BFA86">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本项目各年度预算执行率均为100%，满足指标要求。具体如下：</w:t>
            </w:r>
          </w:p>
          <w:p w14:paraId="5C1F738A">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2022年度实际到位资金138.8万元、实际支出资金138.8万元，预算执行率100%；</w:t>
            </w:r>
          </w:p>
          <w:p w14:paraId="353434E7">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2023年度实际到位资金55.12万元、实际支出资金55.12万元，预算执行率100%；</w:t>
            </w:r>
          </w:p>
          <w:p w14:paraId="2C88572D">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2024年度实际到位资金25.34万元、实际支出资金25.34万元，预算执行率100%。</w:t>
            </w:r>
          </w:p>
        </w:tc>
        <w:tc>
          <w:tcPr>
            <w:tcW w:w="712" w:type="pct"/>
            <w:tcBorders>
              <w:top w:val="single" w:color="auto" w:sz="4" w:space="0"/>
            </w:tcBorders>
            <w:shd w:val="clear" w:color="auto" w:fill="FFFFFF"/>
            <w:noWrap w:val="0"/>
            <w:vAlign w:val="center"/>
          </w:tcPr>
          <w:p w14:paraId="3A36ED05">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《博物馆运转经费支出明细表》</w:t>
            </w:r>
          </w:p>
        </w:tc>
        <w:tc>
          <w:tcPr>
            <w:tcW w:w="263" w:type="pct"/>
            <w:tcBorders>
              <w:top w:val="single" w:color="auto" w:sz="4" w:space="0"/>
            </w:tcBorders>
            <w:shd w:val="clear" w:color="auto" w:fill="FFFFFF"/>
            <w:noWrap w:val="0"/>
            <w:vAlign w:val="center"/>
          </w:tcPr>
          <w:p w14:paraId="3A97542B">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荣成博物馆提供资料</w:t>
            </w:r>
          </w:p>
        </w:tc>
      </w:tr>
      <w:tr w14:paraId="591A01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1398" w:hRule="atLeast"/>
        </w:trPr>
        <w:tc>
          <w:tcPr>
            <w:tcW w:w="237" w:type="pct"/>
            <w:vMerge w:val="continue"/>
            <w:shd w:val="clear" w:color="auto" w:fill="FFFFFF"/>
            <w:noWrap w:val="0"/>
            <w:vAlign w:val="center"/>
          </w:tcPr>
          <w:p w14:paraId="711298ED">
            <w:pPr>
              <w:keepNext w:val="0"/>
              <w:keepLines w:val="0"/>
              <w:pageBreakBefore w:val="0"/>
              <w:widowControl/>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default" w:ascii="Times New Roman" w:hAnsi="Times New Roman" w:eastAsia="仿宋_GB2312" w:cs="Times New Roman"/>
                <w:i w:val="0"/>
                <w:iCs w:val="0"/>
                <w:color w:val="auto"/>
                <w:sz w:val="24"/>
                <w:szCs w:val="24"/>
                <w:u w:val="none"/>
              </w:rPr>
            </w:pPr>
          </w:p>
        </w:tc>
        <w:tc>
          <w:tcPr>
            <w:tcW w:w="235" w:type="pct"/>
            <w:vMerge w:val="continue"/>
            <w:shd w:val="clear" w:color="auto" w:fill="FFFFFF"/>
            <w:noWrap w:val="0"/>
            <w:vAlign w:val="center"/>
          </w:tcPr>
          <w:p w14:paraId="2BD89CD0">
            <w:pPr>
              <w:keepNext w:val="0"/>
              <w:keepLines w:val="0"/>
              <w:pageBreakBefore w:val="0"/>
              <w:widowControl/>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default" w:ascii="Times New Roman" w:hAnsi="Times New Roman" w:eastAsia="仿宋_GB2312" w:cs="Times New Roman"/>
                <w:i w:val="0"/>
                <w:iCs w:val="0"/>
                <w:color w:val="auto"/>
                <w:sz w:val="24"/>
                <w:szCs w:val="24"/>
                <w:u w:val="none"/>
              </w:rPr>
            </w:pPr>
          </w:p>
        </w:tc>
        <w:tc>
          <w:tcPr>
            <w:tcW w:w="219" w:type="pct"/>
            <w:shd w:val="clear" w:color="auto" w:fill="FFFFFF"/>
            <w:noWrap w:val="0"/>
            <w:vAlign w:val="center"/>
          </w:tcPr>
          <w:p w14:paraId="18E60414">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firstLine="0" w:firstLineChars="0"/>
              <w:jc w:val="center"/>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资金使用合规性</w:t>
            </w:r>
          </w:p>
          <w:p w14:paraId="3E82F784">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firstLine="0" w:firstLineChars="0"/>
              <w:jc w:val="center"/>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(2)</w:t>
            </w:r>
          </w:p>
        </w:tc>
        <w:tc>
          <w:tcPr>
            <w:tcW w:w="445" w:type="pct"/>
            <w:shd w:val="clear" w:color="auto" w:fill="FFFFFF"/>
            <w:noWrap w:val="0"/>
            <w:vAlign w:val="center"/>
          </w:tcPr>
          <w:p w14:paraId="48C4171A">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firstLine="0" w:firstLineChars="0"/>
              <w:jc w:val="both"/>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default" w:ascii="Times New Roman" w:hAnsi="Times New Roman" w:eastAsia="仿宋_GB2312" w:cs="Times New Roman"/>
                <w:i w:val="0"/>
                <w:iCs w:val="0"/>
                <w:color w:val="auto"/>
                <w:kern w:val="0"/>
                <w:sz w:val="24"/>
                <w:szCs w:val="24"/>
                <w:u w:val="none"/>
                <w:lang w:val="en-US" w:eastAsia="zh-CN" w:bidi="ar"/>
              </w:rPr>
              <w:t>项目资金使用是否符合相关的财务管理制度规定，用以反映和考核项目资金的规范运行情况。</w:t>
            </w:r>
          </w:p>
        </w:tc>
        <w:tc>
          <w:tcPr>
            <w:tcW w:w="1084" w:type="pct"/>
            <w:shd w:val="clear" w:color="auto" w:fill="FFFFFF"/>
            <w:noWrap w:val="0"/>
            <w:vAlign w:val="center"/>
          </w:tcPr>
          <w:p w14:paraId="39772501">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firstLine="0" w:firstLineChars="0"/>
              <w:jc w:val="both"/>
              <w:textAlignment w:val="center"/>
              <w:rPr>
                <w:rFonts w:hint="default" w:ascii="Times New Roman" w:hAnsi="Times New Roman" w:eastAsia="仿宋_GB2312" w:cs="Times New Roman"/>
                <w:i w:val="0"/>
                <w:iCs w:val="0"/>
                <w:color w:val="auto"/>
                <w:sz w:val="24"/>
                <w:szCs w:val="24"/>
                <w:u w:val="none"/>
              </w:rPr>
            </w:pPr>
            <w:r>
              <w:rPr>
                <w:rFonts w:hint="default" w:ascii="Times New Roman" w:hAnsi="Times New Roman" w:eastAsia="仿宋_GB2312" w:cs="Times New Roman"/>
                <w:i w:val="0"/>
                <w:iCs w:val="0"/>
                <w:color w:val="auto"/>
                <w:kern w:val="0"/>
                <w:sz w:val="24"/>
                <w:szCs w:val="24"/>
                <w:u w:val="none"/>
                <w:lang w:val="en-US" w:eastAsia="zh-CN" w:bidi="ar"/>
              </w:rPr>
              <w:t>①项目资金使用符合国家财经法规和财务管理制度以及有关专项资金管理办法的规定；</w:t>
            </w:r>
          </w:p>
          <w:p w14:paraId="5096D30F">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firstLine="0" w:firstLineChars="0"/>
              <w:jc w:val="both"/>
              <w:textAlignment w:val="center"/>
              <w:rPr>
                <w:rFonts w:hint="default" w:ascii="Times New Roman" w:hAnsi="Times New Roman" w:eastAsia="仿宋_GB2312" w:cs="Times New Roman"/>
                <w:i w:val="0"/>
                <w:iCs w:val="0"/>
                <w:color w:val="auto"/>
                <w:sz w:val="24"/>
                <w:szCs w:val="24"/>
                <w:u w:val="none"/>
              </w:rPr>
            </w:pPr>
            <w:r>
              <w:rPr>
                <w:rFonts w:hint="default" w:ascii="Times New Roman" w:hAnsi="Times New Roman" w:eastAsia="仿宋_GB2312" w:cs="Times New Roman"/>
                <w:i w:val="0"/>
                <w:iCs w:val="0"/>
                <w:color w:val="auto"/>
                <w:kern w:val="0"/>
                <w:sz w:val="24"/>
                <w:szCs w:val="24"/>
                <w:u w:val="none"/>
                <w:lang w:val="en-US" w:eastAsia="zh-CN" w:bidi="ar"/>
              </w:rPr>
              <w:t>②资金使用符合项目预算批复或政策规定的用途，不存在截留、挤占、挪用、虚列支出等情况；</w:t>
            </w:r>
          </w:p>
          <w:p w14:paraId="145D5DDF">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firstLine="0" w:firstLineChars="0"/>
              <w:jc w:val="both"/>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default" w:ascii="Times New Roman" w:hAnsi="Times New Roman" w:eastAsia="仿宋_GB2312" w:cs="Times New Roman"/>
                <w:i w:val="0"/>
                <w:iCs w:val="0"/>
                <w:color w:val="auto"/>
                <w:kern w:val="0"/>
                <w:sz w:val="24"/>
                <w:szCs w:val="24"/>
                <w:u w:val="none"/>
                <w:lang w:val="en-US" w:eastAsia="zh-CN" w:bidi="ar"/>
              </w:rPr>
              <w:t>③项目符合①—②项，得满分，发现一项不符合的，扣1分。</w:t>
            </w:r>
          </w:p>
        </w:tc>
        <w:tc>
          <w:tcPr>
            <w:tcW w:w="238" w:type="pct"/>
            <w:shd w:val="clear" w:color="auto" w:fill="FFFFFF"/>
            <w:noWrap w:val="0"/>
            <w:vAlign w:val="center"/>
          </w:tcPr>
          <w:p w14:paraId="613EE09C">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firstLine="0" w:firstLineChars="0"/>
              <w:jc w:val="center"/>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eastAsia" w:ascii="Times New Roman" w:hAnsi="Times New Roman" w:eastAsia="仿宋_GB2312" w:cs="Times New Roman"/>
                <w:i w:val="0"/>
                <w:iCs w:val="0"/>
                <w:color w:val="auto"/>
                <w:kern w:val="2"/>
                <w:sz w:val="24"/>
                <w:szCs w:val="24"/>
                <w:u w:val="none"/>
                <w:lang w:val="en-US" w:eastAsia="zh-CN" w:bidi="ar-SA"/>
              </w:rPr>
              <w:t>2</w:t>
            </w:r>
          </w:p>
        </w:tc>
        <w:tc>
          <w:tcPr>
            <w:tcW w:w="1561" w:type="pct"/>
            <w:shd w:val="clear" w:color="auto" w:fill="FFFFFF"/>
            <w:noWrap w:val="0"/>
            <w:vAlign w:val="center"/>
          </w:tcPr>
          <w:p w14:paraId="5180A93A">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经核查，项目严格按照荣成博物馆财务管理制度相关执行，资金使用较为规范，符合指标考核要求。具体如下：</w:t>
            </w:r>
          </w:p>
          <w:p w14:paraId="6893757E">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①荣成博物馆财务管理制度对会计核算、岗位管理、预算管理、收入管理、专项资金使用管理等进行了明确约定，本次考核未发现违反资金管理办法的情形。</w:t>
            </w:r>
          </w:p>
          <w:p w14:paraId="48ECA552">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②本项目2022—2024年度内累计拨付专项资金219.26万元；</w:t>
            </w:r>
          </w:p>
          <w:p w14:paraId="3B80E8FB">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③经核查财务明细账，</w:t>
            </w:r>
            <w:r>
              <w:rPr>
                <w:rFonts w:hint="eastAsia" w:ascii="Times New Roman" w:hAnsi="Times New Roman" w:eastAsia="仿宋_GB2312" w:cs="Times New Roman"/>
                <w:sz w:val="24"/>
                <w:szCs w:val="24"/>
                <w:lang w:val="en-US" w:eastAsia="zh-CN"/>
              </w:rPr>
              <w:t>暂未发现截留、挤占、挪用、虚列支出等情况。</w:t>
            </w:r>
          </w:p>
        </w:tc>
        <w:tc>
          <w:tcPr>
            <w:tcW w:w="712" w:type="pct"/>
            <w:shd w:val="clear" w:color="auto" w:fill="FFFFFF"/>
            <w:noWrap w:val="0"/>
            <w:vAlign w:val="center"/>
          </w:tcPr>
          <w:p w14:paraId="612E4487">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①《财务管理制度汇编》；</w:t>
            </w:r>
          </w:p>
          <w:p w14:paraId="63BBC2A4">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②《博物馆运转经费支出明细表》。</w:t>
            </w:r>
          </w:p>
          <w:p w14:paraId="18EA1C65">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p>
        </w:tc>
        <w:tc>
          <w:tcPr>
            <w:tcW w:w="263" w:type="pct"/>
            <w:shd w:val="clear" w:color="auto" w:fill="FFFFFF"/>
            <w:noWrap w:val="0"/>
            <w:vAlign w:val="center"/>
          </w:tcPr>
          <w:p w14:paraId="20DAF0A1">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荣成博物馆提供资料</w:t>
            </w:r>
          </w:p>
        </w:tc>
      </w:tr>
      <w:tr w14:paraId="3B1AB3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1601" w:hRule="atLeast"/>
        </w:trPr>
        <w:tc>
          <w:tcPr>
            <w:tcW w:w="237" w:type="pct"/>
            <w:vMerge w:val="continue"/>
            <w:shd w:val="clear" w:color="auto" w:fill="FFFFFF"/>
            <w:noWrap w:val="0"/>
            <w:vAlign w:val="center"/>
          </w:tcPr>
          <w:p w14:paraId="5B45D0E4">
            <w:pPr>
              <w:keepNext w:val="0"/>
              <w:keepLines w:val="0"/>
              <w:pageBreakBefore w:val="0"/>
              <w:widowControl/>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default" w:ascii="Times New Roman" w:hAnsi="Times New Roman" w:eastAsia="仿宋_GB2312" w:cs="Times New Roman"/>
                <w:i w:val="0"/>
                <w:iCs w:val="0"/>
                <w:color w:val="auto"/>
                <w:sz w:val="24"/>
                <w:szCs w:val="24"/>
                <w:u w:val="none"/>
              </w:rPr>
            </w:pPr>
          </w:p>
        </w:tc>
        <w:tc>
          <w:tcPr>
            <w:tcW w:w="235" w:type="pct"/>
            <w:vMerge w:val="restart"/>
            <w:shd w:val="clear" w:color="auto" w:fill="FFFFFF"/>
            <w:noWrap w:val="0"/>
            <w:vAlign w:val="center"/>
          </w:tcPr>
          <w:p w14:paraId="21399398">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仿宋_GB2312" w:cs="Times New Roman"/>
                <w:i w:val="0"/>
                <w:iCs w:val="0"/>
                <w:color w:val="auto"/>
                <w:sz w:val="24"/>
                <w:szCs w:val="24"/>
                <w:u w:val="none"/>
                <w:lang w:val="en-US" w:eastAsia="zh-CN"/>
              </w:rPr>
            </w:pPr>
            <w:r>
              <w:rPr>
                <w:rFonts w:hint="default" w:ascii="Times New Roman" w:hAnsi="Times New Roman" w:eastAsia="仿宋_GB2312" w:cs="Times New Roman"/>
                <w:i w:val="0"/>
                <w:iCs w:val="0"/>
                <w:color w:val="auto"/>
                <w:sz w:val="24"/>
                <w:szCs w:val="24"/>
                <w:u w:val="none"/>
                <w:lang w:val="en-US" w:eastAsia="zh-CN"/>
              </w:rPr>
              <w:t>采购管理</w:t>
            </w:r>
          </w:p>
          <w:p w14:paraId="716FD438">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仿宋_GB2312" w:cs="Times New Roman"/>
                <w:i w:val="0"/>
                <w:iCs w:val="0"/>
                <w:color w:val="auto"/>
                <w:kern w:val="2"/>
                <w:sz w:val="24"/>
                <w:szCs w:val="24"/>
                <w:u w:val="none"/>
                <w:lang w:val="en-US" w:eastAsia="zh-CN" w:bidi="ar-SA"/>
              </w:rPr>
            </w:pPr>
            <w:r>
              <w:rPr>
                <w:rFonts w:hint="default" w:ascii="Times New Roman" w:hAnsi="Times New Roman" w:eastAsia="仿宋_GB2312" w:cs="Times New Roman"/>
                <w:i w:val="0"/>
                <w:iCs w:val="0"/>
                <w:color w:val="auto"/>
                <w:sz w:val="24"/>
                <w:szCs w:val="24"/>
                <w:u w:val="none"/>
                <w:lang w:val="en-US" w:eastAsia="zh-CN"/>
              </w:rPr>
              <w:t>(2)</w:t>
            </w:r>
          </w:p>
        </w:tc>
        <w:tc>
          <w:tcPr>
            <w:tcW w:w="219" w:type="pct"/>
            <w:shd w:val="clear" w:color="auto" w:fill="auto"/>
            <w:noWrap w:val="0"/>
            <w:vAlign w:val="center"/>
          </w:tcPr>
          <w:p w14:paraId="689A3187">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jc w:val="center"/>
              <w:textAlignment w:val="center"/>
              <w:rPr>
                <w:rFonts w:hint="default" w:ascii="Times New Roman" w:hAnsi="Times New Roman" w:eastAsia="仿宋_GB2312" w:cs="Times New Roman"/>
                <w:i w:val="0"/>
                <w:iCs w:val="0"/>
                <w:color w:val="auto"/>
                <w:kern w:val="0"/>
                <w:sz w:val="24"/>
                <w:szCs w:val="24"/>
                <w:highlight w:val="none"/>
                <w:u w:val="none"/>
                <w:shd w:val="clear" w:fill="FFFFFF"/>
                <w:lang w:val="en-US" w:eastAsia="zh-CN" w:bidi="ar"/>
              </w:rPr>
            </w:pPr>
            <w:r>
              <w:rPr>
                <w:rFonts w:hint="default" w:ascii="Times New Roman" w:hAnsi="Times New Roman" w:eastAsia="仿宋_GB2312" w:cs="Times New Roman"/>
                <w:i w:val="0"/>
                <w:iCs w:val="0"/>
                <w:color w:val="auto"/>
                <w:kern w:val="0"/>
                <w:sz w:val="24"/>
                <w:szCs w:val="24"/>
                <w:highlight w:val="none"/>
                <w:u w:val="none"/>
                <w:shd w:val="clear" w:fill="FFFFFF"/>
                <w:lang w:val="en-US" w:eastAsia="zh-CN" w:bidi="ar"/>
              </w:rPr>
              <w:t>采购方式适用性</w:t>
            </w:r>
          </w:p>
          <w:p w14:paraId="5DE928EF">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jc w:val="center"/>
              <w:textAlignment w:val="center"/>
              <w:rPr>
                <w:rFonts w:hint="default" w:ascii="Times New Roman" w:hAnsi="Times New Roman" w:eastAsia="仿宋_GB2312" w:cs="Times New Roman"/>
                <w:i w:val="0"/>
                <w:iCs w:val="0"/>
                <w:color w:val="auto"/>
                <w:kern w:val="0"/>
                <w:sz w:val="24"/>
                <w:szCs w:val="24"/>
                <w:highlight w:val="none"/>
                <w:u w:val="none"/>
                <w:shd w:val="clear" w:fill="FFFFFF"/>
                <w:lang w:val="en-US" w:eastAsia="zh-CN" w:bidi="ar"/>
              </w:rPr>
            </w:pPr>
            <w:r>
              <w:rPr>
                <w:rFonts w:hint="default" w:ascii="Times New Roman" w:hAnsi="Times New Roman" w:eastAsia="仿宋_GB2312" w:cs="Times New Roman"/>
                <w:i w:val="0"/>
                <w:iCs w:val="0"/>
                <w:color w:val="auto"/>
                <w:kern w:val="0"/>
                <w:sz w:val="24"/>
                <w:szCs w:val="24"/>
                <w:highlight w:val="none"/>
                <w:u w:val="none"/>
                <w:shd w:val="clear" w:fill="FFFFFF"/>
                <w:lang w:val="en-US" w:eastAsia="zh-CN" w:bidi="ar"/>
              </w:rPr>
              <w:t>(1)</w:t>
            </w:r>
          </w:p>
        </w:tc>
        <w:tc>
          <w:tcPr>
            <w:tcW w:w="445" w:type="pct"/>
            <w:shd w:val="clear" w:color="auto" w:fill="auto"/>
            <w:noWrap w:val="0"/>
            <w:vAlign w:val="center"/>
          </w:tcPr>
          <w:p w14:paraId="4757D17D">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jc w:val="both"/>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default" w:ascii="Times New Roman" w:hAnsi="Times New Roman" w:eastAsia="仿宋_GB2312" w:cs="Times New Roman"/>
                <w:i w:val="0"/>
                <w:iCs w:val="0"/>
                <w:color w:val="auto"/>
                <w:kern w:val="0"/>
                <w:sz w:val="24"/>
                <w:szCs w:val="24"/>
                <w:u w:val="none"/>
                <w:lang w:val="en-US" w:eastAsia="zh-CN" w:bidi="ar"/>
              </w:rPr>
              <w:t>采购方式是否按照采购需求特点选择使用，用以反映和考核采购方式适用的合规性。</w:t>
            </w:r>
          </w:p>
        </w:tc>
        <w:tc>
          <w:tcPr>
            <w:tcW w:w="1084" w:type="pct"/>
            <w:shd w:val="clear" w:color="auto" w:fill="auto"/>
            <w:noWrap w:val="0"/>
            <w:vAlign w:val="center"/>
          </w:tcPr>
          <w:p w14:paraId="66B243D1">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jc w:val="left"/>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①项目采购方式与预算数额相匹配，属于公开招标数额标准以上项目的，应采用公开招标方式；</w:t>
            </w:r>
          </w:p>
          <w:p w14:paraId="3F55E83D">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jc w:val="left"/>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②不符合上述情况的，扣除采购管理指标全部分数。</w:t>
            </w:r>
          </w:p>
        </w:tc>
        <w:tc>
          <w:tcPr>
            <w:tcW w:w="238" w:type="pct"/>
            <w:shd w:val="clear" w:color="auto" w:fill="auto"/>
            <w:noWrap w:val="0"/>
            <w:vAlign w:val="center"/>
          </w:tcPr>
          <w:p w14:paraId="0586336C">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jc w:val="center"/>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0</w:t>
            </w:r>
          </w:p>
        </w:tc>
        <w:tc>
          <w:tcPr>
            <w:tcW w:w="1561" w:type="pct"/>
            <w:shd w:val="clear" w:color="auto" w:fill="auto"/>
            <w:noWrap w:val="0"/>
            <w:vAlign w:val="center"/>
          </w:tcPr>
          <w:p w14:paraId="19C35A1B">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本项目服务范围内的保安保洁工作属于《威海市政府集中采购目录及标准（2025年版）》中的政府集中采购目录范畴、需要履行政府采购程序。同时，分项采购金额低于公开招标数额标准（服务类200万元以上）要求，不属于强制公开招标范围。</w:t>
            </w:r>
          </w:p>
          <w:p w14:paraId="1E1BEAEC">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但是，经核查项目保安、保洁服务未履行政府采购程序，直接与第三方签署委托合同，采购程序不合规，本指标不得分。</w:t>
            </w:r>
          </w:p>
        </w:tc>
        <w:tc>
          <w:tcPr>
            <w:tcW w:w="712" w:type="pct"/>
            <w:shd w:val="clear" w:color="auto" w:fill="auto"/>
            <w:noWrap w:val="0"/>
            <w:vAlign w:val="center"/>
          </w:tcPr>
          <w:p w14:paraId="3EBBFDAE">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①《威海市政府集中采购目录及标准（2025年版）》；</w:t>
            </w:r>
          </w:p>
          <w:p w14:paraId="4A1DB46D">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②《物业保洁合同》；</w:t>
            </w:r>
          </w:p>
          <w:p w14:paraId="051C474A">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③《保安合同》。</w:t>
            </w:r>
          </w:p>
        </w:tc>
        <w:tc>
          <w:tcPr>
            <w:tcW w:w="263" w:type="pct"/>
            <w:shd w:val="clear" w:color="auto" w:fill="auto"/>
            <w:noWrap w:val="0"/>
            <w:vAlign w:val="center"/>
          </w:tcPr>
          <w:p w14:paraId="246A30D2">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荣成博物馆提供资料</w:t>
            </w:r>
          </w:p>
        </w:tc>
      </w:tr>
      <w:tr w14:paraId="333A1D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2417" w:hRule="atLeast"/>
        </w:trPr>
        <w:tc>
          <w:tcPr>
            <w:tcW w:w="237" w:type="pct"/>
            <w:vMerge w:val="continue"/>
            <w:shd w:val="clear" w:color="auto" w:fill="FFFFFF"/>
            <w:noWrap w:val="0"/>
            <w:vAlign w:val="center"/>
          </w:tcPr>
          <w:p w14:paraId="71C6BA60">
            <w:pPr>
              <w:keepNext w:val="0"/>
              <w:keepLines w:val="0"/>
              <w:pageBreakBefore w:val="0"/>
              <w:widowControl/>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default" w:ascii="Times New Roman" w:hAnsi="Times New Roman" w:eastAsia="仿宋_GB2312" w:cs="Times New Roman"/>
                <w:i w:val="0"/>
                <w:iCs w:val="0"/>
                <w:color w:val="auto"/>
                <w:sz w:val="24"/>
                <w:szCs w:val="24"/>
                <w:u w:val="none"/>
              </w:rPr>
            </w:pPr>
          </w:p>
        </w:tc>
        <w:tc>
          <w:tcPr>
            <w:tcW w:w="235" w:type="pct"/>
            <w:vMerge w:val="continue"/>
            <w:shd w:val="clear" w:color="auto" w:fill="FFFFFF"/>
            <w:noWrap w:val="0"/>
            <w:vAlign w:val="center"/>
          </w:tcPr>
          <w:p w14:paraId="7CE05C7C">
            <w:pPr>
              <w:keepNext w:val="0"/>
              <w:keepLines w:val="0"/>
              <w:pageBreakBefore w:val="0"/>
              <w:widowControl/>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default" w:ascii="Times New Roman" w:hAnsi="Times New Roman" w:eastAsia="仿宋_GB2312" w:cs="Times New Roman"/>
                <w:i w:val="0"/>
                <w:iCs w:val="0"/>
                <w:color w:val="auto"/>
                <w:sz w:val="24"/>
                <w:szCs w:val="24"/>
                <w:u w:val="none"/>
              </w:rPr>
            </w:pPr>
          </w:p>
        </w:tc>
        <w:tc>
          <w:tcPr>
            <w:tcW w:w="219" w:type="pct"/>
            <w:shd w:val="clear" w:color="auto" w:fill="auto"/>
            <w:noWrap w:val="0"/>
            <w:vAlign w:val="center"/>
          </w:tcPr>
          <w:p w14:paraId="720E9177">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jc w:val="center"/>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采购计划备案完整性</w:t>
            </w:r>
          </w:p>
          <w:p w14:paraId="2EB92BA1">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jc w:val="center"/>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(1)</w:t>
            </w:r>
          </w:p>
        </w:tc>
        <w:tc>
          <w:tcPr>
            <w:tcW w:w="445" w:type="pct"/>
            <w:shd w:val="clear" w:color="auto" w:fill="auto"/>
            <w:noWrap w:val="0"/>
            <w:vAlign w:val="center"/>
          </w:tcPr>
          <w:p w14:paraId="7DA32F49">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jc w:val="left"/>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采购计划是否按照采购需求制定情况进行备案，用以反映和考核采购计划的完整准确性。</w:t>
            </w:r>
          </w:p>
        </w:tc>
        <w:tc>
          <w:tcPr>
            <w:tcW w:w="1084" w:type="pct"/>
            <w:shd w:val="clear" w:color="auto" w:fill="auto"/>
            <w:noWrap w:val="0"/>
            <w:vAlign w:val="center"/>
          </w:tcPr>
          <w:p w14:paraId="7B7ED00B">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jc w:val="left"/>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①采购计划填报内容完整；</w:t>
            </w:r>
          </w:p>
          <w:p w14:paraId="155F2F7C">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jc w:val="left"/>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②实际采购内容与项目预算一致；</w:t>
            </w:r>
          </w:p>
          <w:p w14:paraId="1199CB84">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jc w:val="left"/>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③在政府采购预算批复后2个月内备案政府采购计划，明确采购品目、组织形式、采购方式和采购金额等内容；</w:t>
            </w:r>
          </w:p>
          <w:p w14:paraId="1DAC346A">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jc w:val="left"/>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default" w:ascii="Times New Roman" w:hAnsi="Times New Roman" w:eastAsia="仿宋_GB2312" w:cs="Times New Roman"/>
                <w:i w:val="0"/>
                <w:iCs w:val="0"/>
                <w:color w:val="auto"/>
                <w:kern w:val="0"/>
                <w:sz w:val="24"/>
                <w:szCs w:val="24"/>
                <w:u w:val="none"/>
                <w:lang w:val="en-US" w:eastAsia="zh-CN" w:bidi="ar"/>
              </w:rPr>
              <w:t>④采购计划备案后未做过调整变更；</w:t>
            </w:r>
            <w:r>
              <w:rPr>
                <w:rFonts w:hint="default" w:ascii="Times New Roman" w:hAnsi="Times New Roman" w:eastAsia="仿宋_GB2312" w:cs="Times New Roman"/>
                <w:i w:val="0"/>
                <w:iCs w:val="0"/>
                <w:color w:val="auto"/>
                <w:kern w:val="0"/>
                <w:sz w:val="24"/>
                <w:szCs w:val="24"/>
                <w:u w:val="none"/>
                <w:lang w:val="en-US" w:eastAsia="zh-CN" w:bidi="ar"/>
              </w:rPr>
              <w:br w:type="textWrapping"/>
            </w:r>
            <w:r>
              <w:rPr>
                <w:rFonts w:hint="default" w:ascii="Times New Roman" w:hAnsi="Times New Roman" w:eastAsia="仿宋_GB2312" w:cs="Times New Roman"/>
                <w:i w:val="0"/>
                <w:iCs w:val="0"/>
                <w:color w:val="auto"/>
                <w:kern w:val="0"/>
                <w:sz w:val="24"/>
                <w:szCs w:val="24"/>
                <w:u w:val="none"/>
                <w:lang w:val="en-US" w:eastAsia="zh-CN" w:bidi="ar"/>
              </w:rPr>
              <w:t>⑤项目符合①—④项，得满分；发现一项不符合的，扣0.25分，本项指标扣完为止。</w:t>
            </w:r>
          </w:p>
        </w:tc>
        <w:tc>
          <w:tcPr>
            <w:tcW w:w="238" w:type="pct"/>
            <w:shd w:val="clear" w:color="auto" w:fill="auto"/>
            <w:noWrap w:val="0"/>
            <w:vAlign w:val="center"/>
          </w:tcPr>
          <w:p w14:paraId="190DE036">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jc w:val="center"/>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default" w:ascii="Times New Roman" w:hAnsi="Times New Roman" w:eastAsia="仿宋_GB2312" w:cs="Times New Roman"/>
                <w:i w:val="0"/>
                <w:iCs w:val="0"/>
                <w:color w:val="auto"/>
                <w:kern w:val="2"/>
                <w:sz w:val="24"/>
                <w:szCs w:val="24"/>
                <w:u w:val="none"/>
                <w:lang w:val="en-US" w:eastAsia="zh-CN" w:bidi="ar-SA"/>
              </w:rPr>
              <w:t>0</w:t>
            </w:r>
          </w:p>
        </w:tc>
        <w:tc>
          <w:tcPr>
            <w:tcW w:w="1561" w:type="pct"/>
            <w:shd w:val="clear" w:color="auto" w:fill="auto"/>
            <w:noWrap w:val="0"/>
            <w:vAlign w:val="center"/>
          </w:tcPr>
          <w:p w14:paraId="7388D901">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鉴于本项目各项服务内容均未履行采购流程，各项委托服务缺少采购计划、未履行备案手续，本指标不得分。</w:t>
            </w:r>
          </w:p>
        </w:tc>
        <w:tc>
          <w:tcPr>
            <w:tcW w:w="712" w:type="pct"/>
            <w:shd w:val="clear" w:color="auto" w:fill="auto"/>
            <w:noWrap w:val="0"/>
            <w:vAlign w:val="center"/>
          </w:tcPr>
          <w:p w14:paraId="26A902ED">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现场核查</w:t>
            </w:r>
          </w:p>
        </w:tc>
        <w:tc>
          <w:tcPr>
            <w:tcW w:w="263" w:type="pct"/>
            <w:shd w:val="clear" w:color="auto" w:fill="auto"/>
            <w:noWrap w:val="0"/>
            <w:vAlign w:val="center"/>
          </w:tcPr>
          <w:p w14:paraId="085CF87F">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现场核查</w:t>
            </w:r>
          </w:p>
        </w:tc>
      </w:tr>
      <w:tr w14:paraId="24D2D5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454" w:hRule="atLeast"/>
        </w:trPr>
        <w:tc>
          <w:tcPr>
            <w:tcW w:w="237" w:type="pct"/>
            <w:vMerge w:val="continue"/>
            <w:shd w:val="clear" w:color="auto" w:fill="FFFFFF"/>
            <w:noWrap w:val="0"/>
            <w:vAlign w:val="center"/>
          </w:tcPr>
          <w:p w14:paraId="01EA57D3">
            <w:pPr>
              <w:keepNext w:val="0"/>
              <w:keepLines w:val="0"/>
              <w:pageBreakBefore w:val="0"/>
              <w:widowControl/>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default" w:ascii="Times New Roman" w:hAnsi="Times New Roman" w:eastAsia="仿宋_GB2312" w:cs="Times New Roman"/>
                <w:i w:val="0"/>
                <w:iCs w:val="0"/>
                <w:color w:val="auto"/>
                <w:sz w:val="24"/>
                <w:szCs w:val="24"/>
                <w:u w:val="none"/>
              </w:rPr>
            </w:pPr>
          </w:p>
        </w:tc>
        <w:tc>
          <w:tcPr>
            <w:tcW w:w="235" w:type="pct"/>
            <w:vMerge w:val="restart"/>
            <w:shd w:val="clear" w:color="auto" w:fill="FFFFFF"/>
            <w:noWrap w:val="0"/>
            <w:vAlign w:val="center"/>
          </w:tcPr>
          <w:p w14:paraId="50479755">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仿宋_GB2312" w:cs="Times New Roman"/>
                <w:i w:val="0"/>
                <w:iCs w:val="0"/>
                <w:color w:val="auto"/>
                <w:sz w:val="24"/>
                <w:szCs w:val="24"/>
                <w:u w:val="none"/>
                <w:lang w:val="en-US" w:eastAsia="zh-CN"/>
              </w:rPr>
            </w:pPr>
            <w:r>
              <w:rPr>
                <w:rFonts w:hint="default" w:ascii="Times New Roman" w:hAnsi="Times New Roman" w:eastAsia="仿宋_GB2312" w:cs="Times New Roman"/>
                <w:i w:val="0"/>
                <w:iCs w:val="0"/>
                <w:color w:val="auto"/>
                <w:sz w:val="24"/>
                <w:szCs w:val="24"/>
                <w:u w:val="none"/>
                <w:lang w:val="en-US" w:eastAsia="zh-CN"/>
              </w:rPr>
              <w:t>合同签订</w:t>
            </w:r>
          </w:p>
          <w:p w14:paraId="152B8590">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仿宋_GB2312" w:cs="Times New Roman"/>
                <w:i w:val="0"/>
                <w:iCs w:val="0"/>
                <w:color w:val="auto"/>
                <w:kern w:val="2"/>
                <w:sz w:val="24"/>
                <w:szCs w:val="24"/>
                <w:u w:val="none"/>
                <w:lang w:val="en-US" w:eastAsia="zh-CN" w:bidi="ar-SA"/>
              </w:rPr>
            </w:pPr>
            <w:r>
              <w:rPr>
                <w:rFonts w:hint="default" w:ascii="Times New Roman" w:hAnsi="Times New Roman" w:eastAsia="仿宋_GB2312" w:cs="Times New Roman"/>
                <w:i w:val="0"/>
                <w:iCs w:val="0"/>
                <w:color w:val="auto"/>
                <w:sz w:val="24"/>
                <w:szCs w:val="24"/>
                <w:u w:val="none"/>
                <w:lang w:val="en-US" w:eastAsia="zh-CN"/>
              </w:rPr>
              <w:t>(10)</w:t>
            </w:r>
          </w:p>
        </w:tc>
        <w:tc>
          <w:tcPr>
            <w:tcW w:w="219" w:type="pct"/>
            <w:shd w:val="clear" w:color="auto" w:fill="auto"/>
            <w:noWrap w:val="0"/>
            <w:vAlign w:val="center"/>
          </w:tcPr>
          <w:p w14:paraId="6B5118AD">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jc w:val="center"/>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合同签订时效性</w:t>
            </w:r>
          </w:p>
          <w:p w14:paraId="55A6F34E">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jc w:val="center"/>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(1)</w:t>
            </w:r>
          </w:p>
        </w:tc>
        <w:tc>
          <w:tcPr>
            <w:tcW w:w="445" w:type="pct"/>
            <w:shd w:val="clear" w:color="auto" w:fill="auto"/>
            <w:noWrap w:val="0"/>
            <w:vAlign w:val="center"/>
          </w:tcPr>
          <w:p w14:paraId="67E349A0">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jc w:val="left"/>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合同签订时间是否符合政府采购相关政策规定，用以反映和考核采购合同签订的时效性。</w:t>
            </w:r>
          </w:p>
        </w:tc>
        <w:tc>
          <w:tcPr>
            <w:tcW w:w="1084" w:type="pct"/>
            <w:shd w:val="clear" w:color="auto" w:fill="auto"/>
            <w:noWrap w:val="0"/>
            <w:vAlign w:val="center"/>
          </w:tcPr>
          <w:p w14:paraId="2C6E51D0">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jc w:val="left"/>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①在项目中标（成交）通知书发出之日起10个工作日内签订政府采购合同，得满分；</w:t>
            </w:r>
          </w:p>
          <w:p w14:paraId="632169A4">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jc w:val="left"/>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②未在规定时间内签订合同的，扣除本项全部分数。</w:t>
            </w:r>
          </w:p>
        </w:tc>
        <w:tc>
          <w:tcPr>
            <w:tcW w:w="238" w:type="pct"/>
            <w:shd w:val="clear" w:color="auto" w:fill="auto"/>
            <w:noWrap w:val="0"/>
            <w:vAlign w:val="center"/>
          </w:tcPr>
          <w:p w14:paraId="01486244">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jc w:val="center"/>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0</w:t>
            </w:r>
          </w:p>
        </w:tc>
        <w:tc>
          <w:tcPr>
            <w:tcW w:w="1561" w:type="pct"/>
            <w:shd w:val="clear" w:color="auto" w:fill="auto"/>
            <w:noWrap w:val="0"/>
            <w:vAlign w:val="center"/>
          </w:tcPr>
          <w:p w14:paraId="591449A3">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鉴于本项目各项服务内容均未履行采购流程，暂无中标通知环节，本指标不得分。</w:t>
            </w:r>
          </w:p>
        </w:tc>
        <w:tc>
          <w:tcPr>
            <w:tcW w:w="712" w:type="pct"/>
            <w:shd w:val="clear" w:color="auto" w:fill="auto"/>
            <w:noWrap w:val="0"/>
            <w:vAlign w:val="center"/>
          </w:tcPr>
          <w:p w14:paraId="58D09CB9">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kern w:val="2"/>
                <w:sz w:val="24"/>
                <w:szCs w:val="24"/>
                <w:lang w:val="en-US" w:eastAsia="zh-CN" w:bidi="ar-SA"/>
              </w:rPr>
            </w:pPr>
            <w:r>
              <w:rPr>
                <w:rFonts w:hint="default" w:ascii="Times New Roman" w:hAnsi="Times New Roman" w:eastAsia="仿宋_GB2312" w:cs="Times New Roman"/>
                <w:sz w:val="24"/>
                <w:szCs w:val="24"/>
                <w:lang w:val="en-US" w:eastAsia="zh-CN"/>
              </w:rPr>
              <w:t>现场核查</w:t>
            </w:r>
          </w:p>
        </w:tc>
        <w:tc>
          <w:tcPr>
            <w:tcW w:w="263" w:type="pct"/>
            <w:shd w:val="clear" w:color="auto" w:fill="auto"/>
            <w:noWrap w:val="0"/>
            <w:vAlign w:val="center"/>
          </w:tcPr>
          <w:p w14:paraId="69E94B3E">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kern w:val="2"/>
                <w:sz w:val="24"/>
                <w:szCs w:val="24"/>
                <w:lang w:val="en-US" w:eastAsia="zh-CN" w:bidi="ar-SA"/>
              </w:rPr>
            </w:pPr>
            <w:r>
              <w:rPr>
                <w:rFonts w:hint="default" w:ascii="Times New Roman" w:hAnsi="Times New Roman" w:eastAsia="仿宋_GB2312" w:cs="Times New Roman"/>
                <w:sz w:val="24"/>
                <w:szCs w:val="24"/>
                <w:lang w:val="en-US" w:eastAsia="zh-CN"/>
              </w:rPr>
              <w:t>现场核查</w:t>
            </w:r>
          </w:p>
        </w:tc>
      </w:tr>
      <w:tr w14:paraId="1A04E9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1382" w:hRule="atLeast"/>
        </w:trPr>
        <w:tc>
          <w:tcPr>
            <w:tcW w:w="237" w:type="pct"/>
            <w:vMerge w:val="continue"/>
            <w:shd w:val="clear" w:color="auto" w:fill="FFFFFF"/>
            <w:noWrap w:val="0"/>
            <w:vAlign w:val="center"/>
          </w:tcPr>
          <w:p w14:paraId="2C1D4C65">
            <w:pPr>
              <w:keepNext w:val="0"/>
              <w:keepLines w:val="0"/>
              <w:pageBreakBefore w:val="0"/>
              <w:widowControl/>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default" w:ascii="Times New Roman" w:hAnsi="Times New Roman" w:eastAsia="仿宋_GB2312" w:cs="Times New Roman"/>
                <w:i w:val="0"/>
                <w:iCs w:val="0"/>
                <w:color w:val="auto"/>
                <w:sz w:val="24"/>
                <w:szCs w:val="24"/>
                <w:u w:val="none"/>
              </w:rPr>
            </w:pPr>
          </w:p>
        </w:tc>
        <w:tc>
          <w:tcPr>
            <w:tcW w:w="235" w:type="pct"/>
            <w:vMerge w:val="continue"/>
            <w:shd w:val="clear" w:color="auto" w:fill="FFFFFF"/>
            <w:noWrap w:val="0"/>
            <w:vAlign w:val="center"/>
          </w:tcPr>
          <w:p w14:paraId="740E407A">
            <w:pPr>
              <w:keepNext w:val="0"/>
              <w:keepLines w:val="0"/>
              <w:pageBreakBefore w:val="0"/>
              <w:widowControl/>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default" w:ascii="Times New Roman" w:hAnsi="Times New Roman" w:eastAsia="仿宋_GB2312" w:cs="Times New Roman"/>
                <w:i w:val="0"/>
                <w:iCs w:val="0"/>
                <w:color w:val="auto"/>
                <w:sz w:val="24"/>
                <w:szCs w:val="24"/>
                <w:u w:val="none"/>
              </w:rPr>
            </w:pPr>
          </w:p>
        </w:tc>
        <w:tc>
          <w:tcPr>
            <w:tcW w:w="219" w:type="pct"/>
            <w:shd w:val="clear" w:color="auto" w:fill="auto"/>
            <w:noWrap w:val="0"/>
            <w:vAlign w:val="center"/>
          </w:tcPr>
          <w:p w14:paraId="76B30ECF">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jc w:val="center"/>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合同签订规范性</w:t>
            </w:r>
          </w:p>
          <w:p w14:paraId="1FFCE415">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jc w:val="center"/>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(5)</w:t>
            </w:r>
          </w:p>
        </w:tc>
        <w:tc>
          <w:tcPr>
            <w:tcW w:w="445" w:type="pct"/>
            <w:shd w:val="clear" w:color="auto" w:fill="auto"/>
            <w:noWrap w:val="0"/>
            <w:vAlign w:val="center"/>
          </w:tcPr>
          <w:p w14:paraId="466E51EF">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jc w:val="left"/>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default" w:ascii="Times New Roman" w:hAnsi="Times New Roman" w:eastAsia="仿宋_GB2312" w:cs="Times New Roman"/>
                <w:i w:val="0"/>
                <w:iCs w:val="0"/>
                <w:color w:val="auto"/>
                <w:kern w:val="0"/>
                <w:sz w:val="24"/>
                <w:szCs w:val="24"/>
                <w:u w:val="none"/>
                <w:lang w:val="en-US" w:eastAsia="zh-CN" w:bidi="ar"/>
              </w:rPr>
              <w:t>合同签订是否符合政府采购相关政策规定，用以反映和考核采购合同签订的严密性、合规性情况。</w:t>
            </w:r>
          </w:p>
        </w:tc>
        <w:tc>
          <w:tcPr>
            <w:tcW w:w="1084" w:type="pct"/>
            <w:shd w:val="clear" w:color="auto" w:fill="auto"/>
            <w:noWrap w:val="0"/>
            <w:vAlign w:val="center"/>
          </w:tcPr>
          <w:p w14:paraId="7D668158">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jc w:val="both"/>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①项目范围内委托第三方提供服务的，服务合同内容完善、范围全面、责任清晰，本指标得满分；</w:t>
            </w:r>
          </w:p>
          <w:p w14:paraId="2F5BACF0">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jc w:val="both"/>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②每发现一项服务未签订委托服务合同的，发现一次扣1分。</w:t>
            </w:r>
          </w:p>
        </w:tc>
        <w:tc>
          <w:tcPr>
            <w:tcW w:w="238" w:type="pct"/>
            <w:shd w:val="clear" w:color="auto" w:fill="auto"/>
            <w:noWrap w:val="0"/>
            <w:vAlign w:val="center"/>
          </w:tcPr>
          <w:p w14:paraId="25FAB5A6">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jc w:val="center"/>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5</w:t>
            </w:r>
          </w:p>
        </w:tc>
        <w:tc>
          <w:tcPr>
            <w:tcW w:w="1561" w:type="pct"/>
            <w:shd w:val="clear" w:color="auto" w:fill="auto"/>
            <w:noWrap w:val="0"/>
            <w:vAlign w:val="center"/>
          </w:tcPr>
          <w:p w14:paraId="2F60C734">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本项目范围内的保安、保洁、垃圾清运、维修、电力维保、消防维保、场馆建设、展览材料采购等均已签订委托服务合同，已签订的各项服务合同能够覆盖各项工作服务范畴，本指标符合绩效考核标准。</w:t>
            </w:r>
          </w:p>
        </w:tc>
        <w:tc>
          <w:tcPr>
            <w:tcW w:w="712" w:type="pct"/>
            <w:shd w:val="clear" w:color="auto" w:fill="auto"/>
            <w:noWrap w:val="0"/>
            <w:vAlign w:val="center"/>
          </w:tcPr>
          <w:p w14:paraId="542F86FE">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①《生活垃圾有偿清运、处置协议书》；</w:t>
            </w:r>
          </w:p>
          <w:p w14:paraId="07E68EAD">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②《物业保洁合同》；</w:t>
            </w:r>
          </w:p>
          <w:p w14:paraId="008A637F">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③《保安合同》；</w:t>
            </w:r>
          </w:p>
          <w:p w14:paraId="5948D613">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④《荣成博物馆中央空调系统清洗合同》；</w:t>
            </w:r>
          </w:p>
          <w:p w14:paraId="67864B2C">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⑤《电梯维保合同书》；</w:t>
            </w:r>
          </w:p>
          <w:p w14:paraId="556C5B15">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⑥《建筑消防设施维护保养合同》；</w:t>
            </w:r>
          </w:p>
          <w:p w14:paraId="4E74081A">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⑦《电力代维服务协议书》；</w:t>
            </w:r>
          </w:p>
          <w:p w14:paraId="25EC913F">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⑧《物料制作合同》；</w:t>
            </w:r>
          </w:p>
          <w:p w14:paraId="3B9441EE">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⑨《施工合同》。</w:t>
            </w:r>
          </w:p>
        </w:tc>
        <w:tc>
          <w:tcPr>
            <w:tcW w:w="263" w:type="pct"/>
            <w:shd w:val="clear" w:color="auto" w:fill="auto"/>
            <w:noWrap w:val="0"/>
            <w:vAlign w:val="center"/>
          </w:tcPr>
          <w:p w14:paraId="201F993A">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荣成博物馆提供资料</w:t>
            </w:r>
          </w:p>
        </w:tc>
      </w:tr>
      <w:tr w14:paraId="01AFCC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1026" w:hRule="atLeast"/>
        </w:trPr>
        <w:tc>
          <w:tcPr>
            <w:tcW w:w="237" w:type="pct"/>
            <w:vMerge w:val="continue"/>
            <w:shd w:val="clear" w:color="auto" w:fill="FFFFFF"/>
            <w:noWrap w:val="0"/>
            <w:vAlign w:val="center"/>
          </w:tcPr>
          <w:p w14:paraId="13BCDA85">
            <w:pPr>
              <w:keepNext w:val="0"/>
              <w:keepLines w:val="0"/>
              <w:pageBreakBefore w:val="0"/>
              <w:widowControl/>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default" w:ascii="Times New Roman" w:hAnsi="Times New Roman" w:eastAsia="仿宋_GB2312" w:cs="Times New Roman"/>
                <w:i w:val="0"/>
                <w:iCs w:val="0"/>
                <w:color w:val="auto"/>
                <w:sz w:val="24"/>
                <w:szCs w:val="24"/>
                <w:u w:val="none"/>
              </w:rPr>
            </w:pPr>
          </w:p>
        </w:tc>
        <w:tc>
          <w:tcPr>
            <w:tcW w:w="235" w:type="pct"/>
            <w:vMerge w:val="continue"/>
            <w:shd w:val="clear" w:color="auto" w:fill="FFFFFF"/>
            <w:noWrap w:val="0"/>
            <w:vAlign w:val="center"/>
          </w:tcPr>
          <w:p w14:paraId="7813C47B">
            <w:pPr>
              <w:keepNext w:val="0"/>
              <w:keepLines w:val="0"/>
              <w:pageBreakBefore w:val="0"/>
              <w:widowControl/>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default" w:ascii="Times New Roman" w:hAnsi="Times New Roman" w:eastAsia="仿宋_GB2312" w:cs="Times New Roman"/>
                <w:i w:val="0"/>
                <w:iCs w:val="0"/>
                <w:color w:val="auto"/>
                <w:sz w:val="24"/>
                <w:szCs w:val="24"/>
                <w:u w:val="none"/>
              </w:rPr>
            </w:pPr>
          </w:p>
        </w:tc>
        <w:tc>
          <w:tcPr>
            <w:tcW w:w="219" w:type="pct"/>
            <w:shd w:val="clear" w:color="auto" w:fill="auto"/>
            <w:noWrap w:val="0"/>
            <w:vAlign w:val="center"/>
          </w:tcPr>
          <w:p w14:paraId="2A319EB2">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jc w:val="center"/>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合同条款合理性</w:t>
            </w:r>
          </w:p>
          <w:p w14:paraId="2294BC3D">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jc w:val="center"/>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(4)</w:t>
            </w:r>
          </w:p>
        </w:tc>
        <w:tc>
          <w:tcPr>
            <w:tcW w:w="445" w:type="pct"/>
            <w:shd w:val="clear" w:color="auto" w:fill="auto"/>
            <w:noWrap w:val="0"/>
            <w:vAlign w:val="center"/>
          </w:tcPr>
          <w:p w14:paraId="1B2F5607">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jc w:val="left"/>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合同内容是否公平、合理，用以反映合同条款的合理性。</w:t>
            </w:r>
          </w:p>
        </w:tc>
        <w:tc>
          <w:tcPr>
            <w:tcW w:w="1084" w:type="pct"/>
            <w:shd w:val="clear" w:color="auto" w:fill="auto"/>
            <w:noWrap w:val="0"/>
            <w:vAlign w:val="center"/>
          </w:tcPr>
          <w:p w14:paraId="39845835">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jc w:val="both"/>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①合同条款结合项目情况合理编制，未对合同双方增加不合理条件，且合理安排付款节点的，得满分；</w:t>
            </w:r>
          </w:p>
          <w:p w14:paraId="1D3412FC">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jc w:val="both"/>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②发现任一项不符合的，扣除本项全部分数。</w:t>
            </w:r>
          </w:p>
        </w:tc>
        <w:tc>
          <w:tcPr>
            <w:tcW w:w="238" w:type="pct"/>
            <w:shd w:val="clear" w:color="auto" w:fill="auto"/>
            <w:noWrap w:val="0"/>
            <w:vAlign w:val="center"/>
          </w:tcPr>
          <w:p w14:paraId="4C7DC410">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jc w:val="center"/>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4</w:t>
            </w:r>
          </w:p>
        </w:tc>
        <w:tc>
          <w:tcPr>
            <w:tcW w:w="1561" w:type="pct"/>
            <w:shd w:val="clear" w:color="auto" w:fill="auto"/>
            <w:noWrap w:val="0"/>
            <w:vAlign w:val="center"/>
          </w:tcPr>
          <w:p w14:paraId="5194F5D3">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针对项目已签订的各项服务合同进行核查，合同内容较为完善，合同各方职责、服务标准、费用核算及支付等内容明确，本指标不扣分。</w:t>
            </w:r>
          </w:p>
        </w:tc>
        <w:tc>
          <w:tcPr>
            <w:tcW w:w="712" w:type="pct"/>
            <w:shd w:val="clear" w:color="auto" w:fill="auto"/>
            <w:noWrap w:val="0"/>
            <w:vAlign w:val="center"/>
          </w:tcPr>
          <w:p w14:paraId="214D6EBA">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kern w:val="2"/>
                <w:sz w:val="24"/>
                <w:szCs w:val="24"/>
                <w:lang w:val="en-US" w:eastAsia="zh-CN" w:bidi="ar-SA"/>
              </w:rPr>
            </w:pPr>
            <w:r>
              <w:rPr>
                <w:rFonts w:hint="default" w:ascii="Times New Roman" w:hAnsi="Times New Roman" w:eastAsia="仿宋_GB2312" w:cs="Times New Roman"/>
                <w:sz w:val="24"/>
                <w:szCs w:val="24"/>
                <w:lang w:val="en-US" w:eastAsia="zh-CN"/>
              </w:rPr>
              <w:t>同上</w:t>
            </w:r>
          </w:p>
        </w:tc>
        <w:tc>
          <w:tcPr>
            <w:tcW w:w="263" w:type="pct"/>
            <w:shd w:val="clear" w:color="auto" w:fill="auto"/>
            <w:noWrap w:val="0"/>
            <w:vAlign w:val="center"/>
          </w:tcPr>
          <w:p w14:paraId="2D8C7818">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kern w:val="2"/>
                <w:sz w:val="24"/>
                <w:szCs w:val="24"/>
                <w:lang w:val="en-US" w:eastAsia="zh-CN" w:bidi="ar-SA"/>
              </w:rPr>
            </w:pPr>
            <w:r>
              <w:rPr>
                <w:rFonts w:hint="default" w:ascii="Times New Roman" w:hAnsi="Times New Roman" w:eastAsia="仿宋_GB2312" w:cs="Times New Roman"/>
                <w:sz w:val="24"/>
                <w:szCs w:val="24"/>
                <w:lang w:val="en-US" w:eastAsia="zh-CN"/>
              </w:rPr>
              <w:t>荣成博物馆提供资料</w:t>
            </w:r>
          </w:p>
        </w:tc>
      </w:tr>
      <w:tr w14:paraId="49449B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454" w:hRule="atLeast"/>
        </w:trPr>
        <w:tc>
          <w:tcPr>
            <w:tcW w:w="237" w:type="pct"/>
            <w:vMerge w:val="continue"/>
            <w:shd w:val="clear" w:color="auto" w:fill="FFFFFF"/>
            <w:noWrap w:val="0"/>
            <w:vAlign w:val="center"/>
          </w:tcPr>
          <w:p w14:paraId="17231FE5">
            <w:pPr>
              <w:keepNext w:val="0"/>
              <w:keepLines w:val="0"/>
              <w:pageBreakBefore w:val="0"/>
              <w:widowControl/>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default" w:ascii="Times New Roman" w:hAnsi="Times New Roman" w:eastAsia="仿宋_GB2312" w:cs="Times New Roman"/>
                <w:i w:val="0"/>
                <w:iCs w:val="0"/>
                <w:color w:val="auto"/>
                <w:sz w:val="24"/>
                <w:szCs w:val="24"/>
                <w:u w:val="none"/>
              </w:rPr>
            </w:pPr>
          </w:p>
        </w:tc>
        <w:tc>
          <w:tcPr>
            <w:tcW w:w="235" w:type="pct"/>
            <w:vMerge w:val="restart"/>
            <w:shd w:val="clear" w:color="auto" w:fill="FFFFFF"/>
            <w:noWrap w:val="0"/>
            <w:vAlign w:val="center"/>
          </w:tcPr>
          <w:p w14:paraId="025ED63E">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firstLine="0" w:firstLineChars="0"/>
              <w:jc w:val="center"/>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组织实施</w:t>
            </w:r>
          </w:p>
          <w:p w14:paraId="0C952485">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firstLine="0" w:firstLineChars="0"/>
              <w:jc w:val="center"/>
              <w:textAlignment w:val="center"/>
              <w:rPr>
                <w:rFonts w:hint="default" w:ascii="Times New Roman" w:hAnsi="Times New Roman" w:eastAsia="仿宋_GB2312" w:cs="Times New Roman"/>
                <w:i w:val="0"/>
                <w:iCs w:val="0"/>
                <w:color w:val="auto"/>
                <w:sz w:val="24"/>
                <w:szCs w:val="24"/>
                <w:u w:val="none"/>
              </w:rPr>
            </w:pPr>
            <w:r>
              <w:rPr>
                <w:rFonts w:hint="default" w:ascii="Times New Roman" w:hAnsi="Times New Roman" w:eastAsia="仿宋_GB2312" w:cs="Times New Roman"/>
                <w:i w:val="0"/>
                <w:iCs w:val="0"/>
                <w:color w:val="auto"/>
                <w:kern w:val="0"/>
                <w:sz w:val="24"/>
                <w:szCs w:val="24"/>
                <w:u w:val="none"/>
                <w:lang w:val="en-US" w:eastAsia="zh-CN" w:bidi="ar"/>
              </w:rPr>
              <w:t>(10)</w:t>
            </w:r>
          </w:p>
        </w:tc>
        <w:tc>
          <w:tcPr>
            <w:tcW w:w="219" w:type="pct"/>
            <w:shd w:val="clear" w:color="auto" w:fill="FFFFFF"/>
            <w:noWrap w:val="0"/>
            <w:vAlign w:val="center"/>
          </w:tcPr>
          <w:p w14:paraId="7B8F573D">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firstLine="0" w:firstLineChars="0"/>
              <w:jc w:val="center"/>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管理制度健全性</w:t>
            </w:r>
          </w:p>
          <w:p w14:paraId="2B38EBC3">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firstLine="0" w:firstLineChars="0"/>
              <w:jc w:val="center"/>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(4)</w:t>
            </w:r>
          </w:p>
        </w:tc>
        <w:tc>
          <w:tcPr>
            <w:tcW w:w="445" w:type="pct"/>
            <w:shd w:val="clear" w:color="auto" w:fill="FFFFFF"/>
            <w:noWrap w:val="0"/>
            <w:vAlign w:val="center"/>
          </w:tcPr>
          <w:p w14:paraId="524D6CF1">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firstLine="0" w:firstLineChars="0"/>
              <w:jc w:val="both"/>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项目实施单位的安全保卫管理制度、卫生保洁作业制度、基础设施巡检及维修管理制度、差旅管理制度、布展等活动管理制度、财务管理制度、档案管理制度是否健全，用以反映和考核管理制度建立情况。</w:t>
            </w:r>
          </w:p>
        </w:tc>
        <w:tc>
          <w:tcPr>
            <w:tcW w:w="1084" w:type="pct"/>
            <w:shd w:val="clear" w:color="auto" w:fill="FFFFFF"/>
            <w:noWrap w:val="0"/>
            <w:vAlign w:val="center"/>
          </w:tcPr>
          <w:p w14:paraId="45CE25A8">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firstLine="0" w:firstLineChars="0"/>
              <w:jc w:val="both"/>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①制定了完善的相关管理制度或管控措施，得满分；</w:t>
            </w:r>
          </w:p>
          <w:p w14:paraId="10D356BC">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firstLine="0" w:firstLineChars="0"/>
              <w:jc w:val="both"/>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②安全保卫管理制度、卫生保洁作业制度、基础设施巡检及维修管理制度、差旅管理制度、布展等活动管理制度、财务管理制度、档案管理制度每缺少一项扣0.5分，制度不完善的一项扣0.2分，本项指标扣完为止。</w:t>
            </w:r>
          </w:p>
        </w:tc>
        <w:tc>
          <w:tcPr>
            <w:tcW w:w="238" w:type="pct"/>
            <w:shd w:val="clear" w:color="auto" w:fill="FFFFFF"/>
            <w:noWrap w:val="0"/>
            <w:vAlign w:val="center"/>
          </w:tcPr>
          <w:p w14:paraId="1872B971">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firstLine="0" w:firstLineChars="0"/>
              <w:jc w:val="center"/>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eastAsia" w:ascii="Times New Roman" w:hAnsi="Times New Roman" w:eastAsia="仿宋_GB2312" w:cs="Times New Roman"/>
                <w:i w:val="0"/>
                <w:iCs w:val="0"/>
                <w:color w:val="auto"/>
                <w:kern w:val="2"/>
                <w:sz w:val="24"/>
                <w:szCs w:val="24"/>
                <w:u w:val="none"/>
                <w:lang w:val="en-US" w:eastAsia="zh-CN" w:bidi="ar-SA"/>
              </w:rPr>
              <w:t>4</w:t>
            </w:r>
          </w:p>
        </w:tc>
        <w:tc>
          <w:tcPr>
            <w:tcW w:w="1561" w:type="pct"/>
            <w:shd w:val="clear" w:color="auto" w:fill="FFFFFF"/>
            <w:noWrap w:val="0"/>
            <w:vAlign w:val="center"/>
          </w:tcPr>
          <w:p w14:paraId="70BCCBE1">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对荣成博物馆提供的保安服务管理条例、保安人员考核细则、保洁员工作管理制度、差旅费管理制度、财务管理制度、“三重一大”制度（含活动管理）进行核查，制度内容较为完善。</w:t>
            </w:r>
          </w:p>
        </w:tc>
        <w:tc>
          <w:tcPr>
            <w:tcW w:w="712" w:type="pct"/>
            <w:shd w:val="clear" w:color="auto" w:fill="FFFFFF"/>
            <w:noWrap w:val="0"/>
            <w:vAlign w:val="center"/>
          </w:tcPr>
          <w:p w14:paraId="6DA13BD0">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①《保安服务管理条例》；</w:t>
            </w:r>
          </w:p>
          <w:p w14:paraId="1C35D1B3">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②《保安人员考核细则》；</w:t>
            </w:r>
          </w:p>
          <w:p w14:paraId="2E0B0F73">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③《保洁员工作管理制度》；</w:t>
            </w:r>
          </w:p>
          <w:p w14:paraId="2381F117">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④《差旅费管理制度》；</w:t>
            </w:r>
          </w:p>
          <w:p w14:paraId="2CFB4081">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⑤《财务管理制度》；</w:t>
            </w:r>
          </w:p>
          <w:p w14:paraId="0D8D9C8B">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⑥《“三重一大”制度》。</w:t>
            </w:r>
          </w:p>
        </w:tc>
        <w:tc>
          <w:tcPr>
            <w:tcW w:w="263" w:type="pct"/>
            <w:shd w:val="clear" w:color="auto" w:fill="FFFFFF"/>
            <w:noWrap w:val="0"/>
            <w:vAlign w:val="center"/>
          </w:tcPr>
          <w:p w14:paraId="2E321F65">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荣成博物馆提供资料</w:t>
            </w:r>
          </w:p>
        </w:tc>
      </w:tr>
      <w:tr w14:paraId="00B6E6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454" w:hRule="atLeast"/>
        </w:trPr>
        <w:tc>
          <w:tcPr>
            <w:tcW w:w="237" w:type="pct"/>
            <w:vMerge w:val="continue"/>
            <w:shd w:val="clear" w:color="auto" w:fill="FFFFFF"/>
            <w:noWrap w:val="0"/>
            <w:vAlign w:val="center"/>
          </w:tcPr>
          <w:p w14:paraId="77FCAC8D">
            <w:pPr>
              <w:keepNext w:val="0"/>
              <w:keepLines w:val="0"/>
              <w:pageBreakBefore w:val="0"/>
              <w:widowControl/>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default" w:ascii="Times New Roman" w:hAnsi="Times New Roman" w:eastAsia="仿宋_GB2312" w:cs="Times New Roman"/>
                <w:i w:val="0"/>
                <w:iCs w:val="0"/>
                <w:color w:val="auto"/>
                <w:sz w:val="24"/>
                <w:szCs w:val="24"/>
                <w:u w:val="none"/>
              </w:rPr>
            </w:pPr>
          </w:p>
        </w:tc>
        <w:tc>
          <w:tcPr>
            <w:tcW w:w="235" w:type="pct"/>
            <w:vMerge w:val="continue"/>
            <w:shd w:val="clear" w:color="auto" w:fill="FFFFFF"/>
            <w:noWrap w:val="0"/>
            <w:vAlign w:val="center"/>
          </w:tcPr>
          <w:p w14:paraId="7ACC3F37">
            <w:pPr>
              <w:keepNext w:val="0"/>
              <w:keepLines w:val="0"/>
              <w:pageBreakBefore w:val="0"/>
              <w:widowControl/>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default" w:ascii="Times New Roman" w:hAnsi="Times New Roman" w:eastAsia="仿宋_GB2312" w:cs="Times New Roman"/>
                <w:i w:val="0"/>
                <w:iCs w:val="0"/>
                <w:color w:val="auto"/>
                <w:sz w:val="24"/>
                <w:szCs w:val="24"/>
                <w:u w:val="none"/>
              </w:rPr>
            </w:pPr>
          </w:p>
        </w:tc>
        <w:tc>
          <w:tcPr>
            <w:tcW w:w="219" w:type="pct"/>
            <w:shd w:val="clear" w:color="auto" w:fill="FFFFFF"/>
            <w:noWrap w:val="0"/>
            <w:vAlign w:val="center"/>
          </w:tcPr>
          <w:p w14:paraId="088C9683">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firstLine="0" w:firstLineChars="0"/>
              <w:jc w:val="center"/>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default" w:ascii="Times New Roman" w:hAnsi="Times New Roman" w:eastAsia="仿宋_GB2312" w:cs="Times New Roman"/>
                <w:i w:val="0"/>
                <w:iCs w:val="0"/>
                <w:color w:val="auto"/>
                <w:kern w:val="2"/>
                <w:sz w:val="24"/>
                <w:szCs w:val="24"/>
                <w:u w:val="none"/>
                <w:lang w:val="en-US" w:eastAsia="zh-CN" w:bidi="ar-SA"/>
              </w:rPr>
              <w:t>制度执行有效性</w:t>
            </w:r>
          </w:p>
          <w:p w14:paraId="585DBCE0">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firstLine="0" w:firstLineChars="0"/>
              <w:jc w:val="center"/>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default" w:ascii="Times New Roman" w:hAnsi="Times New Roman" w:eastAsia="仿宋_GB2312" w:cs="Times New Roman"/>
                <w:i w:val="0"/>
                <w:iCs w:val="0"/>
                <w:color w:val="auto"/>
                <w:kern w:val="2"/>
                <w:sz w:val="24"/>
                <w:szCs w:val="24"/>
                <w:u w:val="none"/>
                <w:lang w:val="en-US" w:eastAsia="zh-CN" w:bidi="ar-SA"/>
              </w:rPr>
              <w:t>(6)</w:t>
            </w:r>
          </w:p>
        </w:tc>
        <w:tc>
          <w:tcPr>
            <w:tcW w:w="445" w:type="pct"/>
            <w:shd w:val="clear" w:color="auto" w:fill="FFFFFF"/>
            <w:noWrap w:val="0"/>
            <w:vAlign w:val="center"/>
          </w:tcPr>
          <w:p w14:paraId="780EC5F4">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firstLine="0" w:firstLineChars="0"/>
              <w:jc w:val="both"/>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default" w:ascii="Times New Roman" w:hAnsi="Times New Roman" w:eastAsia="仿宋_GB2312" w:cs="Times New Roman"/>
                <w:i w:val="0"/>
                <w:iCs w:val="0"/>
                <w:color w:val="auto"/>
                <w:sz w:val="24"/>
                <w:szCs w:val="24"/>
                <w:u w:val="none"/>
              </w:rPr>
              <w:t>项目实施是否符合相关管理规定</w:t>
            </w:r>
            <w:r>
              <w:rPr>
                <w:rFonts w:hint="default" w:ascii="Times New Roman" w:hAnsi="Times New Roman" w:eastAsia="仿宋_GB2312" w:cs="Times New Roman"/>
                <w:i w:val="0"/>
                <w:iCs w:val="0"/>
                <w:color w:val="auto"/>
                <w:sz w:val="24"/>
                <w:szCs w:val="24"/>
                <w:u w:val="none"/>
                <w:lang w:val="en-US" w:eastAsia="zh-CN"/>
              </w:rPr>
              <w:t>要求</w:t>
            </w:r>
            <w:r>
              <w:rPr>
                <w:rFonts w:hint="default" w:ascii="Times New Roman" w:hAnsi="Times New Roman" w:eastAsia="仿宋_GB2312" w:cs="Times New Roman"/>
                <w:i w:val="0"/>
                <w:iCs w:val="0"/>
                <w:color w:val="auto"/>
                <w:sz w:val="24"/>
                <w:szCs w:val="24"/>
                <w:u w:val="none"/>
              </w:rPr>
              <w:t>，用以反映和考核管理制度的有效执行情况。</w:t>
            </w:r>
          </w:p>
        </w:tc>
        <w:tc>
          <w:tcPr>
            <w:tcW w:w="1084" w:type="pct"/>
            <w:shd w:val="clear" w:color="auto" w:fill="FFFFFF"/>
            <w:noWrap w:val="0"/>
            <w:vAlign w:val="center"/>
          </w:tcPr>
          <w:p w14:paraId="7A0C8CB1">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firstLine="0" w:firstLineChars="0"/>
              <w:jc w:val="both"/>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①遵守相关法律法规和相关管理规定；</w:t>
            </w:r>
          </w:p>
          <w:p w14:paraId="1B33A462">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firstLine="0" w:firstLineChars="0"/>
              <w:jc w:val="both"/>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②项目调整及支出调整手续完备；</w:t>
            </w:r>
          </w:p>
          <w:p w14:paraId="1071982B">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firstLine="0" w:firstLineChars="0"/>
              <w:jc w:val="both"/>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③项目报销凭证、资金使用计划及审批流程等资料齐全并及时归档；</w:t>
            </w:r>
          </w:p>
          <w:p w14:paraId="645AE6B4">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firstLine="0" w:firstLineChars="0"/>
              <w:jc w:val="both"/>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④项目卫生保洁、安全保卫、维修维护作业严格按照管理制度执行。</w:t>
            </w:r>
          </w:p>
          <w:p w14:paraId="72A63A63">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firstLine="0" w:firstLineChars="0"/>
              <w:jc w:val="both"/>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default" w:ascii="Times New Roman" w:hAnsi="Times New Roman" w:eastAsia="仿宋_GB2312" w:cs="Times New Roman"/>
                <w:i w:val="0"/>
                <w:iCs w:val="0"/>
                <w:color w:val="auto"/>
                <w:kern w:val="0"/>
                <w:sz w:val="24"/>
                <w:szCs w:val="24"/>
                <w:u w:val="none"/>
                <w:lang w:val="en-US" w:eastAsia="zh-CN" w:bidi="ar"/>
              </w:rPr>
              <w:t>⑤项目符合①—④项，得满分；发现一项不符合的，扣1.5分，本项指标扣完为止。</w:t>
            </w:r>
          </w:p>
        </w:tc>
        <w:tc>
          <w:tcPr>
            <w:tcW w:w="238" w:type="pct"/>
            <w:shd w:val="clear" w:color="auto" w:fill="FFFFFF"/>
            <w:noWrap w:val="0"/>
            <w:vAlign w:val="center"/>
          </w:tcPr>
          <w:p w14:paraId="33A29B35">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firstLine="0" w:firstLineChars="0"/>
              <w:jc w:val="center"/>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default" w:ascii="Times New Roman" w:hAnsi="Times New Roman" w:eastAsia="仿宋_GB2312" w:cs="Times New Roman"/>
                <w:i w:val="0"/>
                <w:iCs w:val="0"/>
                <w:color w:val="auto"/>
                <w:kern w:val="2"/>
                <w:sz w:val="24"/>
                <w:szCs w:val="24"/>
                <w:u w:val="none"/>
                <w:lang w:val="en-US" w:eastAsia="zh-CN" w:bidi="ar-SA"/>
              </w:rPr>
              <w:t>6</w:t>
            </w:r>
          </w:p>
        </w:tc>
        <w:tc>
          <w:tcPr>
            <w:tcW w:w="1561" w:type="pct"/>
            <w:shd w:val="clear" w:color="auto" w:fill="FFFFFF"/>
            <w:noWrap w:val="0"/>
            <w:vAlign w:val="center"/>
          </w:tcPr>
          <w:p w14:paraId="5B74DB51">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①结合提供制度及日常考核、绩效自评、问卷调查反馈及现场检查，荣成博物馆在运营期间能够严格按照现有制度规范项目运作，项目未发生违反相关法律法规和相关管理规定的情形。</w:t>
            </w:r>
          </w:p>
          <w:p w14:paraId="3D89D2D1">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②本项目运营期间暂未发生项目预算计划调整情形，不涉及调整手续等内容。</w:t>
            </w:r>
          </w:p>
          <w:p w14:paraId="6E7FEF98">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③项目建立了较为完善的资金使用计划，审批流程齐全。对项目报销票据进行抽查，与荣成博物馆支出明细表能够一一对应。</w:t>
            </w:r>
          </w:p>
          <w:p w14:paraId="4B1967D5">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④项目卫生保洁、安全保卫工作委托第三方（荣成市城投物业服务有限公司、荣成市保安服务有限公司）负责，结合第三方单位提供的自检资料等凭证，项目能够严格按照制定的管理制度开展专项运维工作。</w:t>
            </w:r>
          </w:p>
        </w:tc>
        <w:tc>
          <w:tcPr>
            <w:tcW w:w="712" w:type="pct"/>
            <w:shd w:val="clear" w:color="auto" w:fill="FFFFFF"/>
            <w:noWrap w:val="0"/>
            <w:vAlign w:val="center"/>
          </w:tcPr>
          <w:p w14:paraId="0AA05380">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①《客户寻访记录本》；</w:t>
            </w:r>
          </w:p>
          <w:p w14:paraId="15D187E6">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②《博物馆运转经费支出明细表》及报销票据抽查情况；</w:t>
            </w:r>
          </w:p>
          <w:p w14:paraId="0D9BC33E">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③满意度调查问卷反馈情况；</w:t>
            </w:r>
          </w:p>
          <w:p w14:paraId="1FBFBDF0">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④现场检查情况。</w:t>
            </w:r>
          </w:p>
        </w:tc>
        <w:tc>
          <w:tcPr>
            <w:tcW w:w="263" w:type="pct"/>
            <w:shd w:val="clear" w:color="auto" w:fill="FFFFFF"/>
            <w:noWrap w:val="0"/>
            <w:vAlign w:val="center"/>
          </w:tcPr>
          <w:p w14:paraId="7683052C">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荣成博物馆提供资料、现场核查、线上调研</w:t>
            </w:r>
          </w:p>
        </w:tc>
      </w:tr>
      <w:tr w14:paraId="7835F8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90" w:hRule="atLeast"/>
        </w:trPr>
        <w:tc>
          <w:tcPr>
            <w:tcW w:w="237" w:type="pct"/>
            <w:vMerge w:val="restart"/>
            <w:shd w:val="clear" w:color="auto" w:fill="FFFFFF"/>
            <w:noWrap w:val="0"/>
            <w:vAlign w:val="center"/>
          </w:tcPr>
          <w:p w14:paraId="660F840A">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产出</w:t>
            </w:r>
          </w:p>
          <w:p w14:paraId="6369BF1A">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lang w:eastAsia="zh-CN"/>
              </w:rPr>
              <w:t>(</w:t>
            </w:r>
            <w:r>
              <w:rPr>
                <w:rFonts w:hint="default" w:ascii="Times New Roman" w:hAnsi="Times New Roman" w:eastAsia="仿宋_GB2312" w:cs="Times New Roman"/>
                <w:sz w:val="24"/>
                <w:szCs w:val="24"/>
              </w:rPr>
              <w:t>3</w:t>
            </w:r>
            <w:r>
              <w:rPr>
                <w:rFonts w:hint="default" w:ascii="Times New Roman" w:hAnsi="Times New Roman" w:eastAsia="仿宋_GB2312" w:cs="Times New Roman"/>
                <w:sz w:val="24"/>
                <w:szCs w:val="24"/>
                <w:lang w:val="en-US" w:eastAsia="zh-CN"/>
              </w:rPr>
              <w:t>5)</w:t>
            </w:r>
          </w:p>
        </w:tc>
        <w:tc>
          <w:tcPr>
            <w:tcW w:w="235" w:type="pct"/>
            <w:vMerge w:val="restart"/>
            <w:shd w:val="clear" w:color="auto" w:fill="FFFFFF"/>
            <w:noWrap w:val="0"/>
            <w:vAlign w:val="center"/>
          </w:tcPr>
          <w:p w14:paraId="2C569936">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产出数量</w:t>
            </w:r>
          </w:p>
          <w:p w14:paraId="10C89C1A">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lang w:eastAsia="zh-CN"/>
              </w:rPr>
              <w:t>(</w:t>
            </w:r>
            <w:r>
              <w:rPr>
                <w:rFonts w:hint="default" w:ascii="Times New Roman" w:hAnsi="Times New Roman" w:eastAsia="仿宋_GB2312" w:cs="Times New Roman"/>
                <w:sz w:val="24"/>
                <w:szCs w:val="24"/>
                <w:lang w:val="en-US" w:eastAsia="zh-CN"/>
              </w:rPr>
              <w:t>5)</w:t>
            </w:r>
          </w:p>
        </w:tc>
        <w:tc>
          <w:tcPr>
            <w:tcW w:w="219" w:type="pct"/>
            <w:shd w:val="clear" w:color="auto" w:fill="FFFFFF"/>
            <w:noWrap w:val="0"/>
            <w:vAlign w:val="center"/>
          </w:tcPr>
          <w:p w14:paraId="2D8C12BD">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设备设施维护保养工作完成率</w:t>
            </w:r>
          </w:p>
          <w:p w14:paraId="0ED1B425">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(2)</w:t>
            </w:r>
          </w:p>
        </w:tc>
        <w:tc>
          <w:tcPr>
            <w:tcW w:w="445" w:type="pct"/>
            <w:shd w:val="clear" w:color="auto" w:fill="FFFFFF"/>
            <w:noWrap w:val="0"/>
            <w:vAlign w:val="center"/>
          </w:tcPr>
          <w:p w14:paraId="223B2D5F">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both"/>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考核建筑设施、空调、电梯、灯具、消防设施、安全出口标志、应急照明设备、布展等设施设备的维修养护工作完成情况。</w:t>
            </w:r>
          </w:p>
        </w:tc>
        <w:tc>
          <w:tcPr>
            <w:tcW w:w="1084" w:type="pct"/>
            <w:shd w:val="clear" w:color="auto" w:fill="FFFFFF"/>
            <w:noWrap w:val="0"/>
            <w:vAlign w:val="center"/>
          </w:tcPr>
          <w:p w14:paraId="108E2685">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both"/>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重点考核设施、空调、电梯、灯具、消防设施、安全出口标志、应急照明设备、布展设施设备等是否按照计划目标要求完成维修养护任务。</w:t>
            </w:r>
          </w:p>
          <w:p w14:paraId="16853DE5">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both"/>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①若均完成年度工作计划，则得满分；</w:t>
            </w:r>
          </w:p>
          <w:p w14:paraId="3B3C79CA">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both"/>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②有一项未及时完成出现被投诉、上级检查通报情形的，扣0.5分，本项指标扣完为止。</w:t>
            </w:r>
          </w:p>
        </w:tc>
        <w:tc>
          <w:tcPr>
            <w:tcW w:w="238" w:type="pct"/>
            <w:shd w:val="clear" w:color="auto" w:fill="FFFFFF"/>
            <w:noWrap w:val="0"/>
            <w:vAlign w:val="center"/>
          </w:tcPr>
          <w:p w14:paraId="1661F5AA">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hint="default" w:ascii="Times New Roman" w:hAnsi="Times New Roman" w:eastAsia="仿宋_GB2312" w:cs="Times New Roman"/>
                <w:kern w:val="2"/>
                <w:sz w:val="24"/>
                <w:szCs w:val="24"/>
                <w:lang w:val="en-US" w:eastAsia="zh-CN" w:bidi="ar-SA"/>
              </w:rPr>
            </w:pPr>
            <w:r>
              <w:rPr>
                <w:rFonts w:hint="default" w:ascii="Times New Roman" w:hAnsi="Times New Roman" w:eastAsia="仿宋_GB2312" w:cs="Times New Roman"/>
                <w:sz w:val="24"/>
                <w:szCs w:val="24"/>
                <w:lang w:val="en-US" w:eastAsia="zh-CN"/>
              </w:rPr>
              <w:t>2</w:t>
            </w:r>
          </w:p>
        </w:tc>
        <w:tc>
          <w:tcPr>
            <w:tcW w:w="1561" w:type="pct"/>
            <w:shd w:val="clear" w:color="auto" w:fill="FFFFFF"/>
            <w:noWrap w:val="0"/>
            <w:vAlign w:val="center"/>
          </w:tcPr>
          <w:p w14:paraId="04670934">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①经核查，项目范围内设施设备均能满足绩效目标设定的设施维修及时率100%、设备验收合格率100%等年度计划，满足指标考核要求。</w:t>
            </w:r>
          </w:p>
          <w:p w14:paraId="4F5EA193">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②经核查，项目2022—2024年度未发生因设施设备损坏未及时修复，造成投诉或上级通报的情形。</w:t>
            </w:r>
          </w:p>
        </w:tc>
        <w:tc>
          <w:tcPr>
            <w:tcW w:w="712" w:type="pct"/>
            <w:shd w:val="clear" w:color="auto" w:fill="FFFFFF"/>
            <w:noWrap w:val="0"/>
            <w:vAlign w:val="center"/>
          </w:tcPr>
          <w:p w14:paraId="52A5D326">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①《项目支出绩效目标表》；</w:t>
            </w:r>
          </w:p>
          <w:p w14:paraId="76483FA1">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②满意度调查问卷反馈情况；</w:t>
            </w:r>
          </w:p>
          <w:p w14:paraId="1237D28B">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③现场检查情况。</w:t>
            </w:r>
          </w:p>
        </w:tc>
        <w:tc>
          <w:tcPr>
            <w:tcW w:w="263" w:type="pct"/>
            <w:shd w:val="clear" w:color="auto" w:fill="FFFFFF"/>
            <w:noWrap w:val="0"/>
            <w:vAlign w:val="center"/>
          </w:tcPr>
          <w:p w14:paraId="48F0E1CA">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荣成博物馆提供资料、现场核查、线上调研</w:t>
            </w:r>
          </w:p>
        </w:tc>
      </w:tr>
      <w:tr w14:paraId="10770B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1692" w:hRule="atLeast"/>
        </w:trPr>
        <w:tc>
          <w:tcPr>
            <w:tcW w:w="237" w:type="pct"/>
            <w:vMerge w:val="continue"/>
            <w:shd w:val="clear" w:color="auto" w:fill="FFFFFF"/>
            <w:noWrap w:val="0"/>
            <w:vAlign w:val="center"/>
          </w:tcPr>
          <w:p w14:paraId="5F091143">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hint="default" w:ascii="Times New Roman" w:hAnsi="Times New Roman" w:eastAsia="仿宋_GB2312" w:cs="Times New Roman"/>
                <w:sz w:val="24"/>
                <w:szCs w:val="24"/>
              </w:rPr>
            </w:pPr>
          </w:p>
        </w:tc>
        <w:tc>
          <w:tcPr>
            <w:tcW w:w="235" w:type="pct"/>
            <w:vMerge w:val="continue"/>
            <w:shd w:val="clear" w:color="auto" w:fill="FFFFFF"/>
            <w:noWrap w:val="0"/>
            <w:vAlign w:val="center"/>
          </w:tcPr>
          <w:p w14:paraId="2BB8F841">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hint="default" w:ascii="Times New Roman" w:hAnsi="Times New Roman" w:eastAsia="仿宋_GB2312" w:cs="Times New Roman"/>
                <w:sz w:val="24"/>
                <w:szCs w:val="24"/>
              </w:rPr>
            </w:pPr>
          </w:p>
        </w:tc>
        <w:tc>
          <w:tcPr>
            <w:tcW w:w="219" w:type="pct"/>
            <w:shd w:val="clear" w:color="auto" w:fill="FFFFFF"/>
            <w:noWrap w:val="0"/>
            <w:vAlign w:val="center"/>
          </w:tcPr>
          <w:p w14:paraId="7827ACAE">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日常运行工作完成率</w:t>
            </w:r>
          </w:p>
          <w:p w14:paraId="3CD3E26D">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(3)</w:t>
            </w:r>
          </w:p>
        </w:tc>
        <w:tc>
          <w:tcPr>
            <w:tcW w:w="445" w:type="pct"/>
            <w:shd w:val="clear" w:color="auto" w:fill="FFFFFF"/>
            <w:noWrap w:val="0"/>
            <w:vAlign w:val="center"/>
          </w:tcPr>
          <w:p w14:paraId="39FB2F04">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both"/>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考核物业管理（保安保洁）在日常工作完成是否及时到位。</w:t>
            </w:r>
          </w:p>
        </w:tc>
        <w:tc>
          <w:tcPr>
            <w:tcW w:w="1084" w:type="pct"/>
            <w:shd w:val="clear" w:color="auto" w:fill="FFFFFF"/>
            <w:noWrap w:val="0"/>
            <w:vAlign w:val="center"/>
          </w:tcPr>
          <w:p w14:paraId="46293489">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both"/>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重点考核保安巡逻、卫生清扫、垃圾清运等日常工作规模及标准是否按照计划目标要求完成。</w:t>
            </w:r>
          </w:p>
          <w:p w14:paraId="21D0B527">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both"/>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①若均完成年度工作计划，则得满分；</w:t>
            </w:r>
          </w:p>
          <w:p w14:paraId="723BEF6A">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both"/>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②有一项未及时完成出现被投诉、上级检查通报情形的，扣1分，本项指标扣完为止。</w:t>
            </w:r>
          </w:p>
        </w:tc>
        <w:tc>
          <w:tcPr>
            <w:tcW w:w="238" w:type="pct"/>
            <w:shd w:val="clear" w:color="auto" w:fill="FFFFFF"/>
            <w:noWrap w:val="0"/>
            <w:vAlign w:val="center"/>
          </w:tcPr>
          <w:p w14:paraId="7B1FE498">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hint="default" w:ascii="Times New Roman" w:hAnsi="Times New Roman" w:eastAsia="仿宋_GB2312" w:cs="Times New Roman"/>
                <w:kern w:val="2"/>
                <w:sz w:val="24"/>
                <w:szCs w:val="24"/>
                <w:lang w:val="en-US" w:eastAsia="zh-CN" w:bidi="ar-SA"/>
              </w:rPr>
            </w:pPr>
            <w:r>
              <w:rPr>
                <w:rFonts w:hint="default" w:ascii="Times New Roman" w:hAnsi="Times New Roman" w:eastAsia="仿宋_GB2312" w:cs="Times New Roman"/>
                <w:sz w:val="24"/>
                <w:szCs w:val="24"/>
                <w:lang w:val="en-US" w:eastAsia="zh-CN"/>
              </w:rPr>
              <w:t>3</w:t>
            </w:r>
          </w:p>
        </w:tc>
        <w:tc>
          <w:tcPr>
            <w:tcW w:w="1561" w:type="pct"/>
            <w:shd w:val="clear" w:color="auto" w:fill="FFFFFF"/>
            <w:noWrap w:val="0"/>
            <w:vAlign w:val="center"/>
          </w:tcPr>
          <w:p w14:paraId="0A90628C">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①根据满意度调查问卷反馈及现场检查，项目范围内保安巡逻及卫生清扫、垃圾清运等日常工作能够按照计划目标及时完成，满足指标考核要求。</w:t>
            </w:r>
          </w:p>
          <w:p w14:paraId="18795B75">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②经核查，项目2022—2024年度未发生因安全保卫、卫生保洁等物业管理工作不到位，造成投诉或上级通报的情形。</w:t>
            </w:r>
          </w:p>
        </w:tc>
        <w:tc>
          <w:tcPr>
            <w:tcW w:w="712" w:type="pct"/>
            <w:shd w:val="clear" w:color="auto" w:fill="FFFFFF"/>
            <w:noWrap w:val="0"/>
            <w:vAlign w:val="center"/>
          </w:tcPr>
          <w:p w14:paraId="62C6DD5A">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①满意度调查问卷反馈情况；</w:t>
            </w:r>
          </w:p>
          <w:p w14:paraId="70A22F63">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②现场检查情况。</w:t>
            </w:r>
          </w:p>
        </w:tc>
        <w:tc>
          <w:tcPr>
            <w:tcW w:w="263" w:type="pct"/>
            <w:shd w:val="clear" w:color="auto" w:fill="FFFFFF"/>
            <w:noWrap w:val="0"/>
            <w:vAlign w:val="center"/>
          </w:tcPr>
          <w:p w14:paraId="3DEC300E">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现场核查、线上调研</w:t>
            </w:r>
          </w:p>
        </w:tc>
      </w:tr>
      <w:tr w14:paraId="0EBB46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454" w:hRule="atLeast"/>
        </w:trPr>
        <w:tc>
          <w:tcPr>
            <w:tcW w:w="237" w:type="pct"/>
            <w:vMerge w:val="continue"/>
            <w:shd w:val="clear" w:color="auto" w:fill="FFFFFF"/>
            <w:noWrap w:val="0"/>
            <w:vAlign w:val="center"/>
          </w:tcPr>
          <w:p w14:paraId="0B6A246F">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hint="default" w:ascii="Times New Roman" w:hAnsi="Times New Roman" w:eastAsia="仿宋_GB2312" w:cs="Times New Roman"/>
                <w:sz w:val="24"/>
                <w:szCs w:val="24"/>
              </w:rPr>
            </w:pPr>
          </w:p>
        </w:tc>
        <w:tc>
          <w:tcPr>
            <w:tcW w:w="235" w:type="pct"/>
            <w:shd w:val="clear" w:color="auto" w:fill="FFFFFF"/>
            <w:noWrap w:val="0"/>
            <w:vAlign w:val="center"/>
          </w:tcPr>
          <w:p w14:paraId="174A84FB">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产出质量</w:t>
            </w:r>
          </w:p>
          <w:p w14:paraId="0DA95CA8">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(5)</w:t>
            </w:r>
          </w:p>
        </w:tc>
        <w:tc>
          <w:tcPr>
            <w:tcW w:w="219" w:type="pct"/>
            <w:shd w:val="clear" w:color="auto" w:fill="FFFFFF"/>
            <w:noWrap w:val="0"/>
            <w:vAlign w:val="center"/>
          </w:tcPr>
          <w:p w14:paraId="7331AF98">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质量达标率</w:t>
            </w:r>
          </w:p>
          <w:p w14:paraId="0231BCE7">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(5)</w:t>
            </w:r>
          </w:p>
        </w:tc>
        <w:tc>
          <w:tcPr>
            <w:tcW w:w="445" w:type="pct"/>
            <w:shd w:val="clear" w:color="auto" w:fill="FFFFFF"/>
            <w:noWrap w:val="0"/>
            <w:vAlign w:val="center"/>
          </w:tcPr>
          <w:p w14:paraId="24814E57">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both"/>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对服务质量进行考核，以判定其是否切实符合行业标准。</w:t>
            </w:r>
          </w:p>
        </w:tc>
        <w:tc>
          <w:tcPr>
            <w:tcW w:w="1084" w:type="pct"/>
            <w:shd w:val="clear" w:color="auto" w:fill="FFFFFF"/>
            <w:noWrap w:val="0"/>
            <w:vAlign w:val="center"/>
          </w:tcPr>
          <w:p w14:paraId="25C7DF85">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both"/>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①项目范围内的设施设备完好率大于98%，得满分。</w:t>
            </w:r>
          </w:p>
          <w:p w14:paraId="4A80748B">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both"/>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②设备设施完好率较98%每降低1%，扣0.5分，本项指标扣完为止；</w:t>
            </w:r>
          </w:p>
          <w:p w14:paraId="3E9CBAD4">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both"/>
              <w:textAlignment w:val="auto"/>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lang w:val="en-US" w:eastAsia="zh-CN"/>
              </w:rPr>
              <w:t>③评价周期内发生文物安全事故的，本项指标不得分。</w:t>
            </w:r>
          </w:p>
          <w:p w14:paraId="63F7B2F5">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both"/>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注：设备设施完好率=（完好设备数/总设备数）×100%，</w:t>
            </w:r>
          </w:p>
        </w:tc>
        <w:tc>
          <w:tcPr>
            <w:tcW w:w="238" w:type="pct"/>
            <w:shd w:val="clear" w:color="auto" w:fill="FFFFFF"/>
            <w:noWrap w:val="0"/>
            <w:vAlign w:val="center"/>
          </w:tcPr>
          <w:p w14:paraId="71460695">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hint="default" w:ascii="Times New Roman" w:hAnsi="Times New Roman" w:eastAsia="仿宋_GB2312" w:cs="Times New Roman"/>
                <w:kern w:val="2"/>
                <w:sz w:val="24"/>
                <w:szCs w:val="24"/>
                <w:lang w:val="en-US" w:eastAsia="zh-CN" w:bidi="ar-SA"/>
              </w:rPr>
            </w:pPr>
            <w:r>
              <w:rPr>
                <w:rFonts w:hint="default" w:ascii="Times New Roman" w:hAnsi="Times New Roman" w:eastAsia="仿宋_GB2312" w:cs="Times New Roman"/>
                <w:sz w:val="24"/>
                <w:szCs w:val="24"/>
                <w:lang w:val="en-US" w:eastAsia="zh-CN"/>
              </w:rPr>
              <w:t>5</w:t>
            </w:r>
          </w:p>
        </w:tc>
        <w:tc>
          <w:tcPr>
            <w:tcW w:w="1561" w:type="pct"/>
            <w:shd w:val="clear" w:color="auto" w:fill="FFFFFF"/>
            <w:noWrap w:val="0"/>
            <w:vAlign w:val="center"/>
          </w:tcPr>
          <w:p w14:paraId="689787E9">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①经现场检查，未发现设施设备损坏未及时修复的情形。</w:t>
            </w:r>
          </w:p>
          <w:p w14:paraId="352EF90D">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②项目2022—2024年度未发生文物安全事故情形，符合指标考核要求。</w:t>
            </w:r>
          </w:p>
        </w:tc>
        <w:tc>
          <w:tcPr>
            <w:tcW w:w="712" w:type="pct"/>
            <w:shd w:val="clear" w:color="auto" w:fill="FFFFFF"/>
            <w:noWrap w:val="0"/>
            <w:vAlign w:val="center"/>
          </w:tcPr>
          <w:p w14:paraId="67A7F387">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color w:val="auto"/>
                <w:sz w:val="24"/>
                <w:szCs w:val="24"/>
                <w:lang w:val="en-US" w:eastAsia="zh-CN"/>
              </w:rPr>
            </w:pPr>
            <w:r>
              <w:rPr>
                <w:rFonts w:hint="default" w:ascii="Times New Roman" w:hAnsi="Times New Roman" w:eastAsia="仿宋_GB2312" w:cs="Times New Roman"/>
                <w:color w:val="auto"/>
                <w:sz w:val="24"/>
                <w:szCs w:val="24"/>
                <w:lang w:val="en-US" w:eastAsia="zh-CN"/>
              </w:rPr>
              <w:t>现场检查情况。</w:t>
            </w:r>
          </w:p>
        </w:tc>
        <w:tc>
          <w:tcPr>
            <w:tcW w:w="263" w:type="pct"/>
            <w:shd w:val="clear" w:color="auto" w:fill="FFFFFF"/>
            <w:noWrap w:val="0"/>
            <w:vAlign w:val="center"/>
          </w:tcPr>
          <w:p w14:paraId="7A9FD965">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现场核查</w:t>
            </w:r>
          </w:p>
        </w:tc>
      </w:tr>
      <w:tr w14:paraId="6090F9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454" w:hRule="atLeast"/>
        </w:trPr>
        <w:tc>
          <w:tcPr>
            <w:tcW w:w="237" w:type="pct"/>
            <w:vMerge w:val="continue"/>
            <w:shd w:val="clear" w:color="auto" w:fill="FFFFFF"/>
            <w:noWrap w:val="0"/>
            <w:vAlign w:val="center"/>
          </w:tcPr>
          <w:p w14:paraId="36CB8414">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hint="default" w:ascii="Times New Roman" w:hAnsi="Times New Roman" w:eastAsia="仿宋_GB2312" w:cs="Times New Roman"/>
                <w:sz w:val="24"/>
                <w:szCs w:val="24"/>
              </w:rPr>
            </w:pPr>
          </w:p>
        </w:tc>
        <w:tc>
          <w:tcPr>
            <w:tcW w:w="235" w:type="pct"/>
            <w:shd w:val="clear" w:color="auto" w:fill="FFFFFF"/>
            <w:noWrap w:val="0"/>
            <w:vAlign w:val="center"/>
          </w:tcPr>
          <w:p w14:paraId="690C052F">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产出时效</w:t>
            </w:r>
          </w:p>
          <w:p w14:paraId="1EDB2737">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(5)</w:t>
            </w:r>
          </w:p>
        </w:tc>
        <w:tc>
          <w:tcPr>
            <w:tcW w:w="219" w:type="pct"/>
            <w:shd w:val="clear" w:color="auto" w:fill="FFFFFF"/>
            <w:noWrap w:val="0"/>
            <w:vAlign w:val="center"/>
          </w:tcPr>
          <w:p w14:paraId="77C06FE8">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完成及时性</w:t>
            </w:r>
          </w:p>
          <w:p w14:paraId="31112FA7">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(5)</w:t>
            </w:r>
          </w:p>
        </w:tc>
        <w:tc>
          <w:tcPr>
            <w:tcW w:w="445" w:type="pct"/>
            <w:shd w:val="clear" w:color="auto" w:fill="FFFFFF"/>
            <w:noWrap w:val="0"/>
            <w:vAlign w:val="center"/>
          </w:tcPr>
          <w:p w14:paraId="0A68F461">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both"/>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对荣成博物馆在面对突发情形的响应速度及日常物业工作完成的及时性进行评价。</w:t>
            </w:r>
          </w:p>
        </w:tc>
        <w:tc>
          <w:tcPr>
            <w:tcW w:w="1084" w:type="pct"/>
            <w:shd w:val="clear" w:color="auto" w:fill="FFFFFF"/>
            <w:noWrap w:val="0"/>
            <w:vAlign w:val="center"/>
          </w:tcPr>
          <w:p w14:paraId="51FA1EE1">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both"/>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①项目日常维修维护、展览布展、卫生保洁能够按照合同约定及时完成，得满分。</w:t>
            </w:r>
          </w:p>
          <w:p w14:paraId="53CA2FD0">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both"/>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②每发现一次不符合的。扣1分，本项指标扣完为止。</w:t>
            </w:r>
          </w:p>
        </w:tc>
        <w:tc>
          <w:tcPr>
            <w:tcW w:w="238" w:type="pct"/>
            <w:shd w:val="clear" w:color="auto" w:fill="FFFFFF"/>
            <w:noWrap w:val="0"/>
            <w:vAlign w:val="center"/>
          </w:tcPr>
          <w:p w14:paraId="060CAFF0">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hint="default" w:ascii="Times New Roman" w:hAnsi="Times New Roman" w:eastAsia="仿宋_GB2312" w:cs="Times New Roman"/>
                <w:kern w:val="2"/>
                <w:sz w:val="24"/>
                <w:szCs w:val="24"/>
                <w:lang w:val="en-US" w:eastAsia="zh-CN" w:bidi="ar-SA"/>
              </w:rPr>
            </w:pPr>
            <w:r>
              <w:rPr>
                <w:rFonts w:hint="default" w:ascii="Times New Roman" w:hAnsi="Times New Roman" w:eastAsia="仿宋_GB2312" w:cs="Times New Roman"/>
                <w:sz w:val="24"/>
                <w:szCs w:val="24"/>
                <w:lang w:val="en-US" w:eastAsia="zh-CN"/>
              </w:rPr>
              <w:t>5</w:t>
            </w:r>
          </w:p>
        </w:tc>
        <w:tc>
          <w:tcPr>
            <w:tcW w:w="1561" w:type="pct"/>
            <w:shd w:val="clear" w:color="auto" w:fill="FFFFFF"/>
            <w:noWrap w:val="0"/>
            <w:vAlign w:val="center"/>
          </w:tcPr>
          <w:p w14:paraId="78073785">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根据第三方单位及荣成博物馆自检情况，结合满意度调查问卷反馈，本项目2022—2024年度未发生卫生保洁、安全保卫及博物馆维修维护、展览布展工作履行不到位的情形。</w:t>
            </w:r>
          </w:p>
        </w:tc>
        <w:tc>
          <w:tcPr>
            <w:tcW w:w="712" w:type="pct"/>
            <w:shd w:val="clear" w:color="auto" w:fill="FFFFFF"/>
            <w:noWrap w:val="0"/>
            <w:vAlign w:val="center"/>
          </w:tcPr>
          <w:p w14:paraId="646AD9F7">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①满意度调查问卷反馈情况；</w:t>
            </w:r>
          </w:p>
          <w:p w14:paraId="03C8B570">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kern w:val="2"/>
                <w:sz w:val="24"/>
                <w:szCs w:val="24"/>
                <w:lang w:val="en-US" w:eastAsia="zh-CN" w:bidi="ar-SA"/>
              </w:rPr>
            </w:pPr>
            <w:r>
              <w:rPr>
                <w:rFonts w:hint="default" w:ascii="Times New Roman" w:hAnsi="Times New Roman" w:eastAsia="仿宋_GB2312" w:cs="Times New Roman"/>
                <w:sz w:val="24"/>
                <w:szCs w:val="24"/>
                <w:lang w:val="en-US" w:eastAsia="zh-CN"/>
              </w:rPr>
              <w:t>②现场检查情况。</w:t>
            </w:r>
          </w:p>
        </w:tc>
        <w:tc>
          <w:tcPr>
            <w:tcW w:w="263" w:type="pct"/>
            <w:shd w:val="clear" w:color="auto" w:fill="FFFFFF"/>
            <w:noWrap w:val="0"/>
            <w:vAlign w:val="center"/>
          </w:tcPr>
          <w:p w14:paraId="1A0B9C07">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kern w:val="2"/>
                <w:sz w:val="24"/>
                <w:szCs w:val="24"/>
                <w:lang w:val="en-US" w:eastAsia="zh-CN" w:bidi="ar-SA"/>
              </w:rPr>
            </w:pPr>
            <w:r>
              <w:rPr>
                <w:rFonts w:hint="default" w:ascii="Times New Roman" w:hAnsi="Times New Roman" w:eastAsia="仿宋_GB2312" w:cs="Times New Roman"/>
                <w:sz w:val="24"/>
                <w:szCs w:val="24"/>
                <w:lang w:val="en-US" w:eastAsia="zh-CN"/>
              </w:rPr>
              <w:t>现场核查、线上调研</w:t>
            </w:r>
          </w:p>
        </w:tc>
      </w:tr>
      <w:tr w14:paraId="11B769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424" w:hRule="atLeast"/>
        </w:trPr>
        <w:tc>
          <w:tcPr>
            <w:tcW w:w="237" w:type="pct"/>
            <w:vMerge w:val="continue"/>
            <w:shd w:val="clear" w:color="auto" w:fill="FFFFFF"/>
            <w:noWrap w:val="0"/>
            <w:vAlign w:val="center"/>
          </w:tcPr>
          <w:p w14:paraId="2AD1A1D1">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hint="default" w:ascii="Times New Roman" w:hAnsi="Times New Roman" w:eastAsia="仿宋_GB2312" w:cs="Times New Roman"/>
                <w:sz w:val="24"/>
                <w:szCs w:val="24"/>
              </w:rPr>
            </w:pPr>
          </w:p>
        </w:tc>
        <w:tc>
          <w:tcPr>
            <w:tcW w:w="235" w:type="pct"/>
            <w:vMerge w:val="restart"/>
            <w:shd w:val="clear" w:color="auto" w:fill="FFFFFF"/>
            <w:noWrap w:val="0"/>
            <w:vAlign w:val="center"/>
          </w:tcPr>
          <w:p w14:paraId="7CBC5659">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产出成本</w:t>
            </w:r>
          </w:p>
          <w:p w14:paraId="6A124C8C">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(20)</w:t>
            </w:r>
          </w:p>
        </w:tc>
        <w:tc>
          <w:tcPr>
            <w:tcW w:w="219" w:type="pct"/>
            <w:shd w:val="clear" w:color="auto" w:fill="FFFFFF"/>
            <w:noWrap w:val="0"/>
            <w:vAlign w:val="center"/>
          </w:tcPr>
          <w:p w14:paraId="3F70E2F8">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人工成本控制情况</w:t>
            </w:r>
          </w:p>
          <w:p w14:paraId="397FD9D9">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(10)</w:t>
            </w:r>
          </w:p>
        </w:tc>
        <w:tc>
          <w:tcPr>
            <w:tcW w:w="445" w:type="pct"/>
            <w:shd w:val="clear" w:color="auto" w:fill="FFFFFF"/>
            <w:noWrap w:val="0"/>
            <w:vAlign w:val="center"/>
          </w:tcPr>
          <w:p w14:paraId="065CBACF">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both"/>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评价荣成博物馆选用的保安、保洁单位成本是否符合当地市场行情，是否存在价格虚高或过低情形。</w:t>
            </w:r>
          </w:p>
        </w:tc>
        <w:tc>
          <w:tcPr>
            <w:tcW w:w="1084" w:type="pct"/>
            <w:shd w:val="clear" w:color="auto" w:fill="FFFFFF"/>
            <w:noWrap w:val="0"/>
            <w:vAlign w:val="center"/>
          </w:tcPr>
          <w:p w14:paraId="17BF6A8C">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both"/>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①若保安、保洁人员薪酬标准较荣成市执行的最新人力资源市场工资价位中位值偏差小于5%，得满分；</w:t>
            </w:r>
          </w:p>
          <w:p w14:paraId="3FD45120">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both"/>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②若保安、保洁人员薪酬标准较荣成市执行的最新人力资源市场工资价位中位值偏差大于等于5%、小于10%，且无正当理由的，扣2分；</w:t>
            </w:r>
          </w:p>
          <w:p w14:paraId="3863598A">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both"/>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③若保安、保洁人员薪酬标准较荣成市执行的最新人力资源市场工资价位中位值偏差大于等于10%、小于20%，且无正当理由的，扣4分；</w:t>
            </w:r>
          </w:p>
          <w:p w14:paraId="1CCF721A">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both"/>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④若保安、保洁人员薪酬标准较荣成市执行的最新人力资源市场工资价位中位值偏差大于等于20%、小于30%，且无正当理由的，扣6分；</w:t>
            </w:r>
          </w:p>
          <w:p w14:paraId="2554F886">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both"/>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⑤若保安、保洁人员薪酬标准较荣成市执行的最新人力资源市场工资价位中位值偏差大于等于30%，且无正当理由的，本指标不得分。</w:t>
            </w:r>
          </w:p>
        </w:tc>
        <w:tc>
          <w:tcPr>
            <w:tcW w:w="238" w:type="pct"/>
            <w:shd w:val="clear" w:color="auto" w:fill="FFFFFF"/>
            <w:noWrap w:val="0"/>
            <w:vAlign w:val="center"/>
          </w:tcPr>
          <w:p w14:paraId="55F21B3E">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hint="default" w:ascii="Times New Roman" w:hAnsi="Times New Roman" w:eastAsia="仿宋_GB2312" w:cs="Times New Roman"/>
                <w:kern w:val="2"/>
                <w:sz w:val="24"/>
                <w:szCs w:val="24"/>
                <w:lang w:val="en-US" w:eastAsia="zh-CN" w:bidi="ar-SA"/>
              </w:rPr>
            </w:pPr>
            <w:r>
              <w:rPr>
                <w:rFonts w:hint="default" w:ascii="Times New Roman" w:hAnsi="Times New Roman" w:eastAsia="仿宋_GB2312" w:cs="Times New Roman"/>
                <w:sz w:val="24"/>
                <w:szCs w:val="24"/>
                <w:lang w:val="en-US" w:eastAsia="zh-CN"/>
              </w:rPr>
              <w:t>10</w:t>
            </w:r>
          </w:p>
        </w:tc>
        <w:tc>
          <w:tcPr>
            <w:tcW w:w="1561" w:type="pct"/>
            <w:shd w:val="clear" w:color="auto" w:fill="FFFFFF"/>
            <w:noWrap w:val="0"/>
            <w:vAlign w:val="center"/>
          </w:tcPr>
          <w:p w14:paraId="6197D766">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①根据签订的保安及保洁委托合同，当前荣成博物馆保安人员薪酬3760元/月/人，保洁管理员薪酬标准3600元/月、其他保洁人员薪酬标准2300元/月/人。</w:t>
            </w:r>
          </w:p>
          <w:p w14:paraId="75DCA7FD">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②根据《威海市人力资源和社会保障局关于发布威海市2023年人力资源市场工资价位的通知》（威人社字〔2024〕26号），保卫及辅助警务人员薪酬中位数40611元/年（折合3384.25元/月）、环境卫生服务人员薪酬中位数35273元/年（折合2937.41元/月），计算保安、保洁人员薪酬标准较行业数据偏差为6.67%。</w:t>
            </w:r>
          </w:p>
          <w:p w14:paraId="0CD6763D">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同时，针对荣成市物业招聘市场进行线上及线下调研，荣成市保洁人员平均工资2300-3000元/月，安保人员根据岗位需求不同平均工资在2500-4500元/月。对存在偏差情形进行分析，因本项目作为荣成市游客往来参观重点，卫生保洁质量要求较高，偏差较为合理，</w:t>
            </w:r>
            <w:r>
              <w:rPr>
                <w:rFonts w:hint="eastAsia" w:ascii="Times New Roman" w:hAnsi="Times New Roman" w:eastAsia="仿宋_GB2312" w:cs="Times New Roman"/>
                <w:sz w:val="24"/>
                <w:szCs w:val="24"/>
                <w:lang w:val="en-US" w:eastAsia="zh-CN"/>
              </w:rPr>
              <w:t>与荣成市用工成本基本相符，</w:t>
            </w:r>
            <w:r>
              <w:rPr>
                <w:rFonts w:hint="default" w:ascii="Times New Roman" w:hAnsi="Times New Roman" w:eastAsia="仿宋_GB2312" w:cs="Times New Roman"/>
                <w:sz w:val="24"/>
                <w:szCs w:val="24"/>
                <w:lang w:val="en-US" w:eastAsia="zh-CN"/>
              </w:rPr>
              <w:t>本指标暂不扣分。</w:t>
            </w:r>
          </w:p>
        </w:tc>
        <w:tc>
          <w:tcPr>
            <w:tcW w:w="712" w:type="pct"/>
            <w:shd w:val="clear" w:color="auto" w:fill="FFFFFF"/>
            <w:noWrap w:val="0"/>
            <w:vAlign w:val="center"/>
          </w:tcPr>
          <w:p w14:paraId="2B12F663">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①《物业保洁合同》；</w:t>
            </w:r>
          </w:p>
          <w:p w14:paraId="50FF64F1">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②《保安合同》；</w:t>
            </w:r>
          </w:p>
          <w:p w14:paraId="1AEC4B3F">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③《威海市人力资源和社会保障局关于发布威海市2023年人力资源市场工资价位的通知》（威人社字〔2024〕26号）。</w:t>
            </w:r>
          </w:p>
        </w:tc>
        <w:tc>
          <w:tcPr>
            <w:tcW w:w="263" w:type="pct"/>
            <w:shd w:val="clear" w:color="auto" w:fill="FFFFFF"/>
            <w:noWrap w:val="0"/>
            <w:vAlign w:val="center"/>
          </w:tcPr>
          <w:p w14:paraId="5E9D2E6A">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荣成博物馆提供资料、市场调研</w:t>
            </w:r>
          </w:p>
        </w:tc>
      </w:tr>
      <w:tr w14:paraId="32B3CE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454" w:hRule="atLeast"/>
        </w:trPr>
        <w:tc>
          <w:tcPr>
            <w:tcW w:w="237" w:type="pct"/>
            <w:vMerge w:val="continue"/>
            <w:shd w:val="clear" w:color="auto" w:fill="FFFFFF"/>
            <w:noWrap w:val="0"/>
            <w:vAlign w:val="center"/>
          </w:tcPr>
          <w:p w14:paraId="67636D23">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hint="default" w:ascii="Times New Roman" w:hAnsi="Times New Roman" w:eastAsia="仿宋_GB2312" w:cs="Times New Roman"/>
                <w:sz w:val="24"/>
                <w:szCs w:val="24"/>
              </w:rPr>
            </w:pPr>
          </w:p>
        </w:tc>
        <w:tc>
          <w:tcPr>
            <w:tcW w:w="235" w:type="pct"/>
            <w:vMerge w:val="continue"/>
            <w:shd w:val="clear" w:color="auto" w:fill="FFFFFF"/>
            <w:noWrap w:val="0"/>
            <w:vAlign w:val="center"/>
          </w:tcPr>
          <w:p w14:paraId="0E92DC3A">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hint="default" w:ascii="Times New Roman" w:hAnsi="Times New Roman" w:eastAsia="仿宋_GB2312" w:cs="Times New Roman"/>
                <w:sz w:val="24"/>
                <w:szCs w:val="24"/>
                <w:lang w:val="en-US" w:eastAsia="zh-CN"/>
              </w:rPr>
            </w:pPr>
          </w:p>
        </w:tc>
        <w:tc>
          <w:tcPr>
            <w:tcW w:w="219" w:type="pct"/>
            <w:shd w:val="clear" w:color="auto" w:fill="FFFFFF"/>
            <w:noWrap w:val="0"/>
            <w:vAlign w:val="center"/>
          </w:tcPr>
          <w:p w14:paraId="64ADC989">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专项委托事项成本控制情况</w:t>
            </w:r>
          </w:p>
          <w:p w14:paraId="38F9E9B8">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(4)</w:t>
            </w:r>
          </w:p>
        </w:tc>
        <w:tc>
          <w:tcPr>
            <w:tcW w:w="445" w:type="pct"/>
            <w:shd w:val="clear" w:color="auto" w:fill="FFFFFF"/>
            <w:noWrap w:val="0"/>
            <w:vAlign w:val="center"/>
          </w:tcPr>
          <w:p w14:paraId="20E557E4">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both"/>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考核博物馆在电梯维修保养费用、消防维保等专项维保项目的成本控制能力。</w:t>
            </w:r>
          </w:p>
        </w:tc>
        <w:tc>
          <w:tcPr>
            <w:tcW w:w="1084" w:type="pct"/>
            <w:shd w:val="clear" w:color="auto" w:fill="FFFFFF"/>
            <w:noWrap w:val="0"/>
            <w:vAlign w:val="center"/>
          </w:tcPr>
          <w:p w14:paraId="14CF985E">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both"/>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①对荣成市及周边区域相关专项委托的费用标准进行调研，实际委托价格高于调研价10%以内的，得满分；</w:t>
            </w:r>
          </w:p>
          <w:p w14:paraId="11EB21D5">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both"/>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②实际委托价格高于调研价格10%、小于20%，且无正当理由的，扣2分；</w:t>
            </w:r>
          </w:p>
          <w:p w14:paraId="04F0E0BA">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both"/>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③实际委托价格高于调研价格20%及以上，且无正当理由的，扣4分。</w:t>
            </w:r>
          </w:p>
        </w:tc>
        <w:tc>
          <w:tcPr>
            <w:tcW w:w="238" w:type="pct"/>
            <w:shd w:val="clear" w:color="auto" w:fill="FFFFFF"/>
            <w:noWrap w:val="0"/>
            <w:vAlign w:val="center"/>
          </w:tcPr>
          <w:p w14:paraId="10605C55">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hint="default" w:ascii="Times New Roman" w:hAnsi="Times New Roman" w:eastAsia="仿宋_GB2312" w:cs="Times New Roman"/>
                <w:kern w:val="2"/>
                <w:sz w:val="24"/>
                <w:szCs w:val="24"/>
                <w:lang w:val="en-US" w:eastAsia="zh-CN" w:bidi="ar-SA"/>
              </w:rPr>
            </w:pPr>
            <w:r>
              <w:rPr>
                <w:rFonts w:hint="default" w:ascii="Times New Roman" w:hAnsi="Times New Roman" w:eastAsia="仿宋_GB2312" w:cs="Times New Roman"/>
                <w:sz w:val="24"/>
                <w:szCs w:val="24"/>
                <w:lang w:val="en-US" w:eastAsia="zh-CN"/>
              </w:rPr>
              <w:t>4</w:t>
            </w:r>
          </w:p>
        </w:tc>
        <w:tc>
          <w:tcPr>
            <w:tcW w:w="1561" w:type="pct"/>
            <w:shd w:val="clear" w:color="auto" w:fill="FFFFFF"/>
            <w:noWrap w:val="0"/>
            <w:vAlign w:val="center"/>
          </w:tcPr>
          <w:p w14:paraId="7A0DA084">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①经梳理，项目2022—2024年度电梯维修保养费用4600元/年/座、消防维保3000元/年。</w:t>
            </w:r>
          </w:p>
          <w:p w14:paraId="149961CD">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②电梯维保调研：日常保养（清洁、润滑、调整、检查等常规项目）年度日常保养费用约为2300—5000元，年检费用500元/部/年、保险费用200元/部/年，合计约为3000—5700元/部/年。</w:t>
            </w:r>
          </w:p>
          <w:p w14:paraId="5F7D12B2">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③消防维保调研：根据消防维保对象不同，维保费用存在较大差异，大型公共建筑消防维保费用约为0.4元/平方米/年，本项目总建筑面积2.8万平方米，消防维保费用应控制在1.12万元/年以下。</w:t>
            </w:r>
          </w:p>
          <w:p w14:paraId="0E8F1780">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综上所述，本项目电梯维修保养费用、消防维保费用低于市场调研价格，符合指标考核要求。</w:t>
            </w:r>
          </w:p>
        </w:tc>
        <w:tc>
          <w:tcPr>
            <w:tcW w:w="712" w:type="pct"/>
            <w:shd w:val="clear" w:color="auto" w:fill="FFFFFF"/>
            <w:noWrap w:val="0"/>
            <w:vAlign w:val="center"/>
          </w:tcPr>
          <w:p w14:paraId="30A9D399">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①《电梯维保合同书》；</w:t>
            </w:r>
          </w:p>
          <w:p w14:paraId="16DF61A0">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②《建筑消防设施维护保养合同》；</w:t>
            </w:r>
          </w:p>
          <w:p w14:paraId="3921A790">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③市场调研情况。</w:t>
            </w:r>
          </w:p>
        </w:tc>
        <w:tc>
          <w:tcPr>
            <w:tcW w:w="263" w:type="pct"/>
            <w:shd w:val="clear" w:color="auto" w:fill="FFFFFF"/>
            <w:noWrap w:val="0"/>
            <w:vAlign w:val="center"/>
          </w:tcPr>
          <w:p w14:paraId="0FE96E4B">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荣成博物馆提供资料、市场调研</w:t>
            </w:r>
          </w:p>
        </w:tc>
      </w:tr>
      <w:tr w14:paraId="14BFF6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454" w:hRule="atLeast"/>
        </w:trPr>
        <w:tc>
          <w:tcPr>
            <w:tcW w:w="237" w:type="pct"/>
            <w:vMerge w:val="continue"/>
            <w:shd w:val="clear" w:color="auto" w:fill="FFFFFF"/>
            <w:noWrap w:val="0"/>
            <w:vAlign w:val="center"/>
          </w:tcPr>
          <w:p w14:paraId="4FF9B12F">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hint="default" w:ascii="Times New Roman" w:hAnsi="Times New Roman" w:eastAsia="仿宋_GB2312" w:cs="Times New Roman"/>
                <w:sz w:val="24"/>
                <w:szCs w:val="24"/>
              </w:rPr>
            </w:pPr>
          </w:p>
        </w:tc>
        <w:tc>
          <w:tcPr>
            <w:tcW w:w="235" w:type="pct"/>
            <w:vMerge w:val="continue"/>
            <w:shd w:val="clear" w:color="auto" w:fill="FFFFFF"/>
            <w:noWrap w:val="0"/>
            <w:vAlign w:val="center"/>
          </w:tcPr>
          <w:p w14:paraId="62145D6A">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hint="default" w:ascii="Times New Roman" w:hAnsi="Times New Roman" w:eastAsia="仿宋_GB2312" w:cs="Times New Roman"/>
                <w:sz w:val="24"/>
                <w:szCs w:val="24"/>
                <w:lang w:val="en-US" w:eastAsia="zh-CN"/>
              </w:rPr>
            </w:pPr>
          </w:p>
        </w:tc>
        <w:tc>
          <w:tcPr>
            <w:tcW w:w="219" w:type="pct"/>
            <w:shd w:val="clear" w:color="auto" w:fill="FFFFFF"/>
            <w:noWrap w:val="0"/>
            <w:vAlign w:val="center"/>
          </w:tcPr>
          <w:p w14:paraId="23029340">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活动成本控制情况</w:t>
            </w:r>
          </w:p>
          <w:p w14:paraId="4E35FF72">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(6)</w:t>
            </w:r>
          </w:p>
        </w:tc>
        <w:tc>
          <w:tcPr>
            <w:tcW w:w="445" w:type="pct"/>
            <w:shd w:val="clear" w:color="auto" w:fill="FFFFFF"/>
            <w:noWrap w:val="0"/>
            <w:vAlign w:val="center"/>
          </w:tcPr>
          <w:p w14:paraId="05075608">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both"/>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评估博物馆举办各类展览、活动等的成本控制效果。</w:t>
            </w:r>
          </w:p>
        </w:tc>
        <w:tc>
          <w:tcPr>
            <w:tcW w:w="1084" w:type="pct"/>
            <w:shd w:val="clear" w:color="auto" w:fill="FFFFFF"/>
            <w:noWrap w:val="0"/>
            <w:vAlign w:val="center"/>
          </w:tcPr>
          <w:p w14:paraId="72342231">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both"/>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①对项目布展活动、维修维护、布展建设费用凭证进行核查，剔除不合理成本，与项目实际发生成本进行对比，偏差小于5%，得满分；</w:t>
            </w:r>
          </w:p>
          <w:p w14:paraId="6945D31C">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both"/>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②若核定总活动成本与项目实际发生成本偏差大于等于5%、小于10%，且无正当理由的，扣2分；</w:t>
            </w:r>
          </w:p>
          <w:p w14:paraId="2FBCC7A5">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both"/>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③若核定总活动成本与项目实际发生成本偏差大于等于10%、小于20%，且无正当理由的，扣4分；</w:t>
            </w:r>
          </w:p>
          <w:p w14:paraId="60DC179A">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both"/>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④若核定总活动合理成本与项目实际发生成本偏差在20%及以上，且无正当理由的，扣2分。</w:t>
            </w:r>
          </w:p>
          <w:p w14:paraId="169D9D07">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both"/>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⑤上述各项费用金额超出当年度预算目标对应金额的，每出现一次扣0.5分。</w:t>
            </w:r>
          </w:p>
        </w:tc>
        <w:tc>
          <w:tcPr>
            <w:tcW w:w="238" w:type="pct"/>
            <w:shd w:val="clear" w:color="auto" w:fill="FFFFFF"/>
            <w:noWrap w:val="0"/>
            <w:vAlign w:val="center"/>
          </w:tcPr>
          <w:p w14:paraId="67A787A6">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hint="default" w:ascii="Times New Roman" w:hAnsi="Times New Roman" w:eastAsia="仿宋_GB2312" w:cs="Times New Roman"/>
                <w:kern w:val="2"/>
                <w:sz w:val="24"/>
                <w:szCs w:val="24"/>
                <w:lang w:val="en-US" w:eastAsia="zh-CN" w:bidi="ar-SA"/>
              </w:rPr>
            </w:pPr>
            <w:r>
              <w:rPr>
                <w:rFonts w:hint="eastAsia" w:ascii="Times New Roman" w:hAnsi="Times New Roman" w:eastAsia="仿宋_GB2312" w:cs="Times New Roman"/>
                <w:sz w:val="24"/>
                <w:szCs w:val="24"/>
                <w:lang w:val="en-US" w:eastAsia="zh-CN"/>
              </w:rPr>
              <w:t>6</w:t>
            </w:r>
          </w:p>
        </w:tc>
        <w:tc>
          <w:tcPr>
            <w:tcW w:w="1561" w:type="pct"/>
            <w:shd w:val="clear" w:color="auto" w:fill="FFFFFF"/>
            <w:noWrap w:val="0"/>
            <w:vAlign w:val="center"/>
          </w:tcPr>
          <w:p w14:paraId="26080848">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①对荣成博物馆2022—2024年度的活动举办、布展、维修维护相关费用进行梳理：</w:t>
            </w:r>
          </w:p>
          <w:p w14:paraId="7ACD9813">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2022年度基础设施维护费17.00万元、展馆建设费18.83万元、布展联系费6.78万元；</w:t>
            </w:r>
          </w:p>
          <w:p w14:paraId="0A2EA0E1">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2023年度基础设施维护费0.55万元、布展联系费4.97万元；</w:t>
            </w:r>
          </w:p>
          <w:p w14:paraId="3B33BD3D">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2024年度基础设施维护费12.31万元、展馆建设费4.95万元、布展联系费6.58万元；</w:t>
            </w:r>
          </w:p>
          <w:p w14:paraId="2AE753FA">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上述费用报销凭证齐全，具体支出用途与费用分类相符，未发现不合理成本。</w:t>
            </w:r>
          </w:p>
          <w:p w14:paraId="1E06F702">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②对各项费用预算目标进行梳理：</w:t>
            </w:r>
          </w:p>
          <w:p w14:paraId="7C9406D3">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2022年度绩效目标未明确；</w:t>
            </w:r>
          </w:p>
          <w:p w14:paraId="526C6AC2">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2023年度绩效目标中基础设施维护费29.4万元、布展联系费15万元；</w:t>
            </w:r>
          </w:p>
          <w:p w14:paraId="1964B8A5">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2024年度绩效目标中基础设施维护费10万元</w:t>
            </w:r>
            <w:r>
              <w:rPr>
                <w:rFonts w:hint="eastAsia" w:ascii="Times New Roman" w:hAnsi="Times New Roman" w:eastAsia="仿宋_GB2312" w:cs="Times New Roman"/>
                <w:sz w:val="24"/>
                <w:szCs w:val="24"/>
                <w:lang w:val="en-US" w:eastAsia="zh-CN"/>
              </w:rPr>
              <w:t>/项</w:t>
            </w:r>
            <w:r>
              <w:rPr>
                <w:rFonts w:hint="default" w:ascii="Times New Roman" w:hAnsi="Times New Roman" w:eastAsia="仿宋_GB2312" w:cs="Times New Roman"/>
                <w:sz w:val="24"/>
                <w:szCs w:val="24"/>
                <w:lang w:val="en-US" w:eastAsia="zh-CN"/>
              </w:rPr>
              <w:t>、展馆建设费8万元、布展联系费5万元；</w:t>
            </w:r>
          </w:p>
          <w:p w14:paraId="509B827B">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对上述绩效目标与实际支出情况进行对比，</w:t>
            </w:r>
            <w:r>
              <w:rPr>
                <w:rFonts w:hint="eastAsia" w:ascii="Times New Roman" w:hAnsi="Times New Roman" w:eastAsia="仿宋_GB2312" w:cs="Times New Roman"/>
                <w:sz w:val="24"/>
                <w:szCs w:val="24"/>
                <w:lang w:val="en-US" w:eastAsia="zh-CN"/>
              </w:rPr>
              <w:t>未发现成本控制不到位、超支的情形</w:t>
            </w:r>
            <w:r>
              <w:rPr>
                <w:rFonts w:hint="default" w:ascii="Times New Roman" w:hAnsi="Times New Roman" w:eastAsia="仿宋_GB2312" w:cs="Times New Roman"/>
                <w:sz w:val="24"/>
                <w:szCs w:val="24"/>
                <w:lang w:val="en-US" w:eastAsia="zh-CN"/>
              </w:rPr>
              <w:t>。</w:t>
            </w:r>
          </w:p>
        </w:tc>
        <w:tc>
          <w:tcPr>
            <w:tcW w:w="712" w:type="pct"/>
            <w:shd w:val="clear" w:color="auto" w:fill="FFFFFF"/>
            <w:noWrap w:val="0"/>
            <w:vAlign w:val="center"/>
          </w:tcPr>
          <w:p w14:paraId="0246013B">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①《项目支出绩效目标表》；</w:t>
            </w:r>
          </w:p>
          <w:p w14:paraId="259D4877">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②《博物馆运转经费支出明细表》；</w:t>
            </w:r>
          </w:p>
          <w:p w14:paraId="3FD8DF5D">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③项目财务凭证资料。</w:t>
            </w:r>
          </w:p>
        </w:tc>
        <w:tc>
          <w:tcPr>
            <w:tcW w:w="263" w:type="pct"/>
            <w:shd w:val="clear" w:color="auto" w:fill="FFFFFF"/>
            <w:noWrap w:val="0"/>
            <w:vAlign w:val="center"/>
          </w:tcPr>
          <w:p w14:paraId="7CDFAACD">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荣成博物馆提供资料、现场检查</w:t>
            </w:r>
          </w:p>
        </w:tc>
      </w:tr>
      <w:tr w14:paraId="7F06BD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454" w:hRule="atLeast"/>
        </w:trPr>
        <w:tc>
          <w:tcPr>
            <w:tcW w:w="237" w:type="pct"/>
            <w:vMerge w:val="restart"/>
            <w:shd w:val="clear" w:color="auto" w:fill="FFFFFF"/>
            <w:noWrap w:val="0"/>
            <w:vAlign w:val="center"/>
          </w:tcPr>
          <w:p w14:paraId="27E57E95">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效益</w:t>
            </w:r>
          </w:p>
          <w:p w14:paraId="53B3089A">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lang w:eastAsia="zh-CN"/>
              </w:rPr>
              <w:t>(</w:t>
            </w:r>
            <w:r>
              <w:rPr>
                <w:rFonts w:hint="default" w:ascii="Times New Roman" w:hAnsi="Times New Roman" w:eastAsia="仿宋_GB2312" w:cs="Times New Roman"/>
                <w:sz w:val="24"/>
                <w:szCs w:val="24"/>
              </w:rPr>
              <w:t>2</w:t>
            </w:r>
            <w:r>
              <w:rPr>
                <w:rFonts w:hint="default" w:ascii="Times New Roman" w:hAnsi="Times New Roman" w:eastAsia="仿宋_GB2312" w:cs="Times New Roman"/>
                <w:sz w:val="24"/>
                <w:szCs w:val="24"/>
                <w:lang w:val="en-US" w:eastAsia="zh-CN"/>
              </w:rPr>
              <w:t>5)</w:t>
            </w:r>
          </w:p>
        </w:tc>
        <w:tc>
          <w:tcPr>
            <w:tcW w:w="235" w:type="pct"/>
            <w:shd w:val="clear" w:color="auto" w:fill="FFFFFF"/>
            <w:noWrap w:val="0"/>
            <w:vAlign w:val="center"/>
          </w:tcPr>
          <w:p w14:paraId="7EB3B7DB">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社会效益</w:t>
            </w:r>
          </w:p>
          <w:p w14:paraId="3434F588">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(6)</w:t>
            </w:r>
          </w:p>
        </w:tc>
        <w:tc>
          <w:tcPr>
            <w:tcW w:w="219" w:type="pct"/>
            <w:shd w:val="clear" w:color="auto" w:fill="FFFFFF"/>
            <w:noWrap w:val="0"/>
            <w:vAlign w:val="center"/>
          </w:tcPr>
          <w:p w14:paraId="21D016B6">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活动承办情况</w:t>
            </w:r>
          </w:p>
          <w:p w14:paraId="3CF7F311">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(6)</w:t>
            </w:r>
          </w:p>
        </w:tc>
        <w:tc>
          <w:tcPr>
            <w:tcW w:w="445" w:type="pct"/>
            <w:shd w:val="clear" w:color="auto" w:fill="FFFFFF"/>
            <w:noWrap w:val="0"/>
            <w:vAlign w:val="center"/>
          </w:tcPr>
          <w:p w14:paraId="0EFDF9D8">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both"/>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评估荣成博物馆运转经费项目实施带来的社会效益。</w:t>
            </w:r>
          </w:p>
        </w:tc>
        <w:tc>
          <w:tcPr>
            <w:tcW w:w="1084" w:type="pct"/>
            <w:shd w:val="clear" w:color="auto" w:fill="FFFFFF"/>
            <w:noWrap w:val="0"/>
            <w:vAlign w:val="center"/>
          </w:tcPr>
          <w:p w14:paraId="39D653DC">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both"/>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①文化传承与教育：博物馆通过宣讲等方式，传承和弘扬当地文化，年均宣讲场次大于40场的，得4分；每缺少1次扣0.1分。</w:t>
            </w:r>
          </w:p>
          <w:p w14:paraId="47E3F7AF">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both"/>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②共建合作：博物馆与高校、企业或单位联合组织关于精神弘扬、思想政治培训等正面活动、展览的，年均活动场次大于10场的，得2分；每缺少一次扣0.2分。</w:t>
            </w:r>
          </w:p>
        </w:tc>
        <w:tc>
          <w:tcPr>
            <w:tcW w:w="238" w:type="pct"/>
            <w:shd w:val="clear" w:color="auto" w:fill="FFFFFF"/>
            <w:noWrap w:val="0"/>
            <w:vAlign w:val="center"/>
          </w:tcPr>
          <w:p w14:paraId="20663247">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hint="default" w:ascii="Times New Roman" w:hAnsi="Times New Roman" w:eastAsia="仿宋_GB2312" w:cs="Times New Roman"/>
                <w:kern w:val="2"/>
                <w:sz w:val="24"/>
                <w:szCs w:val="24"/>
                <w:lang w:val="en-US" w:eastAsia="zh-CN" w:bidi="ar-SA"/>
              </w:rPr>
            </w:pPr>
            <w:r>
              <w:rPr>
                <w:rFonts w:hint="default" w:ascii="Times New Roman" w:hAnsi="Times New Roman" w:eastAsia="仿宋_GB2312" w:cs="Times New Roman"/>
                <w:sz w:val="24"/>
                <w:szCs w:val="24"/>
                <w:lang w:val="en-US" w:eastAsia="zh-CN"/>
              </w:rPr>
              <w:t>6</w:t>
            </w:r>
          </w:p>
        </w:tc>
        <w:tc>
          <w:tcPr>
            <w:tcW w:w="1561" w:type="pct"/>
            <w:shd w:val="clear" w:color="auto" w:fill="FFFFFF"/>
            <w:noWrap w:val="0"/>
            <w:vAlign w:val="center"/>
          </w:tcPr>
          <w:p w14:paraId="00BDCA4C">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据统计，荣成博物馆2022—2024年积极开展宣讲、展览、纪念等活动，本项指标得满分，具体如下：</w:t>
            </w:r>
          </w:p>
          <w:p w14:paraId="36C98701">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①荣成博物馆2022—2024年度累计开展宣讲活动139场、年均宣讲场次约45场，大于指标要求的40场/年。</w:t>
            </w:r>
          </w:p>
          <w:p w14:paraId="0D72CDFC">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②荣成博物馆2022—2024年度累计开展展览、纪念及宣传活动50场，年均活动场次16场，大于指标要求的10场/年。</w:t>
            </w:r>
          </w:p>
        </w:tc>
        <w:tc>
          <w:tcPr>
            <w:tcW w:w="712" w:type="pct"/>
            <w:shd w:val="clear" w:color="auto" w:fill="FFFFFF"/>
            <w:noWrap w:val="0"/>
            <w:vAlign w:val="center"/>
          </w:tcPr>
          <w:p w14:paraId="276E360D">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①《年度工作总结》；</w:t>
            </w:r>
          </w:p>
          <w:p w14:paraId="5F9F3468">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②《年度市级预算项目绩效自评表》。</w:t>
            </w:r>
          </w:p>
        </w:tc>
        <w:tc>
          <w:tcPr>
            <w:tcW w:w="263" w:type="pct"/>
            <w:shd w:val="clear" w:color="auto" w:fill="FFFFFF"/>
            <w:noWrap w:val="0"/>
            <w:vAlign w:val="center"/>
          </w:tcPr>
          <w:p w14:paraId="4C13DFB5">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荣成博物馆提供资料</w:t>
            </w:r>
          </w:p>
        </w:tc>
      </w:tr>
      <w:tr w14:paraId="602A12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454" w:hRule="atLeast"/>
        </w:trPr>
        <w:tc>
          <w:tcPr>
            <w:tcW w:w="237" w:type="pct"/>
            <w:vMerge w:val="continue"/>
            <w:shd w:val="clear" w:color="auto" w:fill="FFFFFF"/>
            <w:noWrap w:val="0"/>
            <w:vAlign w:val="center"/>
          </w:tcPr>
          <w:p w14:paraId="797D87C9">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hint="default" w:ascii="Times New Roman" w:hAnsi="Times New Roman" w:eastAsia="仿宋_GB2312" w:cs="Times New Roman"/>
                <w:sz w:val="24"/>
                <w:szCs w:val="24"/>
                <w:lang w:val="en-US" w:eastAsia="zh-CN"/>
              </w:rPr>
            </w:pPr>
          </w:p>
        </w:tc>
        <w:tc>
          <w:tcPr>
            <w:tcW w:w="235" w:type="pct"/>
            <w:shd w:val="clear" w:color="auto" w:fill="FFFFFF"/>
            <w:noWrap w:val="0"/>
            <w:vAlign w:val="center"/>
          </w:tcPr>
          <w:p w14:paraId="4683E593">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经济效益</w:t>
            </w:r>
          </w:p>
          <w:p w14:paraId="261967E0">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(2)</w:t>
            </w:r>
          </w:p>
        </w:tc>
        <w:tc>
          <w:tcPr>
            <w:tcW w:w="219" w:type="pct"/>
            <w:shd w:val="clear" w:color="auto" w:fill="FFFFFF"/>
            <w:noWrap w:val="0"/>
            <w:vAlign w:val="center"/>
          </w:tcPr>
          <w:p w14:paraId="101D8602">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陈列馆培训费收入情况</w:t>
            </w:r>
          </w:p>
          <w:p w14:paraId="5ADB718C">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(2)</w:t>
            </w:r>
          </w:p>
        </w:tc>
        <w:tc>
          <w:tcPr>
            <w:tcW w:w="445" w:type="pct"/>
            <w:shd w:val="clear" w:color="auto" w:fill="FFFFFF"/>
            <w:noWrap w:val="0"/>
            <w:vAlign w:val="center"/>
          </w:tcPr>
          <w:p w14:paraId="2F1A71DF">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both"/>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评估荣成博物馆陈列馆开展培训活动所获得的收入情况。</w:t>
            </w:r>
          </w:p>
        </w:tc>
        <w:tc>
          <w:tcPr>
            <w:tcW w:w="1084" w:type="pct"/>
            <w:shd w:val="clear" w:color="auto" w:fill="FFFFFF"/>
            <w:noWrap w:val="0"/>
            <w:vAlign w:val="center"/>
          </w:tcPr>
          <w:p w14:paraId="673F848B">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both"/>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①对于2022—2024年度郭永怀事迹陈列馆各年度的培训费非税收入均能达到年度预算目标金额及以上的，得满分。</w:t>
            </w:r>
          </w:p>
          <w:p w14:paraId="25484548">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both"/>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②在2022—2024年度中出现1次及以上培训费非税收入未达到年度预算目标金额，且偏差小于10%的，扣0.5分；</w:t>
            </w:r>
          </w:p>
          <w:p w14:paraId="41AC5C78">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both"/>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③在2022—2024年度中出现1次及以上培训费非税收入未达到年度预算目标金额，且若偏差大于等于10%、小于20%的，扣1分；</w:t>
            </w:r>
          </w:p>
          <w:p w14:paraId="59144A26">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both"/>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④在2022—2024年度中出现1次及以上培训费非税收入未达到年度预算目标金额，且偏差大于等于20%的，本项指标不得分。</w:t>
            </w:r>
          </w:p>
        </w:tc>
        <w:tc>
          <w:tcPr>
            <w:tcW w:w="238" w:type="pct"/>
            <w:shd w:val="clear" w:color="auto" w:fill="FFFFFF"/>
            <w:noWrap w:val="0"/>
            <w:vAlign w:val="center"/>
          </w:tcPr>
          <w:p w14:paraId="0FFCF2AD">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hint="default" w:ascii="Times New Roman" w:hAnsi="Times New Roman" w:eastAsia="仿宋_GB2312" w:cs="Times New Roman"/>
                <w:kern w:val="2"/>
                <w:sz w:val="24"/>
                <w:szCs w:val="24"/>
                <w:lang w:val="en-US" w:eastAsia="zh-CN" w:bidi="ar-SA"/>
              </w:rPr>
            </w:pPr>
            <w:r>
              <w:rPr>
                <w:rFonts w:hint="default" w:ascii="Times New Roman" w:hAnsi="Times New Roman" w:eastAsia="仿宋_GB2312" w:cs="Times New Roman"/>
                <w:sz w:val="24"/>
                <w:szCs w:val="24"/>
                <w:lang w:val="en-US" w:eastAsia="zh-CN"/>
              </w:rPr>
              <w:t>2</w:t>
            </w:r>
          </w:p>
        </w:tc>
        <w:tc>
          <w:tcPr>
            <w:tcW w:w="1561" w:type="pct"/>
            <w:shd w:val="clear" w:color="auto" w:fill="FFFFFF"/>
            <w:noWrap w:val="0"/>
            <w:vAlign w:val="center"/>
          </w:tcPr>
          <w:p w14:paraId="53DD1047">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据统计，荣成博物馆各年度实际非税收入均大于预算目标金额，本指标得满分。具体如下：</w:t>
            </w:r>
          </w:p>
          <w:p w14:paraId="56FBB175">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①2022年度目标金额10万元、实际收入14.20万元；</w:t>
            </w:r>
          </w:p>
          <w:p w14:paraId="50BFBA54">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②2023年度目标金额20万元、实际收入40.72万元；</w:t>
            </w:r>
          </w:p>
          <w:p w14:paraId="7929A2BC">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③2024年度目标金额22万元、实际收入27.80万元。</w:t>
            </w:r>
          </w:p>
        </w:tc>
        <w:tc>
          <w:tcPr>
            <w:tcW w:w="712" w:type="pct"/>
            <w:shd w:val="clear" w:color="auto" w:fill="FFFFFF"/>
            <w:noWrap w:val="0"/>
            <w:vAlign w:val="center"/>
          </w:tcPr>
          <w:p w14:paraId="59018B8F">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《2022—2024年非税收入收支情况表》</w:t>
            </w:r>
          </w:p>
        </w:tc>
        <w:tc>
          <w:tcPr>
            <w:tcW w:w="263" w:type="pct"/>
            <w:shd w:val="clear" w:color="auto" w:fill="FFFFFF"/>
            <w:noWrap w:val="0"/>
            <w:vAlign w:val="center"/>
          </w:tcPr>
          <w:p w14:paraId="2DC65321">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荣成博物馆提供资料</w:t>
            </w:r>
          </w:p>
        </w:tc>
      </w:tr>
      <w:tr w14:paraId="33F236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454" w:hRule="atLeast"/>
        </w:trPr>
        <w:tc>
          <w:tcPr>
            <w:tcW w:w="237" w:type="pct"/>
            <w:vMerge w:val="continue"/>
            <w:shd w:val="clear" w:color="auto" w:fill="FFFFFF"/>
            <w:noWrap w:val="0"/>
            <w:vAlign w:val="center"/>
          </w:tcPr>
          <w:p w14:paraId="1DF756F0">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hint="default" w:ascii="Times New Roman" w:hAnsi="Times New Roman" w:eastAsia="仿宋_GB2312" w:cs="Times New Roman"/>
                <w:sz w:val="24"/>
                <w:szCs w:val="24"/>
              </w:rPr>
            </w:pPr>
          </w:p>
        </w:tc>
        <w:tc>
          <w:tcPr>
            <w:tcW w:w="235" w:type="pct"/>
            <w:shd w:val="clear" w:color="auto" w:fill="FFFFFF"/>
            <w:noWrap w:val="0"/>
            <w:vAlign w:val="center"/>
          </w:tcPr>
          <w:p w14:paraId="39A4E471">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可持续影响</w:t>
            </w:r>
          </w:p>
          <w:p w14:paraId="5B533E63">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(7)</w:t>
            </w:r>
          </w:p>
        </w:tc>
        <w:tc>
          <w:tcPr>
            <w:tcW w:w="219" w:type="pct"/>
            <w:shd w:val="clear" w:color="auto" w:fill="FFFFFF"/>
            <w:noWrap w:val="0"/>
            <w:vAlign w:val="center"/>
          </w:tcPr>
          <w:p w14:paraId="291FD31C">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游客量变化情况</w:t>
            </w:r>
          </w:p>
          <w:p w14:paraId="2680AAD5">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(7)</w:t>
            </w:r>
          </w:p>
        </w:tc>
        <w:tc>
          <w:tcPr>
            <w:tcW w:w="445" w:type="pct"/>
            <w:shd w:val="clear" w:color="auto" w:fill="FFFFFF"/>
            <w:noWrap w:val="0"/>
            <w:vAlign w:val="center"/>
          </w:tcPr>
          <w:p w14:paraId="0C7AE47C">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both"/>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评估荣成博物馆在项目实施后对地方文化发展产生的影响。</w:t>
            </w:r>
          </w:p>
        </w:tc>
        <w:tc>
          <w:tcPr>
            <w:tcW w:w="1084" w:type="pct"/>
            <w:shd w:val="clear" w:color="auto" w:fill="FFFFFF"/>
            <w:noWrap w:val="0"/>
            <w:vAlign w:val="center"/>
          </w:tcPr>
          <w:p w14:paraId="1269A069">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both"/>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①博物馆通过活动宣传等方式，2024年度游客数量大于等于2022年度游客数量的，得满分。</w:t>
            </w:r>
          </w:p>
          <w:p w14:paraId="6282B844">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both"/>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②2024年度游客数量低于2022年度游客数量、但减少幅度小于等于5%的，扣2分；</w:t>
            </w:r>
          </w:p>
          <w:p w14:paraId="73464E79">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both"/>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③2024年度游客数量低于2022年度游客数量、但减少幅度在5%—10%（含10%）的，扣4分；</w:t>
            </w:r>
          </w:p>
          <w:p w14:paraId="67002A31">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both"/>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④2024年度游客数量低于2022年度游客数量10%以上的，本项指标不得分。</w:t>
            </w:r>
          </w:p>
        </w:tc>
        <w:tc>
          <w:tcPr>
            <w:tcW w:w="238" w:type="pct"/>
            <w:shd w:val="clear" w:color="auto" w:fill="FFFFFF"/>
            <w:noWrap w:val="0"/>
            <w:vAlign w:val="center"/>
          </w:tcPr>
          <w:p w14:paraId="0B948E01">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hint="default" w:ascii="Times New Roman" w:hAnsi="Times New Roman" w:eastAsia="仿宋_GB2312" w:cs="Times New Roman"/>
                <w:kern w:val="2"/>
                <w:sz w:val="24"/>
                <w:szCs w:val="24"/>
                <w:lang w:val="en-US" w:eastAsia="zh-CN" w:bidi="ar-SA"/>
              </w:rPr>
            </w:pPr>
            <w:r>
              <w:rPr>
                <w:rFonts w:hint="default" w:ascii="Times New Roman" w:hAnsi="Times New Roman" w:eastAsia="仿宋_GB2312" w:cs="Times New Roman"/>
                <w:sz w:val="24"/>
                <w:szCs w:val="24"/>
                <w:lang w:val="en-US" w:eastAsia="zh-CN"/>
              </w:rPr>
              <w:t>7</w:t>
            </w:r>
          </w:p>
        </w:tc>
        <w:tc>
          <w:tcPr>
            <w:tcW w:w="1561" w:type="pct"/>
            <w:shd w:val="clear" w:color="auto" w:fill="FFFFFF"/>
            <w:noWrap w:val="0"/>
            <w:vAlign w:val="center"/>
          </w:tcPr>
          <w:p w14:paraId="12637157">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根据《2022—2024年参观人数统计表》，荣成博物馆2022年接待游客18万人、2023年接待游客35万人、2024年接待游客47.6万人，年度游客数量增长显著，反映博物馆活动宣传及承办成效显著，不存在2024年游客数量低于2022年游客数量情形，本指标得满分。</w:t>
            </w:r>
          </w:p>
        </w:tc>
        <w:tc>
          <w:tcPr>
            <w:tcW w:w="712" w:type="pct"/>
            <w:shd w:val="clear" w:color="auto" w:fill="FFFFFF"/>
            <w:noWrap w:val="0"/>
            <w:vAlign w:val="center"/>
          </w:tcPr>
          <w:p w14:paraId="241AA0EF">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《2022—2024年参观人数统计表》</w:t>
            </w:r>
          </w:p>
        </w:tc>
        <w:tc>
          <w:tcPr>
            <w:tcW w:w="263" w:type="pct"/>
            <w:shd w:val="clear" w:color="auto" w:fill="FFFFFF"/>
            <w:noWrap w:val="0"/>
            <w:vAlign w:val="center"/>
          </w:tcPr>
          <w:p w14:paraId="3AD0848E">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荣成博物馆提供资料</w:t>
            </w:r>
          </w:p>
        </w:tc>
      </w:tr>
      <w:tr w14:paraId="726325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454" w:hRule="atLeast"/>
        </w:trPr>
        <w:tc>
          <w:tcPr>
            <w:tcW w:w="237" w:type="pct"/>
            <w:vMerge w:val="continue"/>
            <w:shd w:val="clear" w:color="auto" w:fill="FFFFFF"/>
            <w:noWrap w:val="0"/>
            <w:vAlign w:val="center"/>
          </w:tcPr>
          <w:p w14:paraId="16801BB7">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hint="default" w:ascii="Times New Roman" w:hAnsi="Times New Roman" w:eastAsia="仿宋_GB2312" w:cs="Times New Roman"/>
                <w:sz w:val="24"/>
                <w:szCs w:val="24"/>
              </w:rPr>
            </w:pPr>
          </w:p>
        </w:tc>
        <w:tc>
          <w:tcPr>
            <w:tcW w:w="235" w:type="pct"/>
            <w:shd w:val="clear" w:color="auto" w:fill="FFFFFF"/>
            <w:noWrap w:val="0"/>
            <w:vAlign w:val="center"/>
          </w:tcPr>
          <w:p w14:paraId="33F078EE">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满意度</w:t>
            </w:r>
          </w:p>
          <w:p w14:paraId="5B07EDEB">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(10)</w:t>
            </w:r>
          </w:p>
        </w:tc>
        <w:tc>
          <w:tcPr>
            <w:tcW w:w="219" w:type="pct"/>
            <w:shd w:val="clear" w:color="auto" w:fill="FFFFFF"/>
            <w:noWrap w:val="0"/>
            <w:vAlign w:val="center"/>
          </w:tcPr>
          <w:p w14:paraId="30A069D5">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服务对象满意度</w:t>
            </w:r>
          </w:p>
          <w:p w14:paraId="42189E05">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(10)</w:t>
            </w:r>
          </w:p>
        </w:tc>
        <w:tc>
          <w:tcPr>
            <w:tcW w:w="445" w:type="pct"/>
            <w:shd w:val="clear" w:color="auto" w:fill="FFFFFF"/>
            <w:noWrap w:val="0"/>
            <w:vAlign w:val="center"/>
          </w:tcPr>
          <w:p w14:paraId="59DC0DBA">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both"/>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反映服务对象对荣成博物馆各项服务的满意程度。</w:t>
            </w:r>
          </w:p>
        </w:tc>
        <w:tc>
          <w:tcPr>
            <w:tcW w:w="1084" w:type="pct"/>
            <w:shd w:val="clear" w:color="auto" w:fill="FFFFFF"/>
            <w:noWrap w:val="0"/>
            <w:vAlign w:val="center"/>
          </w:tcPr>
          <w:p w14:paraId="41553F90">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both"/>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根据博物馆游客对项目各方面情况反馈的满意程度进行打分：</w:t>
            </w:r>
          </w:p>
          <w:p w14:paraId="14C3FBE7">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both"/>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①满意比例超过95%（含95%），得满分；</w:t>
            </w:r>
          </w:p>
          <w:p w14:paraId="4D43A20F">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both"/>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②每降低1%（不足1%按1%计算），扣1分，本项指标扣完为止。</w:t>
            </w:r>
          </w:p>
        </w:tc>
        <w:tc>
          <w:tcPr>
            <w:tcW w:w="238" w:type="pct"/>
            <w:shd w:val="clear" w:color="auto" w:fill="FFFFFF"/>
            <w:noWrap w:val="0"/>
            <w:vAlign w:val="center"/>
          </w:tcPr>
          <w:p w14:paraId="60B5FADC">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hint="default" w:ascii="Times New Roman" w:hAnsi="Times New Roman" w:eastAsia="仿宋_GB2312" w:cs="Times New Roman"/>
                <w:color w:val="auto"/>
                <w:kern w:val="2"/>
                <w:sz w:val="24"/>
                <w:szCs w:val="24"/>
                <w:lang w:val="en-US" w:eastAsia="zh-CN" w:bidi="ar-SA"/>
              </w:rPr>
            </w:pPr>
            <w:r>
              <w:rPr>
                <w:rFonts w:hint="default" w:ascii="Times New Roman" w:hAnsi="Times New Roman" w:eastAsia="仿宋_GB2312" w:cs="Times New Roman"/>
                <w:color w:val="auto"/>
                <w:sz w:val="24"/>
                <w:szCs w:val="24"/>
                <w:lang w:val="en-US" w:eastAsia="zh-CN"/>
              </w:rPr>
              <w:t>10</w:t>
            </w:r>
          </w:p>
        </w:tc>
        <w:tc>
          <w:tcPr>
            <w:tcW w:w="1561" w:type="pct"/>
            <w:shd w:val="clear" w:color="auto" w:fill="FFFFFF"/>
            <w:noWrap w:val="0"/>
            <w:vAlign w:val="center"/>
          </w:tcPr>
          <w:p w14:paraId="11D1D3D5">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color w:val="auto"/>
                <w:sz w:val="24"/>
                <w:szCs w:val="24"/>
                <w:lang w:val="en-US" w:eastAsia="zh-CN"/>
              </w:rPr>
            </w:pPr>
            <w:r>
              <w:rPr>
                <w:rFonts w:hint="default" w:ascii="Times New Roman" w:hAnsi="Times New Roman" w:eastAsia="仿宋_GB2312" w:cs="Times New Roman"/>
                <w:color w:val="auto"/>
                <w:sz w:val="24"/>
                <w:szCs w:val="24"/>
                <w:lang w:val="en-US" w:eastAsia="zh-CN"/>
              </w:rPr>
              <w:t>本项目通过线上问卷调查方式，对来访学生团队、活动合作社团及其他来访游客就博物馆各项服务的满意度进行调查，收集满意度调查问卷90份，其中86份“非常满意”、2份“较为满意”，2份“满意”，无“不满意”情形，满意比例达100%，本指标得满分。</w:t>
            </w:r>
          </w:p>
        </w:tc>
        <w:tc>
          <w:tcPr>
            <w:tcW w:w="712" w:type="pct"/>
            <w:shd w:val="clear" w:color="auto" w:fill="FFFFFF"/>
            <w:noWrap w:val="0"/>
            <w:vAlign w:val="center"/>
          </w:tcPr>
          <w:p w14:paraId="49DDE2FB">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《满意度调查问卷》</w:t>
            </w:r>
          </w:p>
        </w:tc>
        <w:tc>
          <w:tcPr>
            <w:tcW w:w="263" w:type="pct"/>
            <w:shd w:val="clear" w:color="auto" w:fill="FFFFFF"/>
            <w:noWrap w:val="0"/>
            <w:vAlign w:val="center"/>
          </w:tcPr>
          <w:p w14:paraId="06A9A4B4">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线上调研</w:t>
            </w:r>
          </w:p>
        </w:tc>
      </w:tr>
      <w:tr w14:paraId="383AE4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454" w:hRule="atLeast"/>
        </w:trPr>
        <w:tc>
          <w:tcPr>
            <w:tcW w:w="692" w:type="pct"/>
            <w:gridSpan w:val="3"/>
            <w:shd w:val="clear" w:color="auto" w:fill="FFFFFF"/>
            <w:noWrap w:val="0"/>
            <w:vAlign w:val="center"/>
          </w:tcPr>
          <w:p w14:paraId="137DDED6">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合计</w:t>
            </w:r>
          </w:p>
        </w:tc>
        <w:tc>
          <w:tcPr>
            <w:tcW w:w="445" w:type="pct"/>
            <w:shd w:val="clear" w:color="auto" w:fill="FFFFFF"/>
            <w:noWrap w:val="0"/>
            <w:vAlign w:val="center"/>
          </w:tcPr>
          <w:p w14:paraId="574C652B">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hint="default" w:ascii="Times New Roman" w:hAnsi="Times New Roman" w:eastAsia="仿宋_GB2312" w:cs="Times New Roman"/>
                <w:sz w:val="24"/>
                <w:szCs w:val="24"/>
                <w:lang w:val="en-US" w:eastAsia="zh-CN"/>
              </w:rPr>
            </w:pPr>
          </w:p>
        </w:tc>
        <w:tc>
          <w:tcPr>
            <w:tcW w:w="1084" w:type="pct"/>
            <w:shd w:val="clear" w:color="auto" w:fill="FFFFFF"/>
            <w:noWrap w:val="0"/>
            <w:vAlign w:val="center"/>
          </w:tcPr>
          <w:p w14:paraId="07C417C0">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hint="default" w:ascii="Times New Roman" w:hAnsi="Times New Roman" w:eastAsia="仿宋_GB2312" w:cs="Times New Roman"/>
                <w:sz w:val="24"/>
                <w:szCs w:val="24"/>
                <w:lang w:val="en-US" w:eastAsia="zh-CN"/>
              </w:rPr>
            </w:pPr>
          </w:p>
        </w:tc>
        <w:tc>
          <w:tcPr>
            <w:tcW w:w="238" w:type="pct"/>
            <w:shd w:val="clear" w:color="auto" w:fill="FFFFFF"/>
            <w:noWrap w:val="0"/>
            <w:vAlign w:val="center"/>
          </w:tcPr>
          <w:p w14:paraId="25E21B48">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hint="default" w:ascii="Times New Roman" w:hAnsi="Times New Roman" w:eastAsia="仿宋_GB2312" w:cs="Times New Roman"/>
                <w:kern w:val="2"/>
                <w:sz w:val="24"/>
                <w:szCs w:val="24"/>
                <w:highlight w:val="none"/>
                <w:lang w:val="en-US" w:eastAsia="zh-CN" w:bidi="ar-SA"/>
              </w:rPr>
            </w:pPr>
            <w:r>
              <w:rPr>
                <w:rFonts w:hint="eastAsia" w:ascii="Times New Roman" w:hAnsi="Times New Roman" w:eastAsia="仿宋_GB2312" w:cs="Times New Roman"/>
                <w:sz w:val="24"/>
                <w:szCs w:val="24"/>
                <w:highlight w:val="none"/>
                <w:lang w:val="en-US" w:eastAsia="zh-CN"/>
              </w:rPr>
              <w:t>91</w:t>
            </w:r>
            <w:r>
              <w:rPr>
                <w:rFonts w:hint="default" w:ascii="Times New Roman" w:hAnsi="Times New Roman" w:eastAsia="仿宋_GB2312" w:cs="Times New Roman"/>
                <w:sz w:val="24"/>
                <w:szCs w:val="24"/>
                <w:highlight w:val="none"/>
                <w:lang w:val="en-US" w:eastAsia="zh-CN"/>
              </w:rPr>
              <w:t>.5</w:t>
            </w:r>
          </w:p>
        </w:tc>
        <w:tc>
          <w:tcPr>
            <w:tcW w:w="1561" w:type="pct"/>
            <w:shd w:val="clear" w:color="auto" w:fill="FFFFFF"/>
            <w:noWrap w:val="0"/>
            <w:vAlign w:val="center"/>
          </w:tcPr>
          <w:p w14:paraId="26C7DD0B">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p>
        </w:tc>
        <w:tc>
          <w:tcPr>
            <w:tcW w:w="712" w:type="pct"/>
            <w:shd w:val="clear" w:color="auto" w:fill="FFFFFF"/>
            <w:noWrap w:val="0"/>
            <w:vAlign w:val="center"/>
          </w:tcPr>
          <w:p w14:paraId="24F2D03D">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p>
        </w:tc>
        <w:tc>
          <w:tcPr>
            <w:tcW w:w="263" w:type="pct"/>
            <w:shd w:val="clear" w:color="auto" w:fill="FFFFFF"/>
            <w:noWrap w:val="0"/>
            <w:vAlign w:val="center"/>
          </w:tcPr>
          <w:p w14:paraId="3FBFDEDB">
            <w:pPr>
              <w:keepNext w:val="0"/>
              <w:keepLines w:val="0"/>
              <w:pageBreakBefore w:val="0"/>
              <w:kinsoku/>
              <w:wordWrap/>
              <w:overflowPunct/>
              <w:topLinePunct w:val="0"/>
              <w:autoSpaceDE/>
              <w:autoSpaceDN/>
              <w:bidi w:val="0"/>
              <w:adjustRightInd w:val="0"/>
              <w:snapToGrid w:val="0"/>
              <w:spacing w:line="240" w:lineRule="auto"/>
              <w:textAlignment w:val="auto"/>
              <w:rPr>
                <w:rFonts w:hint="default" w:ascii="Times New Roman" w:hAnsi="Times New Roman" w:eastAsia="仿宋_GB2312" w:cs="Times New Roman"/>
                <w:sz w:val="24"/>
                <w:szCs w:val="24"/>
                <w:lang w:val="en-US" w:eastAsia="zh-CN"/>
              </w:rPr>
            </w:pPr>
          </w:p>
        </w:tc>
      </w:tr>
    </w:tbl>
    <w:p w14:paraId="033A4BCD">
      <w:pPr>
        <w:rPr>
          <w:rFonts w:hint="default" w:ascii="Times New Roman Regular" w:hAnsi="Times New Roman Regular" w:cs="Times New Roman Regular"/>
          <w:color w:val="auto"/>
          <w:highlight w:val="none"/>
          <w:lang w:val="en-US" w:eastAsia="zh-CN"/>
        </w:rPr>
      </w:pPr>
    </w:p>
    <w:p w14:paraId="2372E4D9">
      <w:pPr>
        <w:rPr>
          <w:rFonts w:hint="default" w:ascii="Times New Roman Regular" w:hAnsi="Times New Roman Regular" w:cs="Times New Roman Regular"/>
          <w:color w:val="auto"/>
          <w:highlight w:val="none"/>
          <w:lang w:val="en-US" w:eastAsia="zh-CN"/>
        </w:rPr>
        <w:sectPr>
          <w:pgSz w:w="16838" w:h="11906" w:orient="landscape"/>
          <w:pgMar w:top="1814" w:right="1417" w:bottom="1814" w:left="1474" w:header="851" w:footer="1134" w:gutter="0"/>
          <w:pgNumType w:fmt="decimal"/>
          <w:cols w:space="0" w:num="1"/>
          <w:rtlGutter w:val="0"/>
          <w:docGrid w:linePitch="312" w:charSpace="0"/>
        </w:sectPr>
      </w:pPr>
    </w:p>
    <w:p w14:paraId="3E4AF5BD">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both"/>
        <w:textAlignment w:val="auto"/>
        <w:outlineLvl w:val="0"/>
        <w:rPr>
          <w:rFonts w:hint="default" w:ascii="Times New Roman Regular" w:hAnsi="Times New Roman Regular" w:eastAsia="黑体" w:cs="Times New Roman Regular"/>
          <w:color w:val="auto"/>
          <w:sz w:val="32"/>
          <w:szCs w:val="40"/>
          <w:highlight w:val="none"/>
          <w:lang w:val="en-US" w:eastAsia="zh-CN"/>
        </w:rPr>
      </w:pPr>
      <w:bookmarkStart w:id="66" w:name="_Toc10869"/>
      <w:r>
        <w:rPr>
          <w:rFonts w:hint="default" w:ascii="Times New Roman Regular" w:hAnsi="Times New Roman Regular" w:eastAsia="黑体" w:cs="Times New Roman Regular"/>
          <w:color w:val="auto"/>
          <w:sz w:val="32"/>
          <w:szCs w:val="40"/>
          <w:highlight w:val="none"/>
          <w:lang w:val="en-US" w:eastAsia="zh-CN"/>
        </w:rPr>
        <w:t>附件</w:t>
      </w:r>
      <w:r>
        <w:rPr>
          <w:rFonts w:hint="eastAsia" w:ascii="Times New Roman Regular" w:hAnsi="Times New Roman Regular" w:eastAsia="黑体" w:cs="Times New Roman Regular"/>
          <w:color w:val="auto"/>
          <w:sz w:val="32"/>
          <w:szCs w:val="40"/>
          <w:highlight w:val="none"/>
          <w:lang w:val="en-US" w:eastAsia="zh-CN"/>
        </w:rPr>
        <w:t>3</w:t>
      </w:r>
      <w:r>
        <w:rPr>
          <w:rFonts w:hint="default" w:ascii="Times New Roman Regular" w:hAnsi="Times New Roman Regular" w:eastAsia="黑体" w:cs="Times New Roman Regular"/>
          <w:color w:val="auto"/>
          <w:sz w:val="32"/>
          <w:szCs w:val="40"/>
          <w:highlight w:val="none"/>
          <w:lang w:val="en-US" w:eastAsia="zh-CN"/>
        </w:rPr>
        <w:t>：</w:t>
      </w:r>
      <w:bookmarkEnd w:id="65"/>
      <w:r>
        <w:rPr>
          <w:rFonts w:hint="default" w:ascii="Times New Roman Regular" w:hAnsi="Times New Roman Regular" w:eastAsia="黑体" w:cs="Times New Roman Regular"/>
          <w:color w:val="auto"/>
          <w:sz w:val="32"/>
          <w:szCs w:val="40"/>
          <w:highlight w:val="none"/>
          <w:lang w:val="en-US" w:eastAsia="zh-CN"/>
        </w:rPr>
        <w:t>调查问卷情况</w:t>
      </w:r>
      <w:bookmarkEnd w:id="66"/>
    </w:p>
    <w:p w14:paraId="6B99E505">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center"/>
        <w:textAlignment w:val="auto"/>
        <w:outlineLvl w:val="9"/>
        <w:rPr>
          <w:rFonts w:hint="default" w:ascii="Times New Roman Regular" w:hAnsi="Times New Roman Regular" w:eastAsia="方正小标宋简体" w:cs="Times New Roman Regular"/>
          <w:color w:val="auto"/>
          <w:sz w:val="44"/>
          <w:szCs w:val="52"/>
          <w:highlight w:val="none"/>
          <w:lang w:val="en-US" w:eastAsia="zh-CN"/>
        </w:rPr>
      </w:pPr>
      <w:bookmarkStart w:id="67" w:name="_Toc1669722920"/>
      <w:bookmarkStart w:id="68" w:name="_Toc796453614"/>
      <w:r>
        <w:rPr>
          <w:rFonts w:hint="default" w:ascii="Times New Roman Regular" w:hAnsi="Times New Roman Regular" w:eastAsia="方正小标宋简体" w:cs="Times New Roman Regular"/>
          <w:color w:val="auto"/>
          <w:sz w:val="44"/>
          <w:szCs w:val="52"/>
          <w:highlight w:val="none"/>
          <w:lang w:val="en-US" w:eastAsia="zh-CN"/>
        </w:rPr>
        <w:t>调查问卷</w:t>
      </w:r>
      <w:bookmarkEnd w:id="67"/>
      <w:bookmarkEnd w:id="68"/>
      <w:r>
        <w:rPr>
          <w:rFonts w:hint="eastAsia" w:ascii="Times New Roman Regular" w:hAnsi="Times New Roman Regular" w:eastAsia="方正小标宋简体" w:cs="Times New Roman Regular"/>
          <w:color w:val="auto"/>
          <w:sz w:val="44"/>
          <w:szCs w:val="52"/>
          <w:highlight w:val="none"/>
          <w:lang w:val="en-US" w:eastAsia="zh-CN"/>
        </w:rPr>
        <w:t>反馈情况汇总</w:t>
      </w:r>
    </w:p>
    <w:p w14:paraId="2E1AFC5D">
      <w:pPr>
        <w:keepNext w:val="0"/>
        <w:keepLines w:val="0"/>
        <w:pageBreakBefore w:val="0"/>
        <w:widowControl/>
        <w:kinsoku/>
        <w:wordWrap/>
        <w:overflowPunct/>
        <w:topLinePunct w:val="0"/>
        <w:autoSpaceDE/>
        <w:autoSpaceDN/>
        <w:bidi w:val="0"/>
        <w:adjustRightInd/>
        <w:snapToGrid/>
        <w:spacing w:line="600" w:lineRule="exact"/>
        <w:ind w:firstLine="640" w:firstLineChars="200"/>
        <w:jc w:val="left"/>
        <w:textAlignment w:val="auto"/>
        <w:rPr>
          <w:rFonts w:hint="eastAsia" w:ascii="黑体" w:hAnsi="黑体" w:eastAsia="黑体" w:cs="黑体"/>
          <w:b w:val="0"/>
          <w:color w:val="auto"/>
          <w:kern w:val="0"/>
          <w:sz w:val="32"/>
          <w:szCs w:val="32"/>
          <w:highlight w:val="none"/>
          <w:lang w:val="en-US" w:eastAsia="zh-CN"/>
        </w:rPr>
      </w:pPr>
      <w:r>
        <w:rPr>
          <w:rFonts w:hint="eastAsia" w:ascii="黑体" w:hAnsi="黑体" w:eastAsia="黑体" w:cs="黑体"/>
          <w:b w:val="0"/>
          <w:color w:val="auto"/>
          <w:kern w:val="0"/>
          <w:sz w:val="32"/>
          <w:szCs w:val="32"/>
          <w:highlight w:val="none"/>
          <w:lang w:val="en-US" w:eastAsia="zh-CN"/>
        </w:rPr>
        <w:t>一、基本情况</w:t>
      </w:r>
    </w:p>
    <w:p w14:paraId="540A2014">
      <w:pPr>
        <w:keepNext w:val="0"/>
        <w:keepLines w:val="0"/>
        <w:pageBreakBefore w:val="0"/>
        <w:widowControl/>
        <w:kinsoku/>
        <w:wordWrap/>
        <w:overflowPunct/>
        <w:topLinePunct w:val="0"/>
        <w:autoSpaceDE/>
        <w:autoSpaceDN/>
        <w:bidi w:val="0"/>
        <w:adjustRightInd/>
        <w:snapToGrid/>
        <w:spacing w:line="600" w:lineRule="exact"/>
        <w:ind w:firstLine="640" w:firstLineChars="20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1．您的身份是</w:t>
      </w:r>
      <w:r>
        <w:rPr>
          <w:rFonts w:hint="eastAsia" w:ascii="Times New Roman" w:hAnsi="Times New Roman" w:eastAsia="仿宋_GB2312" w:cs="Times New Roman"/>
          <w:b w:val="0"/>
          <w:color w:val="auto"/>
          <w:kern w:val="0"/>
          <w:sz w:val="32"/>
          <w:szCs w:val="32"/>
          <w:highlight w:val="none"/>
          <w:lang w:val="en-US" w:eastAsia="zh-CN"/>
        </w:rPr>
        <w:t>：</w:t>
      </w:r>
      <w:r>
        <w:rPr>
          <w:rFonts w:hint="default" w:ascii="Times New Roman" w:hAnsi="Times New Roman" w:eastAsia="仿宋_GB2312" w:cs="Times New Roman"/>
          <w:b w:val="0"/>
          <w:color w:val="auto"/>
          <w:kern w:val="0"/>
          <w:sz w:val="32"/>
          <w:szCs w:val="32"/>
          <w:highlight w:val="none"/>
          <w:lang w:val="en-US" w:eastAsia="zh-CN"/>
        </w:rPr>
        <w:t>[单选题]</w:t>
      </w:r>
    </w:p>
    <w:tbl>
      <w:tblPr>
        <w:tblStyle w:val="12"/>
        <w:tblW w:w="5000" w:type="pct"/>
        <w:tblInd w:w="0" w:type="dxa"/>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Layout w:type="autofit"/>
        <w:tblCellMar>
          <w:top w:w="0" w:type="dxa"/>
          <w:left w:w="108" w:type="dxa"/>
          <w:bottom w:w="0" w:type="dxa"/>
          <w:right w:w="108" w:type="dxa"/>
        </w:tblCellMar>
      </w:tblPr>
      <w:tblGrid>
        <w:gridCol w:w="4668"/>
        <w:gridCol w:w="1111"/>
        <w:gridCol w:w="3452"/>
      </w:tblGrid>
      <w:tr w14:paraId="2DEFC1E0">
        <w:tblPrEx>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CellMar>
            <w:top w:w="0" w:type="dxa"/>
            <w:left w:w="108" w:type="dxa"/>
            <w:bottom w:w="0" w:type="dxa"/>
            <w:right w:w="108" w:type="dxa"/>
          </w:tblCellMar>
        </w:tblPrEx>
        <w:trPr>
          <w:trHeight w:val="500" w:hRule="atLeast"/>
        </w:trPr>
        <w:tc>
          <w:tcPr>
            <w:tcW w:w="4200" w:type="dxa"/>
            <w:shd w:val="clear" w:color="auto" w:fill="F5F5F5"/>
            <w:vAlign w:val="center"/>
          </w:tcPr>
          <w:p w14:paraId="7F97E388">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选项</w:t>
            </w:r>
          </w:p>
        </w:tc>
        <w:tc>
          <w:tcPr>
            <w:tcW w:w="1000" w:type="dxa"/>
            <w:shd w:val="clear" w:color="auto" w:fill="F5F5F5"/>
            <w:vAlign w:val="center"/>
          </w:tcPr>
          <w:p w14:paraId="5B15C477">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小计</w:t>
            </w:r>
          </w:p>
        </w:tc>
        <w:tc>
          <w:tcPr>
            <w:tcW w:w="3106" w:type="dxa"/>
            <w:shd w:val="clear" w:color="auto" w:fill="F5F5F5"/>
            <w:vAlign w:val="center"/>
          </w:tcPr>
          <w:p w14:paraId="6EF415E9">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比例</w:t>
            </w:r>
          </w:p>
        </w:tc>
      </w:tr>
      <w:tr w14:paraId="1AACCF11">
        <w:tblPrEx>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CellMar>
            <w:top w:w="0" w:type="dxa"/>
            <w:left w:w="108" w:type="dxa"/>
            <w:bottom w:w="0" w:type="dxa"/>
            <w:right w:w="108" w:type="dxa"/>
          </w:tblCellMar>
        </w:tblPrEx>
        <w:trPr>
          <w:trHeight w:val="500" w:hRule="atLeast"/>
        </w:trPr>
        <w:tc>
          <w:tcPr>
            <w:tcW w:w="4200" w:type="dxa"/>
            <w:shd w:val="clear" w:color="auto" w:fill="FFFFFF"/>
            <w:vAlign w:val="center"/>
          </w:tcPr>
          <w:p w14:paraId="43D40A48">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A．学生</w:t>
            </w:r>
          </w:p>
        </w:tc>
        <w:tc>
          <w:tcPr>
            <w:tcW w:w="1000" w:type="dxa"/>
            <w:shd w:val="clear" w:color="auto" w:fill="FFFFFF"/>
            <w:vAlign w:val="center"/>
          </w:tcPr>
          <w:p w14:paraId="629CD283">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2</w:t>
            </w:r>
          </w:p>
        </w:tc>
        <w:tc>
          <w:tcPr>
            <w:tcW w:w="3106" w:type="dxa"/>
            <w:shd w:val="clear" w:color="auto" w:fill="FFFFFF"/>
            <w:vAlign w:val="center"/>
          </w:tcPr>
          <w:p w14:paraId="07C7594C">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28575" cy="114300"/>
                  <wp:effectExtent l="0" t="0" r="1905" b="7620"/>
                  <wp:docPr id="100001" name="图片 100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01" name="图片 100001"/>
                          <pic:cNvPicPr>
                            <a:picLocks noChangeAspect="1"/>
                          </pic:cNvPicPr>
                        </pic:nvPicPr>
                        <pic:blipFill>
                          <a:blip r:embed="rId11"/>
                          <a:stretch>
                            <a:fillRect/>
                          </a:stretch>
                        </pic:blipFill>
                        <pic:spPr>
                          <a:xfrm>
                            <a:off x="0" y="0"/>
                            <a:ext cx="28579"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1323975" cy="114300"/>
                  <wp:effectExtent l="0" t="0" r="1905" b="7620"/>
                  <wp:docPr id="100002" name="图片 100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02" name="图片 100002"/>
                          <pic:cNvPicPr>
                            <a:picLocks noChangeAspect="1"/>
                          </pic:cNvPicPr>
                        </pic:nvPicPr>
                        <pic:blipFill>
                          <a:blip r:embed="rId12"/>
                          <a:stretch>
                            <a:fillRect/>
                          </a:stretch>
                        </pic:blipFill>
                        <pic:spPr>
                          <a:xfrm>
                            <a:off x="0" y="0"/>
                            <a:ext cx="1324160"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t>2.22%</w:t>
            </w:r>
          </w:p>
        </w:tc>
      </w:tr>
      <w:tr w14:paraId="64C18EFB">
        <w:tblPrEx>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CellMar>
            <w:top w:w="0" w:type="dxa"/>
            <w:left w:w="108" w:type="dxa"/>
            <w:bottom w:w="0" w:type="dxa"/>
            <w:right w:w="108" w:type="dxa"/>
          </w:tblCellMar>
        </w:tblPrEx>
        <w:trPr>
          <w:trHeight w:val="500" w:hRule="atLeast"/>
        </w:trPr>
        <w:tc>
          <w:tcPr>
            <w:tcW w:w="4200" w:type="dxa"/>
            <w:shd w:val="clear" w:color="auto" w:fill="FAFAFA"/>
            <w:vAlign w:val="center"/>
          </w:tcPr>
          <w:p w14:paraId="087FB80C">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B．参观游客</w:t>
            </w:r>
          </w:p>
        </w:tc>
        <w:tc>
          <w:tcPr>
            <w:tcW w:w="1000" w:type="dxa"/>
            <w:shd w:val="clear" w:color="auto" w:fill="FAFAFA"/>
            <w:vAlign w:val="center"/>
          </w:tcPr>
          <w:p w14:paraId="1E1813AE">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34</w:t>
            </w:r>
          </w:p>
        </w:tc>
        <w:tc>
          <w:tcPr>
            <w:tcW w:w="3106" w:type="dxa"/>
            <w:shd w:val="clear" w:color="auto" w:fill="FAFAFA"/>
            <w:vAlign w:val="center"/>
          </w:tcPr>
          <w:p w14:paraId="579A4105">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504825" cy="114300"/>
                  <wp:effectExtent l="0" t="0" r="13335" b="7620"/>
                  <wp:docPr id="100003" name="图片 1000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03" name="图片 100003"/>
                          <pic:cNvPicPr>
                            <a:picLocks noChangeAspect="1"/>
                          </pic:cNvPicPr>
                        </pic:nvPicPr>
                        <pic:blipFill>
                          <a:blip r:embed="rId13"/>
                          <a:stretch>
                            <a:fillRect/>
                          </a:stretch>
                        </pic:blipFill>
                        <pic:spPr>
                          <a:xfrm>
                            <a:off x="0" y="0"/>
                            <a:ext cx="504895"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847725" cy="114300"/>
                  <wp:effectExtent l="0" t="0" r="5715" b="7620"/>
                  <wp:docPr id="100004" name="图片 1000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04" name="图片 100004"/>
                          <pic:cNvPicPr>
                            <a:picLocks noChangeAspect="1"/>
                          </pic:cNvPicPr>
                        </pic:nvPicPr>
                        <pic:blipFill>
                          <a:blip r:embed="rId14"/>
                          <a:stretch>
                            <a:fillRect/>
                          </a:stretch>
                        </pic:blipFill>
                        <pic:spPr>
                          <a:xfrm>
                            <a:off x="0" y="0"/>
                            <a:ext cx="847843"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t>37.78%</w:t>
            </w:r>
          </w:p>
        </w:tc>
      </w:tr>
      <w:tr w14:paraId="6FC57E7A">
        <w:tblPrEx>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CellMar>
            <w:top w:w="0" w:type="dxa"/>
            <w:left w:w="108" w:type="dxa"/>
            <w:bottom w:w="0" w:type="dxa"/>
            <w:right w:w="108" w:type="dxa"/>
          </w:tblCellMar>
        </w:tblPrEx>
        <w:trPr>
          <w:trHeight w:val="500" w:hRule="atLeast"/>
        </w:trPr>
        <w:tc>
          <w:tcPr>
            <w:tcW w:w="4200" w:type="dxa"/>
            <w:shd w:val="clear" w:color="auto" w:fill="FFFFFF"/>
            <w:vAlign w:val="center"/>
          </w:tcPr>
          <w:p w14:paraId="69D7ACF3">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C．社会团体成员</w:t>
            </w:r>
          </w:p>
        </w:tc>
        <w:tc>
          <w:tcPr>
            <w:tcW w:w="1000" w:type="dxa"/>
            <w:shd w:val="clear" w:color="auto" w:fill="FFFFFF"/>
            <w:vAlign w:val="center"/>
          </w:tcPr>
          <w:p w14:paraId="158946B0">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25</w:t>
            </w:r>
          </w:p>
        </w:tc>
        <w:tc>
          <w:tcPr>
            <w:tcW w:w="3106" w:type="dxa"/>
            <w:shd w:val="clear" w:color="auto" w:fill="FFFFFF"/>
            <w:vAlign w:val="center"/>
          </w:tcPr>
          <w:p w14:paraId="3634F07D">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371475" cy="114300"/>
                  <wp:effectExtent l="0" t="0" r="9525" b="7620"/>
                  <wp:docPr id="100005" name="图片 1000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05" name="图片 100005"/>
                          <pic:cNvPicPr>
                            <a:picLocks noChangeAspect="1"/>
                          </pic:cNvPicPr>
                        </pic:nvPicPr>
                        <pic:blipFill>
                          <a:blip r:embed="rId15"/>
                          <a:stretch>
                            <a:fillRect/>
                          </a:stretch>
                        </pic:blipFill>
                        <pic:spPr>
                          <a:xfrm>
                            <a:off x="0" y="0"/>
                            <a:ext cx="371527"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981075" cy="114300"/>
                  <wp:effectExtent l="0" t="0" r="9525" b="7620"/>
                  <wp:docPr id="100006" name="图片 1000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06" name="图片 100006"/>
                          <pic:cNvPicPr>
                            <a:picLocks noChangeAspect="1"/>
                          </pic:cNvPicPr>
                        </pic:nvPicPr>
                        <pic:blipFill>
                          <a:blip r:embed="rId16"/>
                          <a:stretch>
                            <a:fillRect/>
                          </a:stretch>
                        </pic:blipFill>
                        <pic:spPr>
                          <a:xfrm>
                            <a:off x="0" y="0"/>
                            <a:ext cx="981212"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t>27.78%</w:t>
            </w:r>
          </w:p>
        </w:tc>
      </w:tr>
      <w:tr w14:paraId="74790289">
        <w:tblPrEx>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CellMar>
            <w:top w:w="0" w:type="dxa"/>
            <w:left w:w="108" w:type="dxa"/>
            <w:bottom w:w="0" w:type="dxa"/>
            <w:right w:w="108" w:type="dxa"/>
          </w:tblCellMar>
        </w:tblPrEx>
        <w:trPr>
          <w:trHeight w:val="500" w:hRule="atLeast"/>
        </w:trPr>
        <w:tc>
          <w:tcPr>
            <w:tcW w:w="4200" w:type="dxa"/>
            <w:shd w:val="clear" w:color="auto" w:fill="FAFAFA"/>
            <w:vAlign w:val="center"/>
          </w:tcPr>
          <w:p w14:paraId="6C2AFE82">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D．其他</w:t>
            </w:r>
          </w:p>
        </w:tc>
        <w:tc>
          <w:tcPr>
            <w:tcW w:w="1000" w:type="dxa"/>
            <w:shd w:val="clear" w:color="auto" w:fill="FAFAFA"/>
            <w:vAlign w:val="center"/>
          </w:tcPr>
          <w:p w14:paraId="461233C6">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29</w:t>
            </w:r>
          </w:p>
        </w:tc>
        <w:tc>
          <w:tcPr>
            <w:tcW w:w="3106" w:type="dxa"/>
            <w:shd w:val="clear" w:color="auto" w:fill="FAFAFA"/>
            <w:vAlign w:val="center"/>
          </w:tcPr>
          <w:p w14:paraId="76B1FBAD">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428625" cy="114300"/>
                  <wp:effectExtent l="0" t="0" r="13335" b="7620"/>
                  <wp:docPr id="100007" name="图片 1000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07" name="图片 100007"/>
                          <pic:cNvPicPr>
                            <a:picLocks noChangeAspect="1"/>
                          </pic:cNvPicPr>
                        </pic:nvPicPr>
                        <pic:blipFill>
                          <a:blip r:embed="rId17"/>
                          <a:stretch>
                            <a:fillRect/>
                          </a:stretch>
                        </pic:blipFill>
                        <pic:spPr>
                          <a:xfrm>
                            <a:off x="0" y="0"/>
                            <a:ext cx="428685"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923925" cy="114300"/>
                  <wp:effectExtent l="0" t="0" r="5715" b="7620"/>
                  <wp:docPr id="100008" name="图片 1000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08" name="图片 100008"/>
                          <pic:cNvPicPr>
                            <a:picLocks noChangeAspect="1"/>
                          </pic:cNvPicPr>
                        </pic:nvPicPr>
                        <pic:blipFill>
                          <a:blip r:embed="rId18"/>
                          <a:stretch>
                            <a:fillRect/>
                          </a:stretch>
                        </pic:blipFill>
                        <pic:spPr>
                          <a:xfrm>
                            <a:off x="0" y="0"/>
                            <a:ext cx="924054"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t>32.22%</w:t>
            </w:r>
          </w:p>
        </w:tc>
      </w:tr>
      <w:tr w14:paraId="3F321060">
        <w:tblPrEx>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CellMar>
            <w:top w:w="0" w:type="dxa"/>
            <w:left w:w="108" w:type="dxa"/>
            <w:bottom w:w="0" w:type="dxa"/>
            <w:right w:w="108" w:type="dxa"/>
          </w:tblCellMar>
        </w:tblPrEx>
        <w:trPr>
          <w:trHeight w:val="500" w:hRule="atLeast"/>
        </w:trPr>
        <w:tc>
          <w:tcPr>
            <w:tcW w:w="4200" w:type="dxa"/>
            <w:shd w:val="clear" w:color="auto" w:fill="F5F5F5"/>
            <w:vAlign w:val="center"/>
          </w:tcPr>
          <w:p w14:paraId="2EF02DA9">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本题有效填写人次</w:t>
            </w:r>
          </w:p>
        </w:tc>
        <w:tc>
          <w:tcPr>
            <w:tcW w:w="1000" w:type="dxa"/>
            <w:shd w:val="clear" w:color="auto" w:fill="F5F5F5"/>
            <w:vAlign w:val="center"/>
          </w:tcPr>
          <w:p w14:paraId="399A2794">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90</w:t>
            </w:r>
          </w:p>
        </w:tc>
        <w:tc>
          <w:tcPr>
            <w:tcW w:w="3106" w:type="dxa"/>
            <w:shd w:val="clear" w:color="auto" w:fill="F5F5F5"/>
            <w:vAlign w:val="center"/>
          </w:tcPr>
          <w:p w14:paraId="7FC037D8">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p>
        </w:tc>
      </w:tr>
    </w:tbl>
    <w:p w14:paraId="2784C1D3">
      <w:pPr>
        <w:keepNext w:val="0"/>
        <w:keepLines w:val="0"/>
        <w:pageBreakBefore w:val="0"/>
        <w:widowControl/>
        <w:kinsoku/>
        <w:wordWrap/>
        <w:overflowPunct/>
        <w:topLinePunct w:val="0"/>
        <w:autoSpaceDE/>
        <w:autoSpaceDN/>
        <w:bidi w:val="0"/>
        <w:adjustRightInd/>
        <w:snapToGrid/>
        <w:spacing w:line="600" w:lineRule="exact"/>
        <w:ind w:firstLine="640" w:firstLineChars="20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2．荣成博物馆带给您的整体感受是（包括卫生、安保、设施设备、展览内容等的综合感受）</w:t>
      </w:r>
      <w:r>
        <w:rPr>
          <w:rFonts w:hint="eastAsia" w:ascii="Times New Roman" w:hAnsi="Times New Roman" w:eastAsia="仿宋_GB2312" w:cs="Times New Roman"/>
          <w:b w:val="0"/>
          <w:color w:val="auto"/>
          <w:kern w:val="0"/>
          <w:sz w:val="32"/>
          <w:szCs w:val="32"/>
          <w:highlight w:val="none"/>
          <w:lang w:val="en-US" w:eastAsia="zh-CN"/>
        </w:rPr>
        <w:t>：</w:t>
      </w:r>
      <w:r>
        <w:rPr>
          <w:rFonts w:hint="default" w:ascii="Times New Roman" w:hAnsi="Times New Roman" w:eastAsia="仿宋_GB2312" w:cs="Times New Roman"/>
          <w:b w:val="0"/>
          <w:color w:val="auto"/>
          <w:kern w:val="0"/>
          <w:sz w:val="32"/>
          <w:szCs w:val="32"/>
          <w:highlight w:val="none"/>
          <w:lang w:val="en-US" w:eastAsia="zh-CN"/>
        </w:rPr>
        <w:t>[单选题]</w:t>
      </w:r>
    </w:p>
    <w:tbl>
      <w:tblPr>
        <w:tblStyle w:val="12"/>
        <w:tblW w:w="5000" w:type="pct"/>
        <w:tblInd w:w="0" w:type="dxa"/>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Layout w:type="autofit"/>
        <w:tblCellMar>
          <w:top w:w="0" w:type="dxa"/>
          <w:left w:w="108" w:type="dxa"/>
          <w:bottom w:w="0" w:type="dxa"/>
          <w:right w:w="108" w:type="dxa"/>
        </w:tblCellMar>
      </w:tblPr>
      <w:tblGrid>
        <w:gridCol w:w="4668"/>
        <w:gridCol w:w="1111"/>
        <w:gridCol w:w="3452"/>
      </w:tblGrid>
      <w:tr w14:paraId="1E2C9295">
        <w:tblPrEx>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CellMar>
            <w:top w:w="0" w:type="dxa"/>
            <w:left w:w="108" w:type="dxa"/>
            <w:bottom w:w="0" w:type="dxa"/>
            <w:right w:w="108" w:type="dxa"/>
          </w:tblCellMar>
        </w:tblPrEx>
        <w:trPr>
          <w:trHeight w:val="500" w:hRule="atLeast"/>
        </w:trPr>
        <w:tc>
          <w:tcPr>
            <w:tcW w:w="4200" w:type="dxa"/>
            <w:shd w:val="clear" w:color="auto" w:fill="F5F5F5"/>
            <w:vAlign w:val="center"/>
          </w:tcPr>
          <w:p w14:paraId="0FE8489B">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选项</w:t>
            </w:r>
          </w:p>
        </w:tc>
        <w:tc>
          <w:tcPr>
            <w:tcW w:w="1000" w:type="dxa"/>
            <w:shd w:val="clear" w:color="auto" w:fill="F5F5F5"/>
            <w:vAlign w:val="center"/>
          </w:tcPr>
          <w:p w14:paraId="736C66F4">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小计</w:t>
            </w:r>
          </w:p>
        </w:tc>
        <w:tc>
          <w:tcPr>
            <w:tcW w:w="3106" w:type="dxa"/>
            <w:shd w:val="clear" w:color="auto" w:fill="F5F5F5"/>
            <w:vAlign w:val="center"/>
          </w:tcPr>
          <w:p w14:paraId="719D3482">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比例</w:t>
            </w:r>
          </w:p>
        </w:tc>
      </w:tr>
      <w:tr w14:paraId="23D8A29D">
        <w:tblPrEx>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CellMar>
            <w:top w:w="0" w:type="dxa"/>
            <w:left w:w="108" w:type="dxa"/>
            <w:bottom w:w="0" w:type="dxa"/>
            <w:right w:w="108" w:type="dxa"/>
          </w:tblCellMar>
        </w:tblPrEx>
        <w:trPr>
          <w:trHeight w:val="500" w:hRule="atLeast"/>
        </w:trPr>
        <w:tc>
          <w:tcPr>
            <w:tcW w:w="4200" w:type="dxa"/>
            <w:shd w:val="clear" w:color="auto" w:fill="FFFFFF"/>
            <w:vAlign w:val="center"/>
          </w:tcPr>
          <w:p w14:paraId="1DAC08A9">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A．非常满意</w:t>
            </w:r>
          </w:p>
        </w:tc>
        <w:tc>
          <w:tcPr>
            <w:tcW w:w="1000" w:type="dxa"/>
            <w:shd w:val="clear" w:color="auto" w:fill="FFFFFF"/>
            <w:vAlign w:val="center"/>
          </w:tcPr>
          <w:p w14:paraId="0537EC30">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84</w:t>
            </w:r>
          </w:p>
        </w:tc>
        <w:tc>
          <w:tcPr>
            <w:tcW w:w="3106" w:type="dxa"/>
            <w:shd w:val="clear" w:color="auto" w:fill="FFFFFF"/>
            <w:vAlign w:val="center"/>
          </w:tcPr>
          <w:p w14:paraId="7E7B523D">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1257300" cy="114300"/>
                  <wp:effectExtent l="0" t="0" r="7620" b="7620"/>
                  <wp:docPr id="100009" name="图片 1000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09" name="图片 100009"/>
                          <pic:cNvPicPr>
                            <a:picLocks noChangeAspect="1"/>
                          </pic:cNvPicPr>
                        </pic:nvPicPr>
                        <pic:blipFill>
                          <a:blip r:embed="rId19"/>
                          <a:stretch>
                            <a:fillRect/>
                          </a:stretch>
                        </pic:blipFill>
                        <pic:spPr>
                          <a:xfrm>
                            <a:off x="0" y="0"/>
                            <a:ext cx="1257476"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95250" cy="114300"/>
                  <wp:effectExtent l="0" t="0" r="11430" b="7620"/>
                  <wp:docPr id="100010" name="图片 100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10" name="图片 100010"/>
                          <pic:cNvPicPr>
                            <a:picLocks noChangeAspect="1"/>
                          </pic:cNvPicPr>
                        </pic:nvPicPr>
                        <pic:blipFill>
                          <a:blip r:embed="rId20"/>
                          <a:stretch>
                            <a:fillRect/>
                          </a:stretch>
                        </pic:blipFill>
                        <pic:spPr>
                          <a:xfrm>
                            <a:off x="0" y="0"/>
                            <a:ext cx="95263"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t>93.33%</w:t>
            </w:r>
          </w:p>
        </w:tc>
      </w:tr>
      <w:tr w14:paraId="1EF96EAA">
        <w:tblPrEx>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CellMar>
            <w:top w:w="0" w:type="dxa"/>
            <w:left w:w="108" w:type="dxa"/>
            <w:bottom w:w="0" w:type="dxa"/>
            <w:right w:w="108" w:type="dxa"/>
          </w:tblCellMar>
        </w:tblPrEx>
        <w:trPr>
          <w:trHeight w:val="500" w:hRule="atLeast"/>
        </w:trPr>
        <w:tc>
          <w:tcPr>
            <w:tcW w:w="4200" w:type="dxa"/>
            <w:shd w:val="clear" w:color="auto" w:fill="FAFAFA"/>
            <w:vAlign w:val="center"/>
          </w:tcPr>
          <w:p w14:paraId="4EBE8A27">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B．满意</w:t>
            </w:r>
          </w:p>
        </w:tc>
        <w:tc>
          <w:tcPr>
            <w:tcW w:w="1000" w:type="dxa"/>
            <w:shd w:val="clear" w:color="auto" w:fill="FAFAFA"/>
            <w:vAlign w:val="center"/>
          </w:tcPr>
          <w:p w14:paraId="0D898709">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6</w:t>
            </w:r>
          </w:p>
        </w:tc>
        <w:tc>
          <w:tcPr>
            <w:tcW w:w="3106" w:type="dxa"/>
            <w:shd w:val="clear" w:color="auto" w:fill="FAFAFA"/>
            <w:vAlign w:val="center"/>
          </w:tcPr>
          <w:p w14:paraId="0A44B13D">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85725" cy="114300"/>
                  <wp:effectExtent l="0" t="0" r="5715" b="7620"/>
                  <wp:docPr id="100011" name="图片 100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11" name="图片 100011"/>
                          <pic:cNvPicPr>
                            <a:picLocks noChangeAspect="1"/>
                          </pic:cNvPicPr>
                        </pic:nvPicPr>
                        <pic:blipFill>
                          <a:blip r:embed="rId21"/>
                          <a:stretch>
                            <a:fillRect/>
                          </a:stretch>
                        </pic:blipFill>
                        <pic:spPr>
                          <a:xfrm>
                            <a:off x="0" y="0"/>
                            <a:ext cx="85737"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1266825" cy="114300"/>
                  <wp:effectExtent l="0" t="0" r="13335" b="7620"/>
                  <wp:docPr id="100012" name="图片 100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12" name="图片 100012"/>
                          <pic:cNvPicPr>
                            <a:picLocks noChangeAspect="1"/>
                          </pic:cNvPicPr>
                        </pic:nvPicPr>
                        <pic:blipFill>
                          <a:blip r:embed="rId22"/>
                          <a:stretch>
                            <a:fillRect/>
                          </a:stretch>
                        </pic:blipFill>
                        <pic:spPr>
                          <a:xfrm>
                            <a:off x="0" y="0"/>
                            <a:ext cx="1267002"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t>6.67%</w:t>
            </w:r>
          </w:p>
        </w:tc>
      </w:tr>
      <w:tr w14:paraId="482DFA38">
        <w:tblPrEx>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CellMar>
            <w:top w:w="0" w:type="dxa"/>
            <w:left w:w="108" w:type="dxa"/>
            <w:bottom w:w="0" w:type="dxa"/>
            <w:right w:w="108" w:type="dxa"/>
          </w:tblCellMar>
        </w:tblPrEx>
        <w:trPr>
          <w:trHeight w:val="500" w:hRule="atLeast"/>
        </w:trPr>
        <w:tc>
          <w:tcPr>
            <w:tcW w:w="4200" w:type="dxa"/>
            <w:shd w:val="clear" w:color="auto" w:fill="FFFFFF"/>
            <w:vAlign w:val="center"/>
          </w:tcPr>
          <w:p w14:paraId="26C044BF">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C．一般</w:t>
            </w:r>
          </w:p>
        </w:tc>
        <w:tc>
          <w:tcPr>
            <w:tcW w:w="1000" w:type="dxa"/>
            <w:shd w:val="clear" w:color="auto" w:fill="FFFFFF"/>
            <w:vAlign w:val="center"/>
          </w:tcPr>
          <w:p w14:paraId="66F72137">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0</w:t>
            </w:r>
          </w:p>
        </w:tc>
        <w:tc>
          <w:tcPr>
            <w:tcW w:w="3106" w:type="dxa"/>
            <w:shd w:val="clear" w:color="auto" w:fill="FFFFFF"/>
            <w:vAlign w:val="center"/>
          </w:tcPr>
          <w:p w14:paraId="7FC3ACEE">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1352550" cy="114300"/>
                  <wp:effectExtent l="0" t="0" r="3810" b="7620"/>
                  <wp:docPr id="100013" name="图片 100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13" name="图片 100013"/>
                          <pic:cNvPicPr>
                            <a:picLocks noChangeAspect="1"/>
                          </pic:cNvPicPr>
                        </pic:nvPicPr>
                        <pic:blipFill>
                          <a:blip r:embed="rId23"/>
                          <a:stretch>
                            <a:fillRect/>
                          </a:stretch>
                        </pic:blipFill>
                        <pic:spPr>
                          <a:xfrm>
                            <a:off x="0" y="0"/>
                            <a:ext cx="1352739"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t>0%</w:t>
            </w:r>
          </w:p>
        </w:tc>
      </w:tr>
      <w:tr w14:paraId="7F3806AE">
        <w:tblPrEx>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CellMar>
            <w:top w:w="0" w:type="dxa"/>
            <w:left w:w="108" w:type="dxa"/>
            <w:bottom w:w="0" w:type="dxa"/>
            <w:right w:w="108" w:type="dxa"/>
          </w:tblCellMar>
        </w:tblPrEx>
        <w:trPr>
          <w:trHeight w:val="500" w:hRule="atLeast"/>
        </w:trPr>
        <w:tc>
          <w:tcPr>
            <w:tcW w:w="4200" w:type="dxa"/>
            <w:shd w:val="clear" w:color="auto" w:fill="FAFAFA"/>
            <w:vAlign w:val="center"/>
          </w:tcPr>
          <w:p w14:paraId="7E97F4E8">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D．不满意</w:t>
            </w:r>
          </w:p>
        </w:tc>
        <w:tc>
          <w:tcPr>
            <w:tcW w:w="1000" w:type="dxa"/>
            <w:shd w:val="clear" w:color="auto" w:fill="FAFAFA"/>
            <w:vAlign w:val="center"/>
          </w:tcPr>
          <w:p w14:paraId="48EFAFFE">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0</w:t>
            </w:r>
          </w:p>
        </w:tc>
        <w:tc>
          <w:tcPr>
            <w:tcW w:w="3106" w:type="dxa"/>
            <w:shd w:val="clear" w:color="auto" w:fill="FAFAFA"/>
            <w:vAlign w:val="center"/>
          </w:tcPr>
          <w:p w14:paraId="58909B9C">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1352550" cy="114300"/>
                  <wp:effectExtent l="0" t="0" r="3810" b="7620"/>
                  <wp:docPr id="100014" name="图片 100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14" name="图片 100014"/>
                          <pic:cNvPicPr>
                            <a:picLocks noChangeAspect="1"/>
                          </pic:cNvPicPr>
                        </pic:nvPicPr>
                        <pic:blipFill>
                          <a:blip r:embed="rId23"/>
                          <a:stretch>
                            <a:fillRect/>
                          </a:stretch>
                        </pic:blipFill>
                        <pic:spPr>
                          <a:xfrm>
                            <a:off x="0" y="0"/>
                            <a:ext cx="1352739"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t>0%</w:t>
            </w:r>
          </w:p>
        </w:tc>
      </w:tr>
      <w:tr w14:paraId="5C624B1C">
        <w:tblPrEx>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CellMar>
            <w:top w:w="0" w:type="dxa"/>
            <w:left w:w="108" w:type="dxa"/>
            <w:bottom w:w="0" w:type="dxa"/>
            <w:right w:w="108" w:type="dxa"/>
          </w:tblCellMar>
        </w:tblPrEx>
        <w:trPr>
          <w:trHeight w:val="500" w:hRule="atLeast"/>
        </w:trPr>
        <w:tc>
          <w:tcPr>
            <w:tcW w:w="4200" w:type="dxa"/>
            <w:shd w:val="clear" w:color="auto" w:fill="F5F5F5"/>
            <w:vAlign w:val="center"/>
          </w:tcPr>
          <w:p w14:paraId="5F284C78">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本题有效填写人次</w:t>
            </w:r>
          </w:p>
        </w:tc>
        <w:tc>
          <w:tcPr>
            <w:tcW w:w="1000" w:type="dxa"/>
            <w:shd w:val="clear" w:color="auto" w:fill="F5F5F5"/>
            <w:vAlign w:val="center"/>
          </w:tcPr>
          <w:p w14:paraId="071230FA">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90</w:t>
            </w:r>
          </w:p>
        </w:tc>
        <w:tc>
          <w:tcPr>
            <w:tcW w:w="3106" w:type="dxa"/>
            <w:shd w:val="clear" w:color="auto" w:fill="F5F5F5"/>
            <w:vAlign w:val="center"/>
          </w:tcPr>
          <w:p w14:paraId="7B8EDEBF">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p>
        </w:tc>
      </w:tr>
    </w:tbl>
    <w:p w14:paraId="0AA14E5C">
      <w:pPr>
        <w:keepNext w:val="0"/>
        <w:keepLines w:val="0"/>
        <w:pageBreakBefore w:val="0"/>
        <w:widowControl/>
        <w:kinsoku/>
        <w:wordWrap/>
        <w:overflowPunct/>
        <w:topLinePunct w:val="0"/>
        <w:autoSpaceDE/>
        <w:autoSpaceDN/>
        <w:bidi w:val="0"/>
        <w:adjustRightInd/>
        <w:snapToGrid/>
        <w:spacing w:line="600" w:lineRule="exact"/>
        <w:ind w:firstLine="640" w:firstLineChars="200"/>
        <w:jc w:val="left"/>
        <w:textAlignment w:val="auto"/>
        <w:rPr>
          <w:rFonts w:hint="default" w:ascii="黑体" w:hAnsi="黑体" w:eastAsia="黑体" w:cs="黑体"/>
          <w:b w:val="0"/>
          <w:color w:val="auto"/>
          <w:kern w:val="0"/>
          <w:sz w:val="32"/>
          <w:szCs w:val="32"/>
          <w:highlight w:val="none"/>
          <w:lang w:val="en-US" w:eastAsia="zh-CN"/>
        </w:rPr>
      </w:pPr>
      <w:r>
        <w:rPr>
          <w:rFonts w:hint="default" w:ascii="黑体" w:hAnsi="黑体" w:eastAsia="黑体" w:cs="黑体"/>
          <w:b w:val="0"/>
          <w:color w:val="auto"/>
          <w:kern w:val="0"/>
          <w:sz w:val="32"/>
          <w:szCs w:val="32"/>
          <w:highlight w:val="none"/>
          <w:lang w:val="en-US" w:eastAsia="zh-CN"/>
        </w:rPr>
        <w:t>二、保洁服务评价​</w:t>
      </w:r>
    </w:p>
    <w:p w14:paraId="19D79555">
      <w:pPr>
        <w:keepNext w:val="0"/>
        <w:keepLines w:val="0"/>
        <w:pageBreakBefore w:val="0"/>
        <w:widowControl/>
        <w:kinsoku/>
        <w:wordWrap/>
        <w:overflowPunct/>
        <w:topLinePunct w:val="0"/>
        <w:autoSpaceDE/>
        <w:autoSpaceDN/>
        <w:bidi w:val="0"/>
        <w:adjustRightInd/>
        <w:snapToGrid/>
        <w:spacing w:line="600" w:lineRule="exact"/>
        <w:ind w:firstLine="640" w:firstLineChars="20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1．您对博物馆内公共区域（展厅、走廊、休息区）的卫生质量是否满意</w:t>
      </w:r>
      <w:r>
        <w:rPr>
          <w:rFonts w:hint="eastAsia" w:ascii="Times New Roman" w:hAnsi="Times New Roman" w:eastAsia="仿宋_GB2312" w:cs="Times New Roman"/>
          <w:b w:val="0"/>
          <w:color w:val="auto"/>
          <w:kern w:val="0"/>
          <w:sz w:val="32"/>
          <w:szCs w:val="32"/>
          <w:highlight w:val="none"/>
          <w:lang w:val="en-US" w:eastAsia="zh-CN"/>
        </w:rPr>
        <w:t>？</w:t>
      </w:r>
      <w:r>
        <w:rPr>
          <w:rFonts w:hint="default" w:ascii="Times New Roman" w:hAnsi="Times New Roman" w:eastAsia="仿宋_GB2312" w:cs="Times New Roman"/>
          <w:b w:val="0"/>
          <w:color w:val="auto"/>
          <w:kern w:val="0"/>
          <w:sz w:val="32"/>
          <w:szCs w:val="32"/>
          <w:highlight w:val="none"/>
          <w:lang w:val="en-US" w:eastAsia="zh-CN"/>
        </w:rPr>
        <w:t>[单选题]</w:t>
      </w:r>
    </w:p>
    <w:tbl>
      <w:tblPr>
        <w:tblStyle w:val="12"/>
        <w:tblW w:w="5000" w:type="pct"/>
        <w:tblInd w:w="0" w:type="dxa"/>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Layout w:type="autofit"/>
        <w:tblCellMar>
          <w:top w:w="0" w:type="dxa"/>
          <w:left w:w="108" w:type="dxa"/>
          <w:bottom w:w="0" w:type="dxa"/>
          <w:right w:w="108" w:type="dxa"/>
        </w:tblCellMar>
      </w:tblPr>
      <w:tblGrid>
        <w:gridCol w:w="4668"/>
        <w:gridCol w:w="1111"/>
        <w:gridCol w:w="3452"/>
      </w:tblGrid>
      <w:tr w14:paraId="3A9EFB17">
        <w:tblPrEx>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CellMar>
            <w:top w:w="0" w:type="dxa"/>
            <w:left w:w="108" w:type="dxa"/>
            <w:bottom w:w="0" w:type="dxa"/>
            <w:right w:w="108" w:type="dxa"/>
          </w:tblCellMar>
        </w:tblPrEx>
        <w:trPr>
          <w:trHeight w:val="500" w:hRule="atLeast"/>
        </w:trPr>
        <w:tc>
          <w:tcPr>
            <w:tcW w:w="4200" w:type="dxa"/>
            <w:shd w:val="clear" w:color="auto" w:fill="F5F5F5"/>
            <w:vAlign w:val="center"/>
          </w:tcPr>
          <w:p w14:paraId="25CE796C">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选项</w:t>
            </w:r>
          </w:p>
        </w:tc>
        <w:tc>
          <w:tcPr>
            <w:tcW w:w="1000" w:type="dxa"/>
            <w:shd w:val="clear" w:color="auto" w:fill="F5F5F5"/>
            <w:vAlign w:val="center"/>
          </w:tcPr>
          <w:p w14:paraId="68E4EE1C">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小计</w:t>
            </w:r>
          </w:p>
        </w:tc>
        <w:tc>
          <w:tcPr>
            <w:tcW w:w="3106" w:type="dxa"/>
            <w:shd w:val="clear" w:color="auto" w:fill="F5F5F5"/>
            <w:vAlign w:val="center"/>
          </w:tcPr>
          <w:p w14:paraId="761A150B">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比例</w:t>
            </w:r>
          </w:p>
        </w:tc>
      </w:tr>
      <w:tr w14:paraId="728CCC6A">
        <w:tblPrEx>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CellMar>
            <w:top w:w="0" w:type="dxa"/>
            <w:left w:w="108" w:type="dxa"/>
            <w:bottom w:w="0" w:type="dxa"/>
            <w:right w:w="108" w:type="dxa"/>
          </w:tblCellMar>
        </w:tblPrEx>
        <w:trPr>
          <w:trHeight w:val="500" w:hRule="atLeast"/>
        </w:trPr>
        <w:tc>
          <w:tcPr>
            <w:tcW w:w="4200" w:type="dxa"/>
            <w:shd w:val="clear" w:color="auto" w:fill="FFFFFF"/>
            <w:vAlign w:val="center"/>
          </w:tcPr>
          <w:p w14:paraId="51F98809">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A．非常满意</w:t>
            </w:r>
          </w:p>
        </w:tc>
        <w:tc>
          <w:tcPr>
            <w:tcW w:w="1000" w:type="dxa"/>
            <w:shd w:val="clear" w:color="auto" w:fill="FFFFFF"/>
            <w:vAlign w:val="center"/>
          </w:tcPr>
          <w:p w14:paraId="5BD317B6">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83</w:t>
            </w:r>
          </w:p>
        </w:tc>
        <w:tc>
          <w:tcPr>
            <w:tcW w:w="3106" w:type="dxa"/>
            <w:shd w:val="clear" w:color="auto" w:fill="FFFFFF"/>
            <w:vAlign w:val="center"/>
          </w:tcPr>
          <w:p w14:paraId="4E5FD74B">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1238250" cy="114300"/>
                  <wp:effectExtent l="0" t="0" r="11430" b="7620"/>
                  <wp:docPr id="100015" name="图片 100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15" name="图片 100015"/>
                          <pic:cNvPicPr>
                            <a:picLocks noChangeAspect="1"/>
                          </pic:cNvPicPr>
                        </pic:nvPicPr>
                        <pic:blipFill>
                          <a:blip r:embed="rId24"/>
                          <a:stretch>
                            <a:fillRect/>
                          </a:stretch>
                        </pic:blipFill>
                        <pic:spPr>
                          <a:xfrm>
                            <a:off x="0" y="0"/>
                            <a:ext cx="1238423"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114300" cy="114300"/>
                  <wp:effectExtent l="0" t="0" r="7620" b="7620"/>
                  <wp:docPr id="100016" name="图片 100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16" name="图片 100016"/>
                          <pic:cNvPicPr>
                            <a:picLocks noChangeAspect="1"/>
                          </pic:cNvPicPr>
                        </pic:nvPicPr>
                        <pic:blipFill>
                          <a:blip r:embed="rId25"/>
                          <a:stretch>
                            <a:fillRect/>
                          </a:stretch>
                        </pic:blipFill>
                        <pic:spPr>
                          <a:xfrm>
                            <a:off x="0" y="0"/>
                            <a:ext cx="114316"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t>92.22%</w:t>
            </w:r>
          </w:p>
        </w:tc>
      </w:tr>
      <w:tr w14:paraId="725DB870">
        <w:tblPrEx>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CellMar>
            <w:top w:w="0" w:type="dxa"/>
            <w:left w:w="108" w:type="dxa"/>
            <w:bottom w:w="0" w:type="dxa"/>
            <w:right w:w="108" w:type="dxa"/>
          </w:tblCellMar>
        </w:tblPrEx>
        <w:trPr>
          <w:trHeight w:val="500" w:hRule="atLeast"/>
        </w:trPr>
        <w:tc>
          <w:tcPr>
            <w:tcW w:w="4200" w:type="dxa"/>
            <w:shd w:val="clear" w:color="auto" w:fill="FAFAFA"/>
            <w:vAlign w:val="center"/>
          </w:tcPr>
          <w:p w14:paraId="7A589931">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B．满意</w:t>
            </w:r>
          </w:p>
        </w:tc>
        <w:tc>
          <w:tcPr>
            <w:tcW w:w="1000" w:type="dxa"/>
            <w:shd w:val="clear" w:color="auto" w:fill="FAFAFA"/>
            <w:vAlign w:val="center"/>
          </w:tcPr>
          <w:p w14:paraId="78C5163F">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6</w:t>
            </w:r>
          </w:p>
        </w:tc>
        <w:tc>
          <w:tcPr>
            <w:tcW w:w="3106" w:type="dxa"/>
            <w:shd w:val="clear" w:color="auto" w:fill="FAFAFA"/>
            <w:vAlign w:val="center"/>
          </w:tcPr>
          <w:p w14:paraId="4CC6A735">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85725" cy="114300"/>
                  <wp:effectExtent l="0" t="0" r="5715" b="7620"/>
                  <wp:docPr id="100017" name="图片 100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17" name="图片 100017"/>
                          <pic:cNvPicPr>
                            <a:picLocks noChangeAspect="1"/>
                          </pic:cNvPicPr>
                        </pic:nvPicPr>
                        <pic:blipFill>
                          <a:blip r:embed="rId21"/>
                          <a:stretch>
                            <a:fillRect/>
                          </a:stretch>
                        </pic:blipFill>
                        <pic:spPr>
                          <a:xfrm>
                            <a:off x="0" y="0"/>
                            <a:ext cx="85737"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1266825" cy="114300"/>
                  <wp:effectExtent l="0" t="0" r="13335" b="7620"/>
                  <wp:docPr id="100018" name="图片 1000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18" name="图片 100018"/>
                          <pic:cNvPicPr>
                            <a:picLocks noChangeAspect="1"/>
                          </pic:cNvPicPr>
                        </pic:nvPicPr>
                        <pic:blipFill>
                          <a:blip r:embed="rId22"/>
                          <a:stretch>
                            <a:fillRect/>
                          </a:stretch>
                        </pic:blipFill>
                        <pic:spPr>
                          <a:xfrm>
                            <a:off x="0" y="0"/>
                            <a:ext cx="1267002"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t>6.67%</w:t>
            </w:r>
          </w:p>
        </w:tc>
      </w:tr>
      <w:tr w14:paraId="74353BF8">
        <w:tblPrEx>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CellMar>
            <w:top w:w="0" w:type="dxa"/>
            <w:left w:w="108" w:type="dxa"/>
            <w:bottom w:w="0" w:type="dxa"/>
            <w:right w:w="108" w:type="dxa"/>
          </w:tblCellMar>
        </w:tblPrEx>
        <w:trPr>
          <w:trHeight w:val="500" w:hRule="atLeast"/>
        </w:trPr>
        <w:tc>
          <w:tcPr>
            <w:tcW w:w="4200" w:type="dxa"/>
            <w:shd w:val="clear" w:color="auto" w:fill="FFFFFF"/>
            <w:vAlign w:val="center"/>
          </w:tcPr>
          <w:p w14:paraId="67F8AFBF">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C．一般</w:t>
            </w:r>
          </w:p>
        </w:tc>
        <w:tc>
          <w:tcPr>
            <w:tcW w:w="1000" w:type="dxa"/>
            <w:shd w:val="clear" w:color="auto" w:fill="FFFFFF"/>
            <w:vAlign w:val="center"/>
          </w:tcPr>
          <w:p w14:paraId="0B9E08C3">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1</w:t>
            </w:r>
          </w:p>
        </w:tc>
        <w:tc>
          <w:tcPr>
            <w:tcW w:w="3106" w:type="dxa"/>
            <w:shd w:val="clear" w:color="auto" w:fill="FFFFFF"/>
            <w:vAlign w:val="center"/>
          </w:tcPr>
          <w:p w14:paraId="4A9801F7">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9525" cy="114300"/>
                  <wp:effectExtent l="0" t="0" r="5715" b="6985"/>
                  <wp:docPr id="100019" name="图片 1000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19" name="图片 100019"/>
                          <pic:cNvPicPr>
                            <a:picLocks noChangeAspect="1"/>
                          </pic:cNvPicPr>
                        </pic:nvPicPr>
                        <pic:blipFill>
                          <a:blip r:embed="rId26"/>
                          <a:stretch>
                            <a:fillRect/>
                          </a:stretch>
                        </pic:blipFill>
                        <pic:spPr>
                          <a:xfrm>
                            <a:off x="0" y="0"/>
                            <a:ext cx="9526"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1343025" cy="114300"/>
                  <wp:effectExtent l="0" t="0" r="13335" b="7620"/>
                  <wp:docPr id="100020" name="图片 1000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20" name="图片 100020"/>
                          <pic:cNvPicPr>
                            <a:picLocks noChangeAspect="1"/>
                          </pic:cNvPicPr>
                        </pic:nvPicPr>
                        <pic:blipFill>
                          <a:blip r:embed="rId27"/>
                          <a:stretch>
                            <a:fillRect/>
                          </a:stretch>
                        </pic:blipFill>
                        <pic:spPr>
                          <a:xfrm>
                            <a:off x="0" y="0"/>
                            <a:ext cx="1343212"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t>1.11%</w:t>
            </w:r>
          </w:p>
        </w:tc>
      </w:tr>
      <w:tr w14:paraId="159C1C20">
        <w:tblPrEx>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CellMar>
            <w:top w:w="0" w:type="dxa"/>
            <w:left w:w="108" w:type="dxa"/>
            <w:bottom w:w="0" w:type="dxa"/>
            <w:right w:w="108" w:type="dxa"/>
          </w:tblCellMar>
        </w:tblPrEx>
        <w:trPr>
          <w:trHeight w:val="500" w:hRule="atLeast"/>
        </w:trPr>
        <w:tc>
          <w:tcPr>
            <w:tcW w:w="4200" w:type="dxa"/>
            <w:shd w:val="clear" w:color="auto" w:fill="FAFAFA"/>
            <w:vAlign w:val="center"/>
          </w:tcPr>
          <w:p w14:paraId="47F9D2E9">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D．不满意</w:t>
            </w:r>
          </w:p>
        </w:tc>
        <w:tc>
          <w:tcPr>
            <w:tcW w:w="1000" w:type="dxa"/>
            <w:shd w:val="clear" w:color="auto" w:fill="FAFAFA"/>
            <w:vAlign w:val="center"/>
          </w:tcPr>
          <w:p w14:paraId="2F040DDF">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0</w:t>
            </w:r>
          </w:p>
        </w:tc>
        <w:tc>
          <w:tcPr>
            <w:tcW w:w="3106" w:type="dxa"/>
            <w:shd w:val="clear" w:color="auto" w:fill="FAFAFA"/>
            <w:vAlign w:val="center"/>
          </w:tcPr>
          <w:p w14:paraId="392B2C68">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1352550" cy="114300"/>
                  <wp:effectExtent l="0" t="0" r="3810" b="7620"/>
                  <wp:docPr id="100021" name="图片 1000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21" name="图片 100021"/>
                          <pic:cNvPicPr>
                            <a:picLocks noChangeAspect="1"/>
                          </pic:cNvPicPr>
                        </pic:nvPicPr>
                        <pic:blipFill>
                          <a:blip r:embed="rId23"/>
                          <a:stretch>
                            <a:fillRect/>
                          </a:stretch>
                        </pic:blipFill>
                        <pic:spPr>
                          <a:xfrm>
                            <a:off x="0" y="0"/>
                            <a:ext cx="1352739"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t>0%</w:t>
            </w:r>
          </w:p>
        </w:tc>
      </w:tr>
      <w:tr w14:paraId="57396881">
        <w:tblPrEx>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CellMar>
            <w:top w:w="0" w:type="dxa"/>
            <w:left w:w="108" w:type="dxa"/>
            <w:bottom w:w="0" w:type="dxa"/>
            <w:right w:w="108" w:type="dxa"/>
          </w:tblCellMar>
        </w:tblPrEx>
        <w:trPr>
          <w:trHeight w:val="500" w:hRule="atLeast"/>
        </w:trPr>
        <w:tc>
          <w:tcPr>
            <w:tcW w:w="4200" w:type="dxa"/>
            <w:shd w:val="clear" w:color="auto" w:fill="FFFFFF"/>
            <w:vAlign w:val="center"/>
          </w:tcPr>
          <w:p w14:paraId="702DF09D">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E．非常不满意</w:t>
            </w:r>
          </w:p>
        </w:tc>
        <w:tc>
          <w:tcPr>
            <w:tcW w:w="1000" w:type="dxa"/>
            <w:shd w:val="clear" w:color="auto" w:fill="FFFFFF"/>
            <w:vAlign w:val="center"/>
          </w:tcPr>
          <w:p w14:paraId="366B50E8">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0</w:t>
            </w:r>
          </w:p>
        </w:tc>
        <w:tc>
          <w:tcPr>
            <w:tcW w:w="3106" w:type="dxa"/>
            <w:shd w:val="clear" w:color="auto" w:fill="FFFFFF"/>
            <w:vAlign w:val="center"/>
          </w:tcPr>
          <w:p w14:paraId="24853AD0">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1352550" cy="114300"/>
                  <wp:effectExtent l="0" t="0" r="3810" b="7620"/>
                  <wp:docPr id="100022" name="图片 1000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22" name="图片 100022"/>
                          <pic:cNvPicPr>
                            <a:picLocks noChangeAspect="1"/>
                          </pic:cNvPicPr>
                        </pic:nvPicPr>
                        <pic:blipFill>
                          <a:blip r:embed="rId23"/>
                          <a:stretch>
                            <a:fillRect/>
                          </a:stretch>
                        </pic:blipFill>
                        <pic:spPr>
                          <a:xfrm>
                            <a:off x="0" y="0"/>
                            <a:ext cx="1352739"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t>0%</w:t>
            </w:r>
          </w:p>
        </w:tc>
      </w:tr>
      <w:tr w14:paraId="4C1BA432">
        <w:tblPrEx>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CellMar>
            <w:top w:w="0" w:type="dxa"/>
            <w:left w:w="108" w:type="dxa"/>
            <w:bottom w:w="0" w:type="dxa"/>
            <w:right w:w="108" w:type="dxa"/>
          </w:tblCellMar>
        </w:tblPrEx>
        <w:trPr>
          <w:trHeight w:val="500" w:hRule="atLeast"/>
        </w:trPr>
        <w:tc>
          <w:tcPr>
            <w:tcW w:w="4200" w:type="dxa"/>
            <w:shd w:val="clear" w:color="auto" w:fill="F5F5F5"/>
            <w:vAlign w:val="center"/>
          </w:tcPr>
          <w:p w14:paraId="200CCE53">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本题有效填写人次</w:t>
            </w:r>
          </w:p>
        </w:tc>
        <w:tc>
          <w:tcPr>
            <w:tcW w:w="1000" w:type="dxa"/>
            <w:shd w:val="clear" w:color="auto" w:fill="F5F5F5"/>
            <w:vAlign w:val="center"/>
          </w:tcPr>
          <w:p w14:paraId="11977F8E">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90</w:t>
            </w:r>
          </w:p>
        </w:tc>
        <w:tc>
          <w:tcPr>
            <w:tcW w:w="3106" w:type="dxa"/>
            <w:shd w:val="clear" w:color="auto" w:fill="F5F5F5"/>
            <w:vAlign w:val="center"/>
          </w:tcPr>
          <w:p w14:paraId="7C57DB90">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p>
        </w:tc>
      </w:tr>
    </w:tbl>
    <w:p w14:paraId="02DEF50E">
      <w:pPr>
        <w:keepNext w:val="0"/>
        <w:keepLines w:val="0"/>
        <w:pageBreakBefore w:val="0"/>
        <w:widowControl/>
        <w:kinsoku/>
        <w:wordWrap/>
        <w:overflowPunct/>
        <w:topLinePunct w:val="0"/>
        <w:autoSpaceDE/>
        <w:autoSpaceDN/>
        <w:bidi w:val="0"/>
        <w:adjustRightInd/>
        <w:snapToGrid/>
        <w:spacing w:line="600" w:lineRule="exact"/>
        <w:ind w:firstLine="640" w:firstLineChars="20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2．您认为博物馆卫生间的清洁状况如何</w:t>
      </w:r>
      <w:r>
        <w:rPr>
          <w:rFonts w:hint="eastAsia" w:ascii="Times New Roman" w:hAnsi="Times New Roman" w:eastAsia="仿宋_GB2312" w:cs="Times New Roman"/>
          <w:b w:val="0"/>
          <w:color w:val="auto"/>
          <w:kern w:val="0"/>
          <w:sz w:val="32"/>
          <w:szCs w:val="32"/>
          <w:highlight w:val="none"/>
          <w:lang w:val="en-US" w:eastAsia="zh-CN"/>
        </w:rPr>
        <w:t>？</w:t>
      </w:r>
      <w:r>
        <w:rPr>
          <w:rFonts w:hint="default" w:ascii="Times New Roman" w:hAnsi="Times New Roman" w:eastAsia="仿宋_GB2312" w:cs="Times New Roman"/>
          <w:b w:val="0"/>
          <w:color w:val="auto"/>
          <w:kern w:val="0"/>
          <w:sz w:val="32"/>
          <w:szCs w:val="32"/>
          <w:highlight w:val="none"/>
          <w:lang w:val="en-US" w:eastAsia="zh-CN"/>
        </w:rPr>
        <w:t>​[单选题]</w:t>
      </w:r>
    </w:p>
    <w:tbl>
      <w:tblPr>
        <w:tblStyle w:val="12"/>
        <w:tblW w:w="5000" w:type="pct"/>
        <w:tblInd w:w="0" w:type="dxa"/>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Layout w:type="autofit"/>
        <w:tblCellMar>
          <w:top w:w="0" w:type="dxa"/>
          <w:left w:w="108" w:type="dxa"/>
          <w:bottom w:w="0" w:type="dxa"/>
          <w:right w:w="108" w:type="dxa"/>
        </w:tblCellMar>
      </w:tblPr>
      <w:tblGrid>
        <w:gridCol w:w="4668"/>
        <w:gridCol w:w="1111"/>
        <w:gridCol w:w="3452"/>
      </w:tblGrid>
      <w:tr w14:paraId="707A35D1">
        <w:tblPrEx>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CellMar>
            <w:top w:w="0" w:type="dxa"/>
            <w:left w:w="108" w:type="dxa"/>
            <w:bottom w:w="0" w:type="dxa"/>
            <w:right w:w="108" w:type="dxa"/>
          </w:tblCellMar>
        </w:tblPrEx>
        <w:trPr>
          <w:trHeight w:val="500" w:hRule="atLeast"/>
        </w:trPr>
        <w:tc>
          <w:tcPr>
            <w:tcW w:w="4200" w:type="dxa"/>
            <w:shd w:val="clear" w:color="auto" w:fill="F5F5F5"/>
            <w:vAlign w:val="center"/>
          </w:tcPr>
          <w:p w14:paraId="55ECB48B">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选项</w:t>
            </w:r>
          </w:p>
        </w:tc>
        <w:tc>
          <w:tcPr>
            <w:tcW w:w="1000" w:type="dxa"/>
            <w:shd w:val="clear" w:color="auto" w:fill="F5F5F5"/>
            <w:vAlign w:val="center"/>
          </w:tcPr>
          <w:p w14:paraId="067FCBFD">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小计</w:t>
            </w:r>
          </w:p>
        </w:tc>
        <w:tc>
          <w:tcPr>
            <w:tcW w:w="3106" w:type="dxa"/>
            <w:shd w:val="clear" w:color="auto" w:fill="F5F5F5"/>
            <w:vAlign w:val="center"/>
          </w:tcPr>
          <w:p w14:paraId="5B6396B2">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比例</w:t>
            </w:r>
          </w:p>
        </w:tc>
      </w:tr>
      <w:tr w14:paraId="2D4C202E">
        <w:tblPrEx>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CellMar>
            <w:top w:w="0" w:type="dxa"/>
            <w:left w:w="108" w:type="dxa"/>
            <w:bottom w:w="0" w:type="dxa"/>
            <w:right w:w="108" w:type="dxa"/>
          </w:tblCellMar>
        </w:tblPrEx>
        <w:trPr>
          <w:trHeight w:val="500" w:hRule="atLeast"/>
        </w:trPr>
        <w:tc>
          <w:tcPr>
            <w:tcW w:w="4200" w:type="dxa"/>
            <w:shd w:val="clear" w:color="auto" w:fill="FFFFFF"/>
            <w:vAlign w:val="center"/>
          </w:tcPr>
          <w:p w14:paraId="70928714">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A．干净无异味，设施完好</w:t>
            </w:r>
          </w:p>
        </w:tc>
        <w:tc>
          <w:tcPr>
            <w:tcW w:w="1000" w:type="dxa"/>
            <w:shd w:val="clear" w:color="auto" w:fill="FFFFFF"/>
            <w:vAlign w:val="center"/>
          </w:tcPr>
          <w:p w14:paraId="57F7BB22">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86</w:t>
            </w:r>
          </w:p>
        </w:tc>
        <w:tc>
          <w:tcPr>
            <w:tcW w:w="3106" w:type="dxa"/>
            <w:shd w:val="clear" w:color="auto" w:fill="FFFFFF"/>
            <w:vAlign w:val="center"/>
          </w:tcPr>
          <w:p w14:paraId="43A37A02">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1285875" cy="114300"/>
                  <wp:effectExtent l="0" t="0" r="9525" b="7620"/>
                  <wp:docPr id="100023" name="图片 1000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23" name="图片 100023"/>
                          <pic:cNvPicPr>
                            <a:picLocks noChangeAspect="1"/>
                          </pic:cNvPicPr>
                        </pic:nvPicPr>
                        <pic:blipFill>
                          <a:blip r:embed="rId28"/>
                          <a:stretch>
                            <a:fillRect/>
                          </a:stretch>
                        </pic:blipFill>
                        <pic:spPr>
                          <a:xfrm>
                            <a:off x="0" y="0"/>
                            <a:ext cx="1286055"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66675" cy="114300"/>
                  <wp:effectExtent l="0" t="0" r="9525" b="7620"/>
                  <wp:docPr id="100024" name="图片 100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24" name="图片 100024"/>
                          <pic:cNvPicPr>
                            <a:picLocks noChangeAspect="1"/>
                          </pic:cNvPicPr>
                        </pic:nvPicPr>
                        <pic:blipFill>
                          <a:blip r:embed="rId29"/>
                          <a:stretch>
                            <a:fillRect/>
                          </a:stretch>
                        </pic:blipFill>
                        <pic:spPr>
                          <a:xfrm>
                            <a:off x="0" y="0"/>
                            <a:ext cx="66684"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t>95.56%</w:t>
            </w:r>
          </w:p>
        </w:tc>
      </w:tr>
      <w:tr w14:paraId="460F9C4D">
        <w:tblPrEx>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CellMar>
            <w:top w:w="0" w:type="dxa"/>
            <w:left w:w="108" w:type="dxa"/>
            <w:bottom w:w="0" w:type="dxa"/>
            <w:right w:w="108" w:type="dxa"/>
          </w:tblCellMar>
        </w:tblPrEx>
        <w:trPr>
          <w:trHeight w:val="500" w:hRule="atLeast"/>
        </w:trPr>
        <w:tc>
          <w:tcPr>
            <w:tcW w:w="4200" w:type="dxa"/>
            <w:shd w:val="clear" w:color="auto" w:fill="FAFAFA"/>
            <w:vAlign w:val="center"/>
          </w:tcPr>
          <w:p w14:paraId="197EDFF8">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B．较为干净，偶尔有小污渍</w:t>
            </w:r>
          </w:p>
        </w:tc>
        <w:tc>
          <w:tcPr>
            <w:tcW w:w="1000" w:type="dxa"/>
            <w:shd w:val="clear" w:color="auto" w:fill="FAFAFA"/>
            <w:vAlign w:val="center"/>
          </w:tcPr>
          <w:p w14:paraId="4708D951">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3</w:t>
            </w:r>
          </w:p>
        </w:tc>
        <w:tc>
          <w:tcPr>
            <w:tcW w:w="3106" w:type="dxa"/>
            <w:shd w:val="clear" w:color="auto" w:fill="FAFAFA"/>
            <w:vAlign w:val="center"/>
          </w:tcPr>
          <w:p w14:paraId="67DD3DEC">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38100" cy="114300"/>
                  <wp:effectExtent l="0" t="0" r="7620" b="7620"/>
                  <wp:docPr id="100025" name="图片 1000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25" name="图片 100025"/>
                          <pic:cNvPicPr>
                            <a:picLocks noChangeAspect="1"/>
                          </pic:cNvPicPr>
                        </pic:nvPicPr>
                        <pic:blipFill>
                          <a:blip r:embed="rId30"/>
                          <a:stretch>
                            <a:fillRect/>
                          </a:stretch>
                        </pic:blipFill>
                        <pic:spPr>
                          <a:xfrm>
                            <a:off x="0" y="0"/>
                            <a:ext cx="38105"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1314450" cy="114300"/>
                  <wp:effectExtent l="0" t="0" r="11430" b="7620"/>
                  <wp:docPr id="100026" name="图片 1000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26" name="图片 100026"/>
                          <pic:cNvPicPr>
                            <a:picLocks noChangeAspect="1"/>
                          </pic:cNvPicPr>
                        </pic:nvPicPr>
                        <pic:blipFill>
                          <a:blip r:embed="rId31"/>
                          <a:stretch>
                            <a:fillRect/>
                          </a:stretch>
                        </pic:blipFill>
                        <pic:spPr>
                          <a:xfrm>
                            <a:off x="0" y="0"/>
                            <a:ext cx="1314634"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t>3.33%</w:t>
            </w:r>
          </w:p>
        </w:tc>
      </w:tr>
      <w:tr w14:paraId="0A325575">
        <w:tblPrEx>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CellMar>
            <w:top w:w="0" w:type="dxa"/>
            <w:left w:w="108" w:type="dxa"/>
            <w:bottom w:w="0" w:type="dxa"/>
            <w:right w:w="108" w:type="dxa"/>
          </w:tblCellMar>
        </w:tblPrEx>
        <w:trPr>
          <w:trHeight w:val="500" w:hRule="atLeast"/>
        </w:trPr>
        <w:tc>
          <w:tcPr>
            <w:tcW w:w="4200" w:type="dxa"/>
            <w:shd w:val="clear" w:color="auto" w:fill="FFFFFF"/>
            <w:vAlign w:val="center"/>
          </w:tcPr>
          <w:p w14:paraId="5331FD81">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C．一般，存在异味或污渍</w:t>
            </w:r>
          </w:p>
        </w:tc>
        <w:tc>
          <w:tcPr>
            <w:tcW w:w="1000" w:type="dxa"/>
            <w:shd w:val="clear" w:color="auto" w:fill="FFFFFF"/>
            <w:vAlign w:val="center"/>
          </w:tcPr>
          <w:p w14:paraId="372CF0B1">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1</w:t>
            </w:r>
          </w:p>
        </w:tc>
        <w:tc>
          <w:tcPr>
            <w:tcW w:w="3106" w:type="dxa"/>
            <w:shd w:val="clear" w:color="auto" w:fill="FFFFFF"/>
            <w:vAlign w:val="center"/>
          </w:tcPr>
          <w:p w14:paraId="11FC5EBC">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9525" cy="114300"/>
                  <wp:effectExtent l="0" t="0" r="5715" b="6985"/>
                  <wp:docPr id="100027" name="图片 1000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27" name="图片 100027"/>
                          <pic:cNvPicPr>
                            <a:picLocks noChangeAspect="1"/>
                          </pic:cNvPicPr>
                        </pic:nvPicPr>
                        <pic:blipFill>
                          <a:blip r:embed="rId26"/>
                          <a:stretch>
                            <a:fillRect/>
                          </a:stretch>
                        </pic:blipFill>
                        <pic:spPr>
                          <a:xfrm>
                            <a:off x="0" y="0"/>
                            <a:ext cx="9526"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1343025" cy="114300"/>
                  <wp:effectExtent l="0" t="0" r="13335" b="7620"/>
                  <wp:docPr id="100028" name="图片 1000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28" name="图片 100028"/>
                          <pic:cNvPicPr>
                            <a:picLocks noChangeAspect="1"/>
                          </pic:cNvPicPr>
                        </pic:nvPicPr>
                        <pic:blipFill>
                          <a:blip r:embed="rId27"/>
                          <a:stretch>
                            <a:fillRect/>
                          </a:stretch>
                        </pic:blipFill>
                        <pic:spPr>
                          <a:xfrm>
                            <a:off x="0" y="0"/>
                            <a:ext cx="1343212"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t>1.11%</w:t>
            </w:r>
          </w:p>
        </w:tc>
      </w:tr>
      <w:tr w14:paraId="11D37E59">
        <w:tblPrEx>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CellMar>
            <w:top w:w="0" w:type="dxa"/>
            <w:left w:w="108" w:type="dxa"/>
            <w:bottom w:w="0" w:type="dxa"/>
            <w:right w:w="108" w:type="dxa"/>
          </w:tblCellMar>
        </w:tblPrEx>
        <w:trPr>
          <w:trHeight w:val="500" w:hRule="atLeast"/>
        </w:trPr>
        <w:tc>
          <w:tcPr>
            <w:tcW w:w="4200" w:type="dxa"/>
            <w:shd w:val="clear" w:color="auto" w:fill="FAFAFA"/>
            <w:vAlign w:val="center"/>
          </w:tcPr>
          <w:p w14:paraId="158BE521">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D．不太干净，卫生状况较差</w:t>
            </w:r>
          </w:p>
        </w:tc>
        <w:tc>
          <w:tcPr>
            <w:tcW w:w="1000" w:type="dxa"/>
            <w:shd w:val="clear" w:color="auto" w:fill="FAFAFA"/>
            <w:vAlign w:val="center"/>
          </w:tcPr>
          <w:p w14:paraId="50154C97">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0</w:t>
            </w:r>
          </w:p>
        </w:tc>
        <w:tc>
          <w:tcPr>
            <w:tcW w:w="3106" w:type="dxa"/>
            <w:shd w:val="clear" w:color="auto" w:fill="FAFAFA"/>
            <w:vAlign w:val="center"/>
          </w:tcPr>
          <w:p w14:paraId="524D90F4">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1352550" cy="114300"/>
                  <wp:effectExtent l="0" t="0" r="3810" b="7620"/>
                  <wp:docPr id="100029" name="图片 1000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29" name="图片 100029"/>
                          <pic:cNvPicPr>
                            <a:picLocks noChangeAspect="1"/>
                          </pic:cNvPicPr>
                        </pic:nvPicPr>
                        <pic:blipFill>
                          <a:blip r:embed="rId23"/>
                          <a:stretch>
                            <a:fillRect/>
                          </a:stretch>
                        </pic:blipFill>
                        <pic:spPr>
                          <a:xfrm>
                            <a:off x="0" y="0"/>
                            <a:ext cx="1352739"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t>0%</w:t>
            </w:r>
          </w:p>
        </w:tc>
      </w:tr>
      <w:tr w14:paraId="58538974">
        <w:tblPrEx>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CellMar>
            <w:top w:w="0" w:type="dxa"/>
            <w:left w:w="108" w:type="dxa"/>
            <w:bottom w:w="0" w:type="dxa"/>
            <w:right w:w="108" w:type="dxa"/>
          </w:tblCellMar>
        </w:tblPrEx>
        <w:trPr>
          <w:trHeight w:val="500" w:hRule="atLeast"/>
        </w:trPr>
        <w:tc>
          <w:tcPr>
            <w:tcW w:w="4200" w:type="dxa"/>
            <w:shd w:val="clear" w:color="auto" w:fill="FFFFFF"/>
            <w:vAlign w:val="center"/>
          </w:tcPr>
          <w:p w14:paraId="0878734D">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E．非常差，严重影响使用</w:t>
            </w:r>
          </w:p>
        </w:tc>
        <w:tc>
          <w:tcPr>
            <w:tcW w:w="1000" w:type="dxa"/>
            <w:shd w:val="clear" w:color="auto" w:fill="FFFFFF"/>
            <w:vAlign w:val="center"/>
          </w:tcPr>
          <w:p w14:paraId="0858C24E">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0</w:t>
            </w:r>
          </w:p>
        </w:tc>
        <w:tc>
          <w:tcPr>
            <w:tcW w:w="3106" w:type="dxa"/>
            <w:shd w:val="clear" w:color="auto" w:fill="FFFFFF"/>
            <w:vAlign w:val="center"/>
          </w:tcPr>
          <w:p w14:paraId="14D32F75">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1352550" cy="114300"/>
                  <wp:effectExtent l="0" t="0" r="3810" b="7620"/>
                  <wp:docPr id="100030" name="图片 1000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30" name="图片 100030"/>
                          <pic:cNvPicPr>
                            <a:picLocks noChangeAspect="1"/>
                          </pic:cNvPicPr>
                        </pic:nvPicPr>
                        <pic:blipFill>
                          <a:blip r:embed="rId23"/>
                          <a:stretch>
                            <a:fillRect/>
                          </a:stretch>
                        </pic:blipFill>
                        <pic:spPr>
                          <a:xfrm>
                            <a:off x="0" y="0"/>
                            <a:ext cx="1352739"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t>0%</w:t>
            </w:r>
          </w:p>
        </w:tc>
      </w:tr>
      <w:tr w14:paraId="009A967C">
        <w:tblPrEx>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CellMar>
            <w:top w:w="0" w:type="dxa"/>
            <w:left w:w="108" w:type="dxa"/>
            <w:bottom w:w="0" w:type="dxa"/>
            <w:right w:w="108" w:type="dxa"/>
          </w:tblCellMar>
        </w:tblPrEx>
        <w:trPr>
          <w:trHeight w:val="500" w:hRule="atLeast"/>
        </w:trPr>
        <w:tc>
          <w:tcPr>
            <w:tcW w:w="4200" w:type="dxa"/>
            <w:shd w:val="clear" w:color="auto" w:fill="F5F5F5"/>
            <w:vAlign w:val="center"/>
          </w:tcPr>
          <w:p w14:paraId="398DCA8A">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本题有效填写人次</w:t>
            </w:r>
          </w:p>
        </w:tc>
        <w:tc>
          <w:tcPr>
            <w:tcW w:w="1000" w:type="dxa"/>
            <w:shd w:val="clear" w:color="auto" w:fill="F5F5F5"/>
            <w:vAlign w:val="center"/>
          </w:tcPr>
          <w:p w14:paraId="56333CE6">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90</w:t>
            </w:r>
          </w:p>
        </w:tc>
        <w:tc>
          <w:tcPr>
            <w:tcW w:w="3106" w:type="dxa"/>
            <w:shd w:val="clear" w:color="auto" w:fill="F5F5F5"/>
            <w:vAlign w:val="center"/>
          </w:tcPr>
          <w:p w14:paraId="37B46DFF">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p>
        </w:tc>
      </w:tr>
    </w:tbl>
    <w:p w14:paraId="7954EF6A">
      <w:pPr>
        <w:keepNext w:val="0"/>
        <w:keepLines w:val="0"/>
        <w:pageBreakBefore w:val="0"/>
        <w:widowControl/>
        <w:kinsoku/>
        <w:wordWrap/>
        <w:overflowPunct/>
        <w:topLinePunct w:val="0"/>
        <w:autoSpaceDE/>
        <w:autoSpaceDN/>
        <w:bidi w:val="0"/>
        <w:adjustRightInd/>
        <w:snapToGrid/>
        <w:spacing w:line="600" w:lineRule="exact"/>
        <w:ind w:firstLine="640" w:firstLineChars="20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3</w:t>
      </w:r>
      <w:r>
        <w:rPr>
          <w:rFonts w:hint="eastAsia" w:ascii="Times New Roman Regular" w:hAnsi="Times New Roman Regular" w:eastAsia="仿宋_GB2312" w:cs="Times New Roman Regular"/>
          <w:color w:val="auto"/>
          <w:sz w:val="32"/>
          <w:szCs w:val="40"/>
          <w:highlight w:val="none"/>
          <w:lang w:val="en-US" w:eastAsia="zh-CN"/>
        </w:rPr>
        <w:t>．</w:t>
      </w:r>
      <w:r>
        <w:rPr>
          <w:rFonts w:hint="default" w:ascii="Times New Roman" w:hAnsi="Times New Roman" w:eastAsia="仿宋_GB2312" w:cs="Times New Roman"/>
          <w:b w:val="0"/>
          <w:color w:val="auto"/>
          <w:kern w:val="0"/>
          <w:sz w:val="32"/>
          <w:szCs w:val="32"/>
          <w:highlight w:val="none"/>
          <w:lang w:val="en-US" w:eastAsia="zh-CN"/>
        </w:rPr>
        <w:t>当您发现馆内存在垃圾未及时清理、地面有水渍等情况时，保洁人员的响应速度如何</w:t>
      </w:r>
      <w:r>
        <w:rPr>
          <w:rFonts w:hint="eastAsia" w:ascii="Times New Roman" w:hAnsi="Times New Roman" w:eastAsia="仿宋_GB2312" w:cs="Times New Roman"/>
          <w:b w:val="0"/>
          <w:color w:val="auto"/>
          <w:kern w:val="0"/>
          <w:sz w:val="32"/>
          <w:szCs w:val="32"/>
          <w:highlight w:val="none"/>
          <w:lang w:val="en-US" w:eastAsia="zh-CN"/>
        </w:rPr>
        <w:t>？</w:t>
      </w:r>
      <w:r>
        <w:rPr>
          <w:rFonts w:hint="default" w:ascii="Times New Roman" w:hAnsi="Times New Roman" w:eastAsia="仿宋_GB2312" w:cs="Times New Roman"/>
          <w:b w:val="0"/>
          <w:color w:val="auto"/>
          <w:kern w:val="0"/>
          <w:sz w:val="32"/>
          <w:szCs w:val="32"/>
          <w:highlight w:val="none"/>
          <w:lang w:val="en-US" w:eastAsia="zh-CN"/>
        </w:rPr>
        <w:t>​[单选题]</w:t>
      </w:r>
    </w:p>
    <w:tbl>
      <w:tblPr>
        <w:tblStyle w:val="12"/>
        <w:tblW w:w="5000" w:type="pct"/>
        <w:tblInd w:w="0" w:type="dxa"/>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Layout w:type="autofit"/>
        <w:tblCellMar>
          <w:top w:w="0" w:type="dxa"/>
          <w:left w:w="108" w:type="dxa"/>
          <w:bottom w:w="0" w:type="dxa"/>
          <w:right w:w="108" w:type="dxa"/>
        </w:tblCellMar>
      </w:tblPr>
      <w:tblGrid>
        <w:gridCol w:w="4668"/>
        <w:gridCol w:w="1111"/>
        <w:gridCol w:w="3452"/>
      </w:tblGrid>
      <w:tr w14:paraId="298B250B">
        <w:tblPrEx>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CellMar>
            <w:top w:w="0" w:type="dxa"/>
            <w:left w:w="108" w:type="dxa"/>
            <w:bottom w:w="0" w:type="dxa"/>
            <w:right w:w="108" w:type="dxa"/>
          </w:tblCellMar>
        </w:tblPrEx>
        <w:trPr>
          <w:trHeight w:val="500" w:hRule="atLeast"/>
        </w:trPr>
        <w:tc>
          <w:tcPr>
            <w:tcW w:w="4200" w:type="dxa"/>
            <w:shd w:val="clear" w:color="auto" w:fill="F5F5F5"/>
            <w:vAlign w:val="center"/>
          </w:tcPr>
          <w:p w14:paraId="2AA83E5B">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选项</w:t>
            </w:r>
          </w:p>
        </w:tc>
        <w:tc>
          <w:tcPr>
            <w:tcW w:w="1000" w:type="dxa"/>
            <w:shd w:val="clear" w:color="auto" w:fill="F5F5F5"/>
            <w:vAlign w:val="center"/>
          </w:tcPr>
          <w:p w14:paraId="0A3C0E64">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小计</w:t>
            </w:r>
          </w:p>
        </w:tc>
        <w:tc>
          <w:tcPr>
            <w:tcW w:w="3106" w:type="dxa"/>
            <w:shd w:val="clear" w:color="auto" w:fill="F5F5F5"/>
            <w:vAlign w:val="center"/>
          </w:tcPr>
          <w:p w14:paraId="06BE0A29">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比例</w:t>
            </w:r>
          </w:p>
        </w:tc>
      </w:tr>
      <w:tr w14:paraId="172FFAA7">
        <w:tblPrEx>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CellMar>
            <w:top w:w="0" w:type="dxa"/>
            <w:left w:w="108" w:type="dxa"/>
            <w:bottom w:w="0" w:type="dxa"/>
            <w:right w:w="108" w:type="dxa"/>
          </w:tblCellMar>
        </w:tblPrEx>
        <w:trPr>
          <w:trHeight w:val="500" w:hRule="atLeast"/>
        </w:trPr>
        <w:tc>
          <w:tcPr>
            <w:tcW w:w="4200" w:type="dxa"/>
            <w:shd w:val="clear" w:color="auto" w:fill="FFFFFF"/>
            <w:vAlign w:val="center"/>
          </w:tcPr>
          <w:p w14:paraId="261A4B42">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A．立即处理</w:t>
            </w:r>
          </w:p>
        </w:tc>
        <w:tc>
          <w:tcPr>
            <w:tcW w:w="1000" w:type="dxa"/>
            <w:shd w:val="clear" w:color="auto" w:fill="FFFFFF"/>
            <w:vAlign w:val="center"/>
          </w:tcPr>
          <w:p w14:paraId="1EDD5636">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84</w:t>
            </w:r>
          </w:p>
        </w:tc>
        <w:tc>
          <w:tcPr>
            <w:tcW w:w="3106" w:type="dxa"/>
            <w:shd w:val="clear" w:color="auto" w:fill="FFFFFF"/>
            <w:vAlign w:val="center"/>
          </w:tcPr>
          <w:p w14:paraId="68109DB1">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1257300" cy="114300"/>
                  <wp:effectExtent l="0" t="0" r="7620" b="7620"/>
                  <wp:docPr id="100031" name="图片 1000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31" name="图片 100031"/>
                          <pic:cNvPicPr>
                            <a:picLocks noChangeAspect="1"/>
                          </pic:cNvPicPr>
                        </pic:nvPicPr>
                        <pic:blipFill>
                          <a:blip r:embed="rId19"/>
                          <a:stretch>
                            <a:fillRect/>
                          </a:stretch>
                        </pic:blipFill>
                        <pic:spPr>
                          <a:xfrm>
                            <a:off x="0" y="0"/>
                            <a:ext cx="1257476"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95250" cy="114300"/>
                  <wp:effectExtent l="0" t="0" r="11430" b="7620"/>
                  <wp:docPr id="100032" name="图片 1000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32" name="图片 100032"/>
                          <pic:cNvPicPr>
                            <a:picLocks noChangeAspect="1"/>
                          </pic:cNvPicPr>
                        </pic:nvPicPr>
                        <pic:blipFill>
                          <a:blip r:embed="rId20"/>
                          <a:stretch>
                            <a:fillRect/>
                          </a:stretch>
                        </pic:blipFill>
                        <pic:spPr>
                          <a:xfrm>
                            <a:off x="0" y="0"/>
                            <a:ext cx="95263"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t>93.33%</w:t>
            </w:r>
          </w:p>
        </w:tc>
      </w:tr>
      <w:tr w14:paraId="263E0CA4">
        <w:tblPrEx>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CellMar>
            <w:top w:w="0" w:type="dxa"/>
            <w:left w:w="108" w:type="dxa"/>
            <w:bottom w:w="0" w:type="dxa"/>
            <w:right w:w="108" w:type="dxa"/>
          </w:tblCellMar>
        </w:tblPrEx>
        <w:trPr>
          <w:trHeight w:val="500" w:hRule="atLeast"/>
        </w:trPr>
        <w:tc>
          <w:tcPr>
            <w:tcW w:w="4200" w:type="dxa"/>
            <w:shd w:val="clear" w:color="auto" w:fill="FAFAFA"/>
            <w:vAlign w:val="center"/>
          </w:tcPr>
          <w:p w14:paraId="63B58DCB">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B．短时间内处理</w:t>
            </w:r>
          </w:p>
        </w:tc>
        <w:tc>
          <w:tcPr>
            <w:tcW w:w="1000" w:type="dxa"/>
            <w:shd w:val="clear" w:color="auto" w:fill="FAFAFA"/>
            <w:vAlign w:val="center"/>
          </w:tcPr>
          <w:p w14:paraId="0B83BBCA">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6</w:t>
            </w:r>
          </w:p>
        </w:tc>
        <w:tc>
          <w:tcPr>
            <w:tcW w:w="3106" w:type="dxa"/>
            <w:shd w:val="clear" w:color="auto" w:fill="FAFAFA"/>
            <w:vAlign w:val="center"/>
          </w:tcPr>
          <w:p w14:paraId="2CFC1BEA">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85725" cy="114300"/>
                  <wp:effectExtent l="0" t="0" r="5715" b="7620"/>
                  <wp:docPr id="100033" name="图片 1000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33" name="图片 100033"/>
                          <pic:cNvPicPr>
                            <a:picLocks noChangeAspect="1"/>
                          </pic:cNvPicPr>
                        </pic:nvPicPr>
                        <pic:blipFill>
                          <a:blip r:embed="rId21"/>
                          <a:stretch>
                            <a:fillRect/>
                          </a:stretch>
                        </pic:blipFill>
                        <pic:spPr>
                          <a:xfrm>
                            <a:off x="0" y="0"/>
                            <a:ext cx="85737"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1266825" cy="114300"/>
                  <wp:effectExtent l="0" t="0" r="13335" b="7620"/>
                  <wp:docPr id="100034" name="图片 1000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34" name="图片 100034"/>
                          <pic:cNvPicPr>
                            <a:picLocks noChangeAspect="1"/>
                          </pic:cNvPicPr>
                        </pic:nvPicPr>
                        <pic:blipFill>
                          <a:blip r:embed="rId22"/>
                          <a:stretch>
                            <a:fillRect/>
                          </a:stretch>
                        </pic:blipFill>
                        <pic:spPr>
                          <a:xfrm>
                            <a:off x="0" y="0"/>
                            <a:ext cx="1267002"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t>6.67%</w:t>
            </w:r>
          </w:p>
        </w:tc>
      </w:tr>
      <w:tr w14:paraId="39DC79FA">
        <w:tblPrEx>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CellMar>
            <w:top w:w="0" w:type="dxa"/>
            <w:left w:w="108" w:type="dxa"/>
            <w:bottom w:w="0" w:type="dxa"/>
            <w:right w:w="108" w:type="dxa"/>
          </w:tblCellMar>
        </w:tblPrEx>
        <w:trPr>
          <w:trHeight w:val="500" w:hRule="atLeast"/>
        </w:trPr>
        <w:tc>
          <w:tcPr>
            <w:tcW w:w="4200" w:type="dxa"/>
            <w:shd w:val="clear" w:color="auto" w:fill="FFFFFF"/>
            <w:vAlign w:val="center"/>
          </w:tcPr>
          <w:p w14:paraId="2DE08041">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C．较长时间才处理</w:t>
            </w:r>
          </w:p>
        </w:tc>
        <w:tc>
          <w:tcPr>
            <w:tcW w:w="1000" w:type="dxa"/>
            <w:shd w:val="clear" w:color="auto" w:fill="FFFFFF"/>
            <w:vAlign w:val="center"/>
          </w:tcPr>
          <w:p w14:paraId="0381B907">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0</w:t>
            </w:r>
          </w:p>
        </w:tc>
        <w:tc>
          <w:tcPr>
            <w:tcW w:w="3106" w:type="dxa"/>
            <w:shd w:val="clear" w:color="auto" w:fill="FFFFFF"/>
            <w:vAlign w:val="center"/>
          </w:tcPr>
          <w:p w14:paraId="43C4351C">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1352550" cy="114300"/>
                  <wp:effectExtent l="0" t="0" r="3810" b="7620"/>
                  <wp:docPr id="100035" name="图片 1000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35" name="图片 100035"/>
                          <pic:cNvPicPr>
                            <a:picLocks noChangeAspect="1"/>
                          </pic:cNvPicPr>
                        </pic:nvPicPr>
                        <pic:blipFill>
                          <a:blip r:embed="rId23"/>
                          <a:stretch>
                            <a:fillRect/>
                          </a:stretch>
                        </pic:blipFill>
                        <pic:spPr>
                          <a:xfrm>
                            <a:off x="0" y="0"/>
                            <a:ext cx="1352739"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t>0%</w:t>
            </w:r>
          </w:p>
        </w:tc>
      </w:tr>
      <w:tr w14:paraId="0FDFA871">
        <w:tblPrEx>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CellMar>
            <w:top w:w="0" w:type="dxa"/>
            <w:left w:w="108" w:type="dxa"/>
            <w:bottom w:w="0" w:type="dxa"/>
            <w:right w:w="108" w:type="dxa"/>
          </w:tblCellMar>
        </w:tblPrEx>
        <w:trPr>
          <w:trHeight w:val="500" w:hRule="atLeast"/>
        </w:trPr>
        <w:tc>
          <w:tcPr>
            <w:tcW w:w="4200" w:type="dxa"/>
            <w:shd w:val="clear" w:color="auto" w:fill="FAFAFA"/>
            <w:vAlign w:val="center"/>
          </w:tcPr>
          <w:p w14:paraId="2126DB43">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D．未处理</w:t>
            </w:r>
          </w:p>
        </w:tc>
        <w:tc>
          <w:tcPr>
            <w:tcW w:w="1000" w:type="dxa"/>
            <w:shd w:val="clear" w:color="auto" w:fill="FAFAFA"/>
            <w:vAlign w:val="center"/>
          </w:tcPr>
          <w:p w14:paraId="77EA94D5">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0</w:t>
            </w:r>
          </w:p>
        </w:tc>
        <w:tc>
          <w:tcPr>
            <w:tcW w:w="3106" w:type="dxa"/>
            <w:shd w:val="clear" w:color="auto" w:fill="FAFAFA"/>
            <w:vAlign w:val="center"/>
          </w:tcPr>
          <w:p w14:paraId="68DBC0DC">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1352550" cy="114300"/>
                  <wp:effectExtent l="0" t="0" r="3810" b="7620"/>
                  <wp:docPr id="100036" name="图片 1000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36" name="图片 100036"/>
                          <pic:cNvPicPr>
                            <a:picLocks noChangeAspect="1"/>
                          </pic:cNvPicPr>
                        </pic:nvPicPr>
                        <pic:blipFill>
                          <a:blip r:embed="rId23"/>
                          <a:stretch>
                            <a:fillRect/>
                          </a:stretch>
                        </pic:blipFill>
                        <pic:spPr>
                          <a:xfrm>
                            <a:off x="0" y="0"/>
                            <a:ext cx="1352739"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t>0%</w:t>
            </w:r>
          </w:p>
        </w:tc>
      </w:tr>
      <w:tr w14:paraId="4BD4C9FF">
        <w:tblPrEx>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CellMar>
            <w:top w:w="0" w:type="dxa"/>
            <w:left w:w="108" w:type="dxa"/>
            <w:bottom w:w="0" w:type="dxa"/>
            <w:right w:w="108" w:type="dxa"/>
          </w:tblCellMar>
        </w:tblPrEx>
        <w:trPr>
          <w:trHeight w:val="500" w:hRule="atLeast"/>
        </w:trPr>
        <w:tc>
          <w:tcPr>
            <w:tcW w:w="4200" w:type="dxa"/>
            <w:shd w:val="clear" w:color="auto" w:fill="F5F5F5"/>
            <w:vAlign w:val="center"/>
          </w:tcPr>
          <w:p w14:paraId="00A7E2B9">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本题有效填写人次</w:t>
            </w:r>
          </w:p>
        </w:tc>
        <w:tc>
          <w:tcPr>
            <w:tcW w:w="1000" w:type="dxa"/>
            <w:shd w:val="clear" w:color="auto" w:fill="F5F5F5"/>
            <w:vAlign w:val="center"/>
          </w:tcPr>
          <w:p w14:paraId="31571435">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90</w:t>
            </w:r>
          </w:p>
        </w:tc>
        <w:tc>
          <w:tcPr>
            <w:tcW w:w="3106" w:type="dxa"/>
            <w:shd w:val="clear" w:color="auto" w:fill="F5F5F5"/>
            <w:vAlign w:val="center"/>
          </w:tcPr>
          <w:p w14:paraId="08B8B110">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p>
        </w:tc>
      </w:tr>
    </w:tbl>
    <w:p w14:paraId="4CFB84F1">
      <w:pPr>
        <w:keepNext w:val="0"/>
        <w:keepLines w:val="0"/>
        <w:pageBreakBefore w:val="0"/>
        <w:widowControl/>
        <w:kinsoku/>
        <w:wordWrap/>
        <w:overflowPunct/>
        <w:topLinePunct w:val="0"/>
        <w:autoSpaceDE/>
        <w:autoSpaceDN/>
        <w:bidi w:val="0"/>
        <w:adjustRightInd/>
        <w:snapToGrid/>
        <w:spacing w:line="600" w:lineRule="exact"/>
        <w:ind w:firstLine="640" w:firstLineChars="20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4．您对工作人员的服务态度评价如何</w:t>
      </w:r>
      <w:r>
        <w:rPr>
          <w:rFonts w:hint="eastAsia" w:ascii="Times New Roman" w:hAnsi="Times New Roman" w:eastAsia="仿宋_GB2312" w:cs="Times New Roman"/>
          <w:b w:val="0"/>
          <w:color w:val="auto"/>
          <w:kern w:val="0"/>
          <w:sz w:val="32"/>
          <w:szCs w:val="32"/>
          <w:highlight w:val="none"/>
          <w:lang w:val="en-US" w:eastAsia="zh-CN"/>
        </w:rPr>
        <w:t>？</w:t>
      </w:r>
      <w:r>
        <w:rPr>
          <w:rFonts w:hint="default" w:ascii="Times New Roman" w:hAnsi="Times New Roman" w:eastAsia="仿宋_GB2312" w:cs="Times New Roman"/>
          <w:b w:val="0"/>
          <w:color w:val="auto"/>
          <w:kern w:val="0"/>
          <w:sz w:val="32"/>
          <w:szCs w:val="32"/>
          <w:highlight w:val="none"/>
          <w:lang w:val="en-US" w:eastAsia="zh-CN"/>
        </w:rPr>
        <w:t>​[单选题]</w:t>
      </w:r>
    </w:p>
    <w:tbl>
      <w:tblPr>
        <w:tblStyle w:val="12"/>
        <w:tblW w:w="5000" w:type="pct"/>
        <w:tblInd w:w="0" w:type="dxa"/>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Layout w:type="autofit"/>
        <w:tblCellMar>
          <w:top w:w="0" w:type="dxa"/>
          <w:left w:w="108" w:type="dxa"/>
          <w:bottom w:w="0" w:type="dxa"/>
          <w:right w:w="108" w:type="dxa"/>
        </w:tblCellMar>
      </w:tblPr>
      <w:tblGrid>
        <w:gridCol w:w="4668"/>
        <w:gridCol w:w="1111"/>
        <w:gridCol w:w="3452"/>
      </w:tblGrid>
      <w:tr w14:paraId="6D8316E7">
        <w:tblPrEx>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CellMar>
            <w:top w:w="0" w:type="dxa"/>
            <w:left w:w="108" w:type="dxa"/>
            <w:bottom w:w="0" w:type="dxa"/>
            <w:right w:w="108" w:type="dxa"/>
          </w:tblCellMar>
        </w:tblPrEx>
        <w:trPr>
          <w:trHeight w:val="500" w:hRule="atLeast"/>
        </w:trPr>
        <w:tc>
          <w:tcPr>
            <w:tcW w:w="4200" w:type="dxa"/>
            <w:shd w:val="clear" w:color="auto" w:fill="F5F5F5"/>
            <w:vAlign w:val="center"/>
          </w:tcPr>
          <w:p w14:paraId="3B032CEA">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选项</w:t>
            </w:r>
          </w:p>
        </w:tc>
        <w:tc>
          <w:tcPr>
            <w:tcW w:w="1000" w:type="dxa"/>
            <w:shd w:val="clear" w:color="auto" w:fill="F5F5F5"/>
            <w:vAlign w:val="center"/>
          </w:tcPr>
          <w:p w14:paraId="645A8B97">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小计</w:t>
            </w:r>
          </w:p>
        </w:tc>
        <w:tc>
          <w:tcPr>
            <w:tcW w:w="3106" w:type="dxa"/>
            <w:shd w:val="clear" w:color="auto" w:fill="F5F5F5"/>
            <w:vAlign w:val="center"/>
          </w:tcPr>
          <w:p w14:paraId="624B02C7">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比例</w:t>
            </w:r>
          </w:p>
        </w:tc>
      </w:tr>
      <w:tr w14:paraId="412F44F0">
        <w:tblPrEx>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CellMar>
            <w:top w:w="0" w:type="dxa"/>
            <w:left w:w="108" w:type="dxa"/>
            <w:bottom w:w="0" w:type="dxa"/>
            <w:right w:w="108" w:type="dxa"/>
          </w:tblCellMar>
        </w:tblPrEx>
        <w:trPr>
          <w:trHeight w:val="500" w:hRule="atLeast"/>
        </w:trPr>
        <w:tc>
          <w:tcPr>
            <w:tcW w:w="4200" w:type="dxa"/>
            <w:shd w:val="clear" w:color="auto" w:fill="FFFFFF"/>
            <w:vAlign w:val="center"/>
          </w:tcPr>
          <w:p w14:paraId="245CEEA2">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A．热情礼貌，主动服务</w:t>
            </w:r>
          </w:p>
        </w:tc>
        <w:tc>
          <w:tcPr>
            <w:tcW w:w="1000" w:type="dxa"/>
            <w:shd w:val="clear" w:color="auto" w:fill="FFFFFF"/>
            <w:vAlign w:val="center"/>
          </w:tcPr>
          <w:p w14:paraId="76E03FDC">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88</w:t>
            </w:r>
          </w:p>
        </w:tc>
        <w:tc>
          <w:tcPr>
            <w:tcW w:w="3106" w:type="dxa"/>
            <w:shd w:val="clear" w:color="auto" w:fill="FFFFFF"/>
            <w:vAlign w:val="center"/>
          </w:tcPr>
          <w:p w14:paraId="224D7621">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1314450" cy="114300"/>
                  <wp:effectExtent l="0" t="0" r="11430" b="7620"/>
                  <wp:docPr id="100037" name="图片 1000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37" name="图片 100037"/>
                          <pic:cNvPicPr>
                            <a:picLocks noChangeAspect="1"/>
                          </pic:cNvPicPr>
                        </pic:nvPicPr>
                        <pic:blipFill>
                          <a:blip r:embed="rId32"/>
                          <a:stretch>
                            <a:fillRect/>
                          </a:stretch>
                        </pic:blipFill>
                        <pic:spPr>
                          <a:xfrm>
                            <a:off x="0" y="0"/>
                            <a:ext cx="1314634"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38100" cy="114300"/>
                  <wp:effectExtent l="0" t="0" r="7620" b="7620"/>
                  <wp:docPr id="100038" name="图片 1000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38" name="图片 100038"/>
                          <pic:cNvPicPr>
                            <a:picLocks noChangeAspect="1"/>
                          </pic:cNvPicPr>
                        </pic:nvPicPr>
                        <pic:blipFill>
                          <a:blip r:embed="rId33"/>
                          <a:stretch>
                            <a:fillRect/>
                          </a:stretch>
                        </pic:blipFill>
                        <pic:spPr>
                          <a:xfrm>
                            <a:off x="0" y="0"/>
                            <a:ext cx="38105"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t>97.78%</w:t>
            </w:r>
          </w:p>
        </w:tc>
      </w:tr>
      <w:tr w14:paraId="02A12ABE">
        <w:tblPrEx>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CellMar>
            <w:top w:w="0" w:type="dxa"/>
            <w:left w:w="108" w:type="dxa"/>
            <w:bottom w:w="0" w:type="dxa"/>
            <w:right w:w="108" w:type="dxa"/>
          </w:tblCellMar>
        </w:tblPrEx>
        <w:trPr>
          <w:trHeight w:val="500" w:hRule="atLeast"/>
        </w:trPr>
        <w:tc>
          <w:tcPr>
            <w:tcW w:w="4200" w:type="dxa"/>
            <w:shd w:val="clear" w:color="auto" w:fill="FAFAFA"/>
            <w:vAlign w:val="center"/>
          </w:tcPr>
          <w:p w14:paraId="18D51E2D">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B．态度良好，有求必应</w:t>
            </w:r>
          </w:p>
        </w:tc>
        <w:tc>
          <w:tcPr>
            <w:tcW w:w="1000" w:type="dxa"/>
            <w:shd w:val="clear" w:color="auto" w:fill="FAFAFA"/>
            <w:vAlign w:val="center"/>
          </w:tcPr>
          <w:p w14:paraId="4F416FFE">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2</w:t>
            </w:r>
          </w:p>
        </w:tc>
        <w:tc>
          <w:tcPr>
            <w:tcW w:w="3106" w:type="dxa"/>
            <w:shd w:val="clear" w:color="auto" w:fill="FAFAFA"/>
            <w:vAlign w:val="center"/>
          </w:tcPr>
          <w:p w14:paraId="76EE74E7">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28575" cy="114300"/>
                  <wp:effectExtent l="0" t="0" r="1905" b="7620"/>
                  <wp:docPr id="100039" name="图片 1000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39" name="图片 100039"/>
                          <pic:cNvPicPr>
                            <a:picLocks noChangeAspect="1"/>
                          </pic:cNvPicPr>
                        </pic:nvPicPr>
                        <pic:blipFill>
                          <a:blip r:embed="rId11"/>
                          <a:stretch>
                            <a:fillRect/>
                          </a:stretch>
                        </pic:blipFill>
                        <pic:spPr>
                          <a:xfrm>
                            <a:off x="0" y="0"/>
                            <a:ext cx="28579"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1323975" cy="114300"/>
                  <wp:effectExtent l="0" t="0" r="1905" b="7620"/>
                  <wp:docPr id="100040" name="图片 1000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40" name="图片 100040"/>
                          <pic:cNvPicPr>
                            <a:picLocks noChangeAspect="1"/>
                          </pic:cNvPicPr>
                        </pic:nvPicPr>
                        <pic:blipFill>
                          <a:blip r:embed="rId12"/>
                          <a:stretch>
                            <a:fillRect/>
                          </a:stretch>
                        </pic:blipFill>
                        <pic:spPr>
                          <a:xfrm>
                            <a:off x="0" y="0"/>
                            <a:ext cx="1324160"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t>2.22%</w:t>
            </w:r>
          </w:p>
        </w:tc>
      </w:tr>
      <w:tr w14:paraId="008E7282">
        <w:tblPrEx>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CellMar>
            <w:top w:w="0" w:type="dxa"/>
            <w:left w:w="108" w:type="dxa"/>
            <w:bottom w:w="0" w:type="dxa"/>
            <w:right w:w="108" w:type="dxa"/>
          </w:tblCellMar>
        </w:tblPrEx>
        <w:trPr>
          <w:trHeight w:val="500" w:hRule="atLeast"/>
        </w:trPr>
        <w:tc>
          <w:tcPr>
            <w:tcW w:w="4200" w:type="dxa"/>
            <w:shd w:val="clear" w:color="auto" w:fill="FFFFFF"/>
            <w:vAlign w:val="center"/>
          </w:tcPr>
          <w:p w14:paraId="23BDD0C7">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C．一般，无明显服务意识</w:t>
            </w:r>
          </w:p>
        </w:tc>
        <w:tc>
          <w:tcPr>
            <w:tcW w:w="1000" w:type="dxa"/>
            <w:shd w:val="clear" w:color="auto" w:fill="FFFFFF"/>
            <w:vAlign w:val="center"/>
          </w:tcPr>
          <w:p w14:paraId="680D9404">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0</w:t>
            </w:r>
          </w:p>
        </w:tc>
        <w:tc>
          <w:tcPr>
            <w:tcW w:w="3106" w:type="dxa"/>
            <w:shd w:val="clear" w:color="auto" w:fill="FFFFFF"/>
            <w:vAlign w:val="center"/>
          </w:tcPr>
          <w:p w14:paraId="047CF528">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1352550" cy="114300"/>
                  <wp:effectExtent l="0" t="0" r="3810" b="7620"/>
                  <wp:docPr id="100041" name="图片 1000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41" name="图片 100041"/>
                          <pic:cNvPicPr>
                            <a:picLocks noChangeAspect="1"/>
                          </pic:cNvPicPr>
                        </pic:nvPicPr>
                        <pic:blipFill>
                          <a:blip r:embed="rId23"/>
                          <a:stretch>
                            <a:fillRect/>
                          </a:stretch>
                        </pic:blipFill>
                        <pic:spPr>
                          <a:xfrm>
                            <a:off x="0" y="0"/>
                            <a:ext cx="1352739"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t>0%</w:t>
            </w:r>
          </w:p>
        </w:tc>
      </w:tr>
      <w:tr w14:paraId="06E5FBDD">
        <w:tblPrEx>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CellMar>
            <w:top w:w="0" w:type="dxa"/>
            <w:left w:w="108" w:type="dxa"/>
            <w:bottom w:w="0" w:type="dxa"/>
            <w:right w:w="108" w:type="dxa"/>
          </w:tblCellMar>
        </w:tblPrEx>
        <w:trPr>
          <w:trHeight w:val="500" w:hRule="atLeast"/>
        </w:trPr>
        <w:tc>
          <w:tcPr>
            <w:tcW w:w="4200" w:type="dxa"/>
            <w:shd w:val="clear" w:color="auto" w:fill="FAFAFA"/>
            <w:vAlign w:val="center"/>
          </w:tcPr>
          <w:p w14:paraId="3C548BCC">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D．态度冷漠，沟通困难</w:t>
            </w:r>
          </w:p>
        </w:tc>
        <w:tc>
          <w:tcPr>
            <w:tcW w:w="1000" w:type="dxa"/>
            <w:shd w:val="clear" w:color="auto" w:fill="FAFAFA"/>
            <w:vAlign w:val="center"/>
          </w:tcPr>
          <w:p w14:paraId="4FC12692">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0</w:t>
            </w:r>
          </w:p>
        </w:tc>
        <w:tc>
          <w:tcPr>
            <w:tcW w:w="3106" w:type="dxa"/>
            <w:shd w:val="clear" w:color="auto" w:fill="FAFAFA"/>
            <w:vAlign w:val="center"/>
          </w:tcPr>
          <w:p w14:paraId="280CA8B5">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1352550" cy="114300"/>
                  <wp:effectExtent l="0" t="0" r="3810" b="7620"/>
                  <wp:docPr id="100042" name="图片 1000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42" name="图片 100042"/>
                          <pic:cNvPicPr>
                            <a:picLocks noChangeAspect="1"/>
                          </pic:cNvPicPr>
                        </pic:nvPicPr>
                        <pic:blipFill>
                          <a:blip r:embed="rId23"/>
                          <a:stretch>
                            <a:fillRect/>
                          </a:stretch>
                        </pic:blipFill>
                        <pic:spPr>
                          <a:xfrm>
                            <a:off x="0" y="0"/>
                            <a:ext cx="1352739"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t>0%</w:t>
            </w:r>
          </w:p>
        </w:tc>
      </w:tr>
      <w:tr w14:paraId="0FBD4DC5">
        <w:tblPrEx>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CellMar>
            <w:top w:w="0" w:type="dxa"/>
            <w:left w:w="108" w:type="dxa"/>
            <w:bottom w:w="0" w:type="dxa"/>
            <w:right w:w="108" w:type="dxa"/>
          </w:tblCellMar>
        </w:tblPrEx>
        <w:trPr>
          <w:trHeight w:val="500" w:hRule="atLeast"/>
        </w:trPr>
        <w:tc>
          <w:tcPr>
            <w:tcW w:w="4200" w:type="dxa"/>
            <w:shd w:val="clear" w:color="auto" w:fill="F5F5F5"/>
            <w:vAlign w:val="center"/>
          </w:tcPr>
          <w:p w14:paraId="2052B34E">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本题有效填写人次</w:t>
            </w:r>
          </w:p>
        </w:tc>
        <w:tc>
          <w:tcPr>
            <w:tcW w:w="1000" w:type="dxa"/>
            <w:shd w:val="clear" w:color="auto" w:fill="F5F5F5"/>
            <w:vAlign w:val="center"/>
          </w:tcPr>
          <w:p w14:paraId="7E0887DE">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90</w:t>
            </w:r>
          </w:p>
        </w:tc>
        <w:tc>
          <w:tcPr>
            <w:tcW w:w="3106" w:type="dxa"/>
            <w:shd w:val="clear" w:color="auto" w:fill="F5F5F5"/>
            <w:vAlign w:val="center"/>
          </w:tcPr>
          <w:p w14:paraId="623CDC3C">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p>
        </w:tc>
      </w:tr>
    </w:tbl>
    <w:p w14:paraId="61E2C751">
      <w:pPr>
        <w:keepNext w:val="0"/>
        <w:keepLines w:val="0"/>
        <w:pageBreakBefore w:val="0"/>
        <w:widowControl/>
        <w:kinsoku/>
        <w:wordWrap/>
        <w:overflowPunct/>
        <w:topLinePunct w:val="0"/>
        <w:autoSpaceDE/>
        <w:autoSpaceDN/>
        <w:bidi w:val="0"/>
        <w:adjustRightInd/>
        <w:snapToGrid/>
        <w:spacing w:line="600" w:lineRule="exact"/>
        <w:ind w:firstLine="640" w:firstLineChars="200"/>
        <w:jc w:val="left"/>
        <w:textAlignment w:val="auto"/>
        <w:rPr>
          <w:rFonts w:hint="default" w:ascii="黑体" w:hAnsi="黑体" w:eastAsia="黑体" w:cs="黑体"/>
          <w:b w:val="0"/>
          <w:color w:val="auto"/>
          <w:kern w:val="0"/>
          <w:sz w:val="32"/>
          <w:szCs w:val="32"/>
          <w:highlight w:val="none"/>
          <w:lang w:val="en-US" w:eastAsia="zh-CN"/>
        </w:rPr>
      </w:pPr>
      <w:r>
        <w:rPr>
          <w:rFonts w:hint="default" w:ascii="黑体" w:hAnsi="黑体" w:eastAsia="黑体" w:cs="黑体"/>
          <w:b w:val="0"/>
          <w:color w:val="auto"/>
          <w:kern w:val="0"/>
          <w:sz w:val="32"/>
          <w:szCs w:val="32"/>
          <w:highlight w:val="none"/>
          <w:lang w:val="en-US" w:eastAsia="zh-CN"/>
        </w:rPr>
        <w:t>三、保安服务评价​</w:t>
      </w:r>
    </w:p>
    <w:p w14:paraId="0E3BD038">
      <w:pPr>
        <w:keepNext w:val="0"/>
        <w:keepLines w:val="0"/>
        <w:pageBreakBefore w:val="0"/>
        <w:widowControl/>
        <w:kinsoku/>
        <w:wordWrap/>
        <w:overflowPunct/>
        <w:topLinePunct w:val="0"/>
        <w:autoSpaceDE/>
        <w:autoSpaceDN/>
        <w:bidi w:val="0"/>
        <w:adjustRightInd/>
        <w:snapToGrid/>
        <w:spacing w:line="600" w:lineRule="exact"/>
        <w:ind w:firstLine="640" w:firstLineChars="20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1．您在参观过程中，是否感受到保安人员的巡逻保障</w:t>
      </w:r>
      <w:r>
        <w:rPr>
          <w:rFonts w:hint="eastAsia" w:ascii="Times New Roman" w:hAnsi="Times New Roman" w:eastAsia="仿宋_GB2312" w:cs="Times New Roman"/>
          <w:b w:val="0"/>
          <w:color w:val="auto"/>
          <w:kern w:val="0"/>
          <w:sz w:val="32"/>
          <w:szCs w:val="32"/>
          <w:highlight w:val="none"/>
          <w:lang w:val="en-US" w:eastAsia="zh-CN"/>
        </w:rPr>
        <w:t>？</w:t>
      </w:r>
      <w:r>
        <w:rPr>
          <w:rFonts w:hint="default" w:ascii="Times New Roman" w:hAnsi="Times New Roman" w:eastAsia="仿宋_GB2312" w:cs="Times New Roman"/>
          <w:b w:val="0"/>
          <w:color w:val="auto"/>
          <w:kern w:val="0"/>
          <w:sz w:val="32"/>
          <w:szCs w:val="32"/>
          <w:highlight w:val="none"/>
          <w:lang w:val="en-US" w:eastAsia="zh-CN"/>
        </w:rPr>
        <w:t>[单选题]</w:t>
      </w:r>
    </w:p>
    <w:tbl>
      <w:tblPr>
        <w:tblStyle w:val="12"/>
        <w:tblW w:w="5000" w:type="pct"/>
        <w:tblInd w:w="0" w:type="dxa"/>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Layout w:type="autofit"/>
        <w:tblCellMar>
          <w:top w:w="0" w:type="dxa"/>
          <w:left w:w="108" w:type="dxa"/>
          <w:bottom w:w="0" w:type="dxa"/>
          <w:right w:w="108" w:type="dxa"/>
        </w:tblCellMar>
      </w:tblPr>
      <w:tblGrid>
        <w:gridCol w:w="4668"/>
        <w:gridCol w:w="1111"/>
        <w:gridCol w:w="3452"/>
      </w:tblGrid>
      <w:tr w14:paraId="54D25325">
        <w:tblPrEx>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CellMar>
            <w:top w:w="0" w:type="dxa"/>
            <w:left w:w="108" w:type="dxa"/>
            <w:bottom w:w="0" w:type="dxa"/>
            <w:right w:w="108" w:type="dxa"/>
          </w:tblCellMar>
        </w:tblPrEx>
        <w:trPr>
          <w:trHeight w:val="500" w:hRule="atLeast"/>
        </w:trPr>
        <w:tc>
          <w:tcPr>
            <w:tcW w:w="4200" w:type="dxa"/>
            <w:shd w:val="clear" w:color="auto" w:fill="F5F5F5"/>
            <w:vAlign w:val="center"/>
          </w:tcPr>
          <w:p w14:paraId="2DE4D34A">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选项</w:t>
            </w:r>
          </w:p>
        </w:tc>
        <w:tc>
          <w:tcPr>
            <w:tcW w:w="1000" w:type="dxa"/>
            <w:shd w:val="clear" w:color="auto" w:fill="F5F5F5"/>
            <w:vAlign w:val="center"/>
          </w:tcPr>
          <w:p w14:paraId="198EDB96">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小计</w:t>
            </w:r>
          </w:p>
        </w:tc>
        <w:tc>
          <w:tcPr>
            <w:tcW w:w="3106" w:type="dxa"/>
            <w:shd w:val="clear" w:color="auto" w:fill="F5F5F5"/>
            <w:vAlign w:val="center"/>
          </w:tcPr>
          <w:p w14:paraId="503B4190">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比例</w:t>
            </w:r>
          </w:p>
        </w:tc>
      </w:tr>
      <w:tr w14:paraId="05594BEC">
        <w:tblPrEx>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CellMar>
            <w:top w:w="0" w:type="dxa"/>
            <w:left w:w="108" w:type="dxa"/>
            <w:bottom w:w="0" w:type="dxa"/>
            <w:right w:w="108" w:type="dxa"/>
          </w:tblCellMar>
        </w:tblPrEx>
        <w:trPr>
          <w:trHeight w:val="500" w:hRule="atLeast"/>
        </w:trPr>
        <w:tc>
          <w:tcPr>
            <w:tcW w:w="4200" w:type="dxa"/>
            <w:shd w:val="clear" w:color="auto" w:fill="FFFFFF"/>
            <w:vAlign w:val="center"/>
          </w:tcPr>
          <w:p w14:paraId="6831E1F5">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A．经常看到，安全感强​</w:t>
            </w:r>
          </w:p>
        </w:tc>
        <w:tc>
          <w:tcPr>
            <w:tcW w:w="1000" w:type="dxa"/>
            <w:shd w:val="clear" w:color="auto" w:fill="FFFFFF"/>
            <w:vAlign w:val="center"/>
          </w:tcPr>
          <w:p w14:paraId="07AED0A6">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84</w:t>
            </w:r>
          </w:p>
        </w:tc>
        <w:tc>
          <w:tcPr>
            <w:tcW w:w="3106" w:type="dxa"/>
            <w:shd w:val="clear" w:color="auto" w:fill="FFFFFF"/>
            <w:vAlign w:val="center"/>
          </w:tcPr>
          <w:p w14:paraId="47BB0D87">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1257300" cy="114300"/>
                  <wp:effectExtent l="0" t="0" r="7620" b="7620"/>
                  <wp:docPr id="100043" name="图片 1000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43" name="图片 100043"/>
                          <pic:cNvPicPr>
                            <a:picLocks noChangeAspect="1"/>
                          </pic:cNvPicPr>
                        </pic:nvPicPr>
                        <pic:blipFill>
                          <a:blip r:embed="rId19"/>
                          <a:stretch>
                            <a:fillRect/>
                          </a:stretch>
                        </pic:blipFill>
                        <pic:spPr>
                          <a:xfrm>
                            <a:off x="0" y="0"/>
                            <a:ext cx="1257476"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95250" cy="114300"/>
                  <wp:effectExtent l="0" t="0" r="11430" b="7620"/>
                  <wp:docPr id="100044" name="图片 1000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44" name="图片 100044"/>
                          <pic:cNvPicPr>
                            <a:picLocks noChangeAspect="1"/>
                          </pic:cNvPicPr>
                        </pic:nvPicPr>
                        <pic:blipFill>
                          <a:blip r:embed="rId20"/>
                          <a:stretch>
                            <a:fillRect/>
                          </a:stretch>
                        </pic:blipFill>
                        <pic:spPr>
                          <a:xfrm>
                            <a:off x="0" y="0"/>
                            <a:ext cx="95263"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t>93.33%</w:t>
            </w:r>
          </w:p>
        </w:tc>
      </w:tr>
      <w:tr w14:paraId="1D0B3E2A">
        <w:tblPrEx>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CellMar>
            <w:top w:w="0" w:type="dxa"/>
            <w:left w:w="108" w:type="dxa"/>
            <w:bottom w:w="0" w:type="dxa"/>
            <w:right w:w="108" w:type="dxa"/>
          </w:tblCellMar>
        </w:tblPrEx>
        <w:trPr>
          <w:trHeight w:val="500" w:hRule="atLeast"/>
        </w:trPr>
        <w:tc>
          <w:tcPr>
            <w:tcW w:w="4200" w:type="dxa"/>
            <w:shd w:val="clear" w:color="auto" w:fill="FAFAFA"/>
            <w:vAlign w:val="center"/>
          </w:tcPr>
          <w:p w14:paraId="24F8EAF1">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B．偶尔看到，有一定保障​</w:t>
            </w:r>
          </w:p>
        </w:tc>
        <w:tc>
          <w:tcPr>
            <w:tcW w:w="1000" w:type="dxa"/>
            <w:shd w:val="clear" w:color="auto" w:fill="FAFAFA"/>
            <w:vAlign w:val="center"/>
          </w:tcPr>
          <w:p w14:paraId="4E674AEF">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5</w:t>
            </w:r>
          </w:p>
        </w:tc>
        <w:tc>
          <w:tcPr>
            <w:tcW w:w="3106" w:type="dxa"/>
            <w:shd w:val="clear" w:color="auto" w:fill="FAFAFA"/>
            <w:vAlign w:val="center"/>
          </w:tcPr>
          <w:p w14:paraId="16E3AFE3">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66675" cy="114300"/>
                  <wp:effectExtent l="0" t="0" r="9525" b="7620"/>
                  <wp:docPr id="100045" name="图片 1000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45" name="图片 100045"/>
                          <pic:cNvPicPr>
                            <a:picLocks noChangeAspect="1"/>
                          </pic:cNvPicPr>
                        </pic:nvPicPr>
                        <pic:blipFill>
                          <a:blip r:embed="rId34"/>
                          <a:stretch>
                            <a:fillRect/>
                          </a:stretch>
                        </pic:blipFill>
                        <pic:spPr>
                          <a:xfrm>
                            <a:off x="0" y="0"/>
                            <a:ext cx="66684"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1285875" cy="114300"/>
                  <wp:effectExtent l="0" t="0" r="9525" b="7620"/>
                  <wp:docPr id="100046" name="图片 1000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46" name="图片 100046"/>
                          <pic:cNvPicPr>
                            <a:picLocks noChangeAspect="1"/>
                          </pic:cNvPicPr>
                        </pic:nvPicPr>
                        <pic:blipFill>
                          <a:blip r:embed="rId35"/>
                          <a:stretch>
                            <a:fillRect/>
                          </a:stretch>
                        </pic:blipFill>
                        <pic:spPr>
                          <a:xfrm>
                            <a:off x="0" y="0"/>
                            <a:ext cx="1286055"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t>5.56%</w:t>
            </w:r>
          </w:p>
        </w:tc>
      </w:tr>
      <w:tr w14:paraId="25FA4C36">
        <w:tblPrEx>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CellMar>
            <w:top w:w="0" w:type="dxa"/>
            <w:left w:w="108" w:type="dxa"/>
            <w:bottom w:w="0" w:type="dxa"/>
            <w:right w:w="108" w:type="dxa"/>
          </w:tblCellMar>
        </w:tblPrEx>
        <w:trPr>
          <w:trHeight w:val="500" w:hRule="atLeast"/>
        </w:trPr>
        <w:tc>
          <w:tcPr>
            <w:tcW w:w="4200" w:type="dxa"/>
            <w:shd w:val="clear" w:color="auto" w:fill="FFFFFF"/>
            <w:vAlign w:val="center"/>
          </w:tcPr>
          <w:p w14:paraId="65276D5E">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C．很少看到，缺乏安全感​</w:t>
            </w:r>
          </w:p>
        </w:tc>
        <w:tc>
          <w:tcPr>
            <w:tcW w:w="1000" w:type="dxa"/>
            <w:shd w:val="clear" w:color="auto" w:fill="FFFFFF"/>
            <w:vAlign w:val="center"/>
          </w:tcPr>
          <w:p w14:paraId="48DAE3A4">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0</w:t>
            </w:r>
          </w:p>
        </w:tc>
        <w:tc>
          <w:tcPr>
            <w:tcW w:w="3106" w:type="dxa"/>
            <w:shd w:val="clear" w:color="auto" w:fill="FFFFFF"/>
            <w:vAlign w:val="center"/>
          </w:tcPr>
          <w:p w14:paraId="594D3A2E">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1352550" cy="114300"/>
                  <wp:effectExtent l="0" t="0" r="3810" b="7620"/>
                  <wp:docPr id="100047" name="图片 1000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47" name="图片 100047"/>
                          <pic:cNvPicPr>
                            <a:picLocks noChangeAspect="1"/>
                          </pic:cNvPicPr>
                        </pic:nvPicPr>
                        <pic:blipFill>
                          <a:blip r:embed="rId23"/>
                          <a:stretch>
                            <a:fillRect/>
                          </a:stretch>
                        </pic:blipFill>
                        <pic:spPr>
                          <a:xfrm>
                            <a:off x="0" y="0"/>
                            <a:ext cx="1352739"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t>0%</w:t>
            </w:r>
          </w:p>
        </w:tc>
      </w:tr>
      <w:tr w14:paraId="4F19A085">
        <w:tblPrEx>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CellMar>
            <w:top w:w="0" w:type="dxa"/>
            <w:left w:w="108" w:type="dxa"/>
            <w:bottom w:w="0" w:type="dxa"/>
            <w:right w:w="108" w:type="dxa"/>
          </w:tblCellMar>
        </w:tblPrEx>
        <w:trPr>
          <w:trHeight w:val="500" w:hRule="atLeast"/>
        </w:trPr>
        <w:tc>
          <w:tcPr>
            <w:tcW w:w="4200" w:type="dxa"/>
            <w:shd w:val="clear" w:color="auto" w:fill="FAFAFA"/>
            <w:vAlign w:val="center"/>
          </w:tcPr>
          <w:p w14:paraId="6DB90A72">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D．从未看到​</w:t>
            </w:r>
          </w:p>
        </w:tc>
        <w:tc>
          <w:tcPr>
            <w:tcW w:w="1000" w:type="dxa"/>
            <w:shd w:val="clear" w:color="auto" w:fill="FAFAFA"/>
            <w:vAlign w:val="center"/>
          </w:tcPr>
          <w:p w14:paraId="0AA435F7">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1</w:t>
            </w:r>
          </w:p>
        </w:tc>
        <w:tc>
          <w:tcPr>
            <w:tcW w:w="3106" w:type="dxa"/>
            <w:shd w:val="clear" w:color="auto" w:fill="FAFAFA"/>
            <w:vAlign w:val="center"/>
          </w:tcPr>
          <w:p w14:paraId="3D6B703E">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9525" cy="114300"/>
                  <wp:effectExtent l="0" t="0" r="5715" b="6985"/>
                  <wp:docPr id="100048" name="图片 1000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48" name="图片 100048"/>
                          <pic:cNvPicPr>
                            <a:picLocks noChangeAspect="1"/>
                          </pic:cNvPicPr>
                        </pic:nvPicPr>
                        <pic:blipFill>
                          <a:blip r:embed="rId26"/>
                          <a:stretch>
                            <a:fillRect/>
                          </a:stretch>
                        </pic:blipFill>
                        <pic:spPr>
                          <a:xfrm>
                            <a:off x="0" y="0"/>
                            <a:ext cx="9526"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1343025" cy="114300"/>
                  <wp:effectExtent l="0" t="0" r="13335" b="7620"/>
                  <wp:docPr id="100049" name="图片 1000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49" name="图片 100049"/>
                          <pic:cNvPicPr>
                            <a:picLocks noChangeAspect="1"/>
                          </pic:cNvPicPr>
                        </pic:nvPicPr>
                        <pic:blipFill>
                          <a:blip r:embed="rId27"/>
                          <a:stretch>
                            <a:fillRect/>
                          </a:stretch>
                        </pic:blipFill>
                        <pic:spPr>
                          <a:xfrm>
                            <a:off x="0" y="0"/>
                            <a:ext cx="1343212"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t>1.11%</w:t>
            </w:r>
          </w:p>
        </w:tc>
      </w:tr>
      <w:tr w14:paraId="218FB43F">
        <w:tblPrEx>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CellMar>
            <w:top w:w="0" w:type="dxa"/>
            <w:left w:w="108" w:type="dxa"/>
            <w:bottom w:w="0" w:type="dxa"/>
            <w:right w:w="108" w:type="dxa"/>
          </w:tblCellMar>
        </w:tblPrEx>
        <w:trPr>
          <w:trHeight w:val="500" w:hRule="atLeast"/>
        </w:trPr>
        <w:tc>
          <w:tcPr>
            <w:tcW w:w="4200" w:type="dxa"/>
            <w:shd w:val="clear" w:color="auto" w:fill="F5F5F5"/>
            <w:vAlign w:val="center"/>
          </w:tcPr>
          <w:p w14:paraId="47EBF492">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本题有效填写人次</w:t>
            </w:r>
          </w:p>
        </w:tc>
        <w:tc>
          <w:tcPr>
            <w:tcW w:w="1000" w:type="dxa"/>
            <w:shd w:val="clear" w:color="auto" w:fill="F5F5F5"/>
            <w:vAlign w:val="center"/>
          </w:tcPr>
          <w:p w14:paraId="426DAD10">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90</w:t>
            </w:r>
          </w:p>
        </w:tc>
        <w:tc>
          <w:tcPr>
            <w:tcW w:w="3106" w:type="dxa"/>
            <w:shd w:val="clear" w:color="auto" w:fill="F5F5F5"/>
            <w:vAlign w:val="center"/>
          </w:tcPr>
          <w:p w14:paraId="445DA623">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p>
        </w:tc>
      </w:tr>
    </w:tbl>
    <w:p w14:paraId="4602BE48">
      <w:pPr>
        <w:keepNext w:val="0"/>
        <w:keepLines w:val="0"/>
        <w:pageBreakBefore w:val="0"/>
        <w:widowControl/>
        <w:kinsoku/>
        <w:wordWrap/>
        <w:overflowPunct/>
        <w:topLinePunct w:val="0"/>
        <w:autoSpaceDE/>
        <w:autoSpaceDN/>
        <w:bidi w:val="0"/>
        <w:adjustRightInd/>
        <w:snapToGrid/>
        <w:spacing w:line="600" w:lineRule="exact"/>
        <w:ind w:firstLine="640" w:firstLineChars="20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2．当遇到突发事件（如人员冲突、设备故障等）时，您认为保安人员的应急处理能力如何</w:t>
      </w:r>
      <w:r>
        <w:rPr>
          <w:rFonts w:hint="eastAsia" w:ascii="Times New Roman" w:hAnsi="Times New Roman" w:eastAsia="仿宋_GB2312" w:cs="Times New Roman"/>
          <w:b w:val="0"/>
          <w:color w:val="auto"/>
          <w:kern w:val="0"/>
          <w:sz w:val="32"/>
          <w:szCs w:val="32"/>
          <w:highlight w:val="none"/>
          <w:lang w:val="en-US" w:eastAsia="zh-CN"/>
        </w:rPr>
        <w:t>？</w:t>
      </w:r>
      <w:r>
        <w:rPr>
          <w:rFonts w:hint="default" w:ascii="Times New Roman" w:hAnsi="Times New Roman" w:eastAsia="仿宋_GB2312" w:cs="Times New Roman"/>
          <w:b w:val="0"/>
          <w:color w:val="auto"/>
          <w:kern w:val="0"/>
          <w:sz w:val="32"/>
          <w:szCs w:val="32"/>
          <w:highlight w:val="none"/>
          <w:lang w:val="en-US" w:eastAsia="zh-CN"/>
        </w:rPr>
        <w:t>​[单选题]</w:t>
      </w:r>
    </w:p>
    <w:tbl>
      <w:tblPr>
        <w:tblStyle w:val="12"/>
        <w:tblW w:w="5000" w:type="pct"/>
        <w:tblInd w:w="0" w:type="dxa"/>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Layout w:type="autofit"/>
        <w:tblCellMar>
          <w:top w:w="0" w:type="dxa"/>
          <w:left w:w="108" w:type="dxa"/>
          <w:bottom w:w="0" w:type="dxa"/>
          <w:right w:w="108" w:type="dxa"/>
        </w:tblCellMar>
      </w:tblPr>
      <w:tblGrid>
        <w:gridCol w:w="4668"/>
        <w:gridCol w:w="1111"/>
        <w:gridCol w:w="3452"/>
      </w:tblGrid>
      <w:tr w14:paraId="319164C1">
        <w:tblPrEx>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CellMar>
            <w:top w:w="0" w:type="dxa"/>
            <w:left w:w="108" w:type="dxa"/>
            <w:bottom w:w="0" w:type="dxa"/>
            <w:right w:w="108" w:type="dxa"/>
          </w:tblCellMar>
        </w:tblPrEx>
        <w:trPr>
          <w:trHeight w:val="500" w:hRule="atLeast"/>
        </w:trPr>
        <w:tc>
          <w:tcPr>
            <w:tcW w:w="4200" w:type="dxa"/>
            <w:shd w:val="clear" w:color="auto" w:fill="F5F5F5"/>
            <w:vAlign w:val="center"/>
          </w:tcPr>
          <w:p w14:paraId="00BB521B">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选项</w:t>
            </w:r>
          </w:p>
        </w:tc>
        <w:tc>
          <w:tcPr>
            <w:tcW w:w="1000" w:type="dxa"/>
            <w:shd w:val="clear" w:color="auto" w:fill="F5F5F5"/>
            <w:vAlign w:val="center"/>
          </w:tcPr>
          <w:p w14:paraId="09CB4200">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小计</w:t>
            </w:r>
          </w:p>
        </w:tc>
        <w:tc>
          <w:tcPr>
            <w:tcW w:w="3106" w:type="dxa"/>
            <w:shd w:val="clear" w:color="auto" w:fill="F5F5F5"/>
            <w:vAlign w:val="center"/>
          </w:tcPr>
          <w:p w14:paraId="7572C387">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比例</w:t>
            </w:r>
          </w:p>
        </w:tc>
      </w:tr>
      <w:tr w14:paraId="11BD23B6">
        <w:tblPrEx>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CellMar>
            <w:top w:w="0" w:type="dxa"/>
            <w:left w:w="108" w:type="dxa"/>
            <w:bottom w:w="0" w:type="dxa"/>
            <w:right w:w="108" w:type="dxa"/>
          </w:tblCellMar>
        </w:tblPrEx>
        <w:trPr>
          <w:trHeight w:val="500" w:hRule="atLeast"/>
        </w:trPr>
        <w:tc>
          <w:tcPr>
            <w:tcW w:w="4200" w:type="dxa"/>
            <w:shd w:val="clear" w:color="auto" w:fill="FFFFFF"/>
            <w:vAlign w:val="center"/>
          </w:tcPr>
          <w:p w14:paraId="1BF3341D">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A．反应迅速，处理得当​</w:t>
            </w:r>
          </w:p>
        </w:tc>
        <w:tc>
          <w:tcPr>
            <w:tcW w:w="1000" w:type="dxa"/>
            <w:shd w:val="clear" w:color="auto" w:fill="FFFFFF"/>
            <w:vAlign w:val="center"/>
          </w:tcPr>
          <w:p w14:paraId="168919E6">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81</w:t>
            </w:r>
          </w:p>
        </w:tc>
        <w:tc>
          <w:tcPr>
            <w:tcW w:w="3106" w:type="dxa"/>
            <w:shd w:val="clear" w:color="auto" w:fill="FFFFFF"/>
            <w:vAlign w:val="center"/>
          </w:tcPr>
          <w:p w14:paraId="37207B22">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1209675" cy="114300"/>
                  <wp:effectExtent l="0" t="0" r="9525" b="7620"/>
                  <wp:docPr id="100050" name="图片 1000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50" name="图片 100050"/>
                          <pic:cNvPicPr>
                            <a:picLocks noChangeAspect="1"/>
                          </pic:cNvPicPr>
                        </pic:nvPicPr>
                        <pic:blipFill>
                          <a:blip r:embed="rId36"/>
                          <a:stretch>
                            <a:fillRect/>
                          </a:stretch>
                        </pic:blipFill>
                        <pic:spPr>
                          <a:xfrm>
                            <a:off x="0" y="0"/>
                            <a:ext cx="1209844"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142875" cy="114300"/>
                  <wp:effectExtent l="0" t="0" r="9525" b="7620"/>
                  <wp:docPr id="100051" name="图片 1000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51" name="图片 100051"/>
                          <pic:cNvPicPr>
                            <a:picLocks noChangeAspect="1"/>
                          </pic:cNvPicPr>
                        </pic:nvPicPr>
                        <pic:blipFill>
                          <a:blip r:embed="rId37"/>
                          <a:stretch>
                            <a:fillRect/>
                          </a:stretch>
                        </pic:blipFill>
                        <pic:spPr>
                          <a:xfrm>
                            <a:off x="0" y="0"/>
                            <a:ext cx="142895"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t>90%</w:t>
            </w:r>
          </w:p>
        </w:tc>
      </w:tr>
      <w:tr w14:paraId="7191C9ED">
        <w:tblPrEx>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CellMar>
            <w:top w:w="0" w:type="dxa"/>
            <w:left w:w="108" w:type="dxa"/>
            <w:bottom w:w="0" w:type="dxa"/>
            <w:right w:w="108" w:type="dxa"/>
          </w:tblCellMar>
        </w:tblPrEx>
        <w:trPr>
          <w:trHeight w:val="500" w:hRule="atLeast"/>
        </w:trPr>
        <w:tc>
          <w:tcPr>
            <w:tcW w:w="4200" w:type="dxa"/>
            <w:shd w:val="clear" w:color="auto" w:fill="FAFAFA"/>
            <w:vAlign w:val="center"/>
          </w:tcPr>
          <w:p w14:paraId="6DA173A6">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B．能及时应对，但处理不够完善​</w:t>
            </w:r>
          </w:p>
        </w:tc>
        <w:tc>
          <w:tcPr>
            <w:tcW w:w="1000" w:type="dxa"/>
            <w:shd w:val="clear" w:color="auto" w:fill="FAFAFA"/>
            <w:vAlign w:val="center"/>
          </w:tcPr>
          <w:p w14:paraId="08AD0EA6">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3</w:t>
            </w:r>
          </w:p>
        </w:tc>
        <w:tc>
          <w:tcPr>
            <w:tcW w:w="3106" w:type="dxa"/>
            <w:shd w:val="clear" w:color="auto" w:fill="FAFAFA"/>
            <w:vAlign w:val="center"/>
          </w:tcPr>
          <w:p w14:paraId="605BD2B9">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38100" cy="114300"/>
                  <wp:effectExtent l="0" t="0" r="7620" b="7620"/>
                  <wp:docPr id="100052" name="图片 1000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52" name="图片 100052"/>
                          <pic:cNvPicPr>
                            <a:picLocks noChangeAspect="1"/>
                          </pic:cNvPicPr>
                        </pic:nvPicPr>
                        <pic:blipFill>
                          <a:blip r:embed="rId30"/>
                          <a:stretch>
                            <a:fillRect/>
                          </a:stretch>
                        </pic:blipFill>
                        <pic:spPr>
                          <a:xfrm>
                            <a:off x="0" y="0"/>
                            <a:ext cx="38105"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1314450" cy="114300"/>
                  <wp:effectExtent l="0" t="0" r="11430" b="7620"/>
                  <wp:docPr id="100053" name="图片 1000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53" name="图片 100053"/>
                          <pic:cNvPicPr>
                            <a:picLocks noChangeAspect="1"/>
                          </pic:cNvPicPr>
                        </pic:nvPicPr>
                        <pic:blipFill>
                          <a:blip r:embed="rId31"/>
                          <a:stretch>
                            <a:fillRect/>
                          </a:stretch>
                        </pic:blipFill>
                        <pic:spPr>
                          <a:xfrm>
                            <a:off x="0" y="0"/>
                            <a:ext cx="1314634"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t>3.33%</w:t>
            </w:r>
          </w:p>
        </w:tc>
      </w:tr>
      <w:tr w14:paraId="260C4BBD">
        <w:tblPrEx>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CellMar>
            <w:top w:w="0" w:type="dxa"/>
            <w:left w:w="108" w:type="dxa"/>
            <w:bottom w:w="0" w:type="dxa"/>
            <w:right w:w="108" w:type="dxa"/>
          </w:tblCellMar>
        </w:tblPrEx>
        <w:trPr>
          <w:trHeight w:val="500" w:hRule="atLeast"/>
        </w:trPr>
        <w:tc>
          <w:tcPr>
            <w:tcW w:w="4200" w:type="dxa"/>
            <w:shd w:val="clear" w:color="auto" w:fill="FFFFFF"/>
            <w:vAlign w:val="center"/>
          </w:tcPr>
          <w:p w14:paraId="748EBFF9">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C．反应较慢，处理效果不佳​</w:t>
            </w:r>
          </w:p>
        </w:tc>
        <w:tc>
          <w:tcPr>
            <w:tcW w:w="1000" w:type="dxa"/>
            <w:shd w:val="clear" w:color="auto" w:fill="FFFFFF"/>
            <w:vAlign w:val="center"/>
          </w:tcPr>
          <w:p w14:paraId="09EE4804">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0</w:t>
            </w:r>
          </w:p>
        </w:tc>
        <w:tc>
          <w:tcPr>
            <w:tcW w:w="3106" w:type="dxa"/>
            <w:shd w:val="clear" w:color="auto" w:fill="FFFFFF"/>
            <w:vAlign w:val="center"/>
          </w:tcPr>
          <w:p w14:paraId="217CE7E6">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1352550" cy="114300"/>
                  <wp:effectExtent l="0" t="0" r="3810" b="7620"/>
                  <wp:docPr id="100054" name="图片 1000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54" name="图片 100054"/>
                          <pic:cNvPicPr>
                            <a:picLocks noChangeAspect="1"/>
                          </pic:cNvPicPr>
                        </pic:nvPicPr>
                        <pic:blipFill>
                          <a:blip r:embed="rId23"/>
                          <a:stretch>
                            <a:fillRect/>
                          </a:stretch>
                        </pic:blipFill>
                        <pic:spPr>
                          <a:xfrm>
                            <a:off x="0" y="0"/>
                            <a:ext cx="1352739"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t>0%</w:t>
            </w:r>
          </w:p>
        </w:tc>
      </w:tr>
      <w:tr w14:paraId="2F4FC54C">
        <w:tblPrEx>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CellMar>
            <w:top w:w="0" w:type="dxa"/>
            <w:left w:w="108" w:type="dxa"/>
            <w:bottom w:w="0" w:type="dxa"/>
            <w:right w:w="108" w:type="dxa"/>
          </w:tblCellMar>
        </w:tblPrEx>
        <w:trPr>
          <w:trHeight w:val="500" w:hRule="atLeast"/>
        </w:trPr>
        <w:tc>
          <w:tcPr>
            <w:tcW w:w="4200" w:type="dxa"/>
            <w:shd w:val="clear" w:color="auto" w:fill="FAFAFA"/>
            <w:vAlign w:val="center"/>
          </w:tcPr>
          <w:p w14:paraId="07593CE3">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D．未采取有效措施</w:t>
            </w:r>
          </w:p>
        </w:tc>
        <w:tc>
          <w:tcPr>
            <w:tcW w:w="1000" w:type="dxa"/>
            <w:shd w:val="clear" w:color="auto" w:fill="FAFAFA"/>
            <w:vAlign w:val="center"/>
          </w:tcPr>
          <w:p w14:paraId="1512EBE6">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0</w:t>
            </w:r>
          </w:p>
        </w:tc>
        <w:tc>
          <w:tcPr>
            <w:tcW w:w="3106" w:type="dxa"/>
            <w:shd w:val="clear" w:color="auto" w:fill="FAFAFA"/>
            <w:vAlign w:val="center"/>
          </w:tcPr>
          <w:p w14:paraId="0DF041D6">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1352550" cy="114300"/>
                  <wp:effectExtent l="0" t="0" r="3810" b="7620"/>
                  <wp:docPr id="100055" name="图片 1000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55" name="图片 100055"/>
                          <pic:cNvPicPr>
                            <a:picLocks noChangeAspect="1"/>
                          </pic:cNvPicPr>
                        </pic:nvPicPr>
                        <pic:blipFill>
                          <a:blip r:embed="rId23"/>
                          <a:stretch>
                            <a:fillRect/>
                          </a:stretch>
                        </pic:blipFill>
                        <pic:spPr>
                          <a:xfrm>
                            <a:off x="0" y="0"/>
                            <a:ext cx="1352739"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t>0%</w:t>
            </w:r>
          </w:p>
        </w:tc>
      </w:tr>
      <w:tr w14:paraId="7E254CF6">
        <w:tblPrEx>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CellMar>
            <w:top w:w="0" w:type="dxa"/>
            <w:left w:w="108" w:type="dxa"/>
            <w:bottom w:w="0" w:type="dxa"/>
            <w:right w:w="108" w:type="dxa"/>
          </w:tblCellMar>
        </w:tblPrEx>
        <w:trPr>
          <w:trHeight w:val="500" w:hRule="atLeast"/>
        </w:trPr>
        <w:tc>
          <w:tcPr>
            <w:tcW w:w="4200" w:type="dxa"/>
            <w:shd w:val="clear" w:color="auto" w:fill="FFFFFF"/>
            <w:vAlign w:val="center"/>
          </w:tcPr>
          <w:p w14:paraId="430F5FE4">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E．未遇到突发事件</w:t>
            </w:r>
          </w:p>
        </w:tc>
        <w:tc>
          <w:tcPr>
            <w:tcW w:w="1000" w:type="dxa"/>
            <w:shd w:val="clear" w:color="auto" w:fill="FFFFFF"/>
            <w:vAlign w:val="center"/>
          </w:tcPr>
          <w:p w14:paraId="6F846A65">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6</w:t>
            </w:r>
          </w:p>
        </w:tc>
        <w:tc>
          <w:tcPr>
            <w:tcW w:w="3106" w:type="dxa"/>
            <w:shd w:val="clear" w:color="auto" w:fill="FFFFFF"/>
            <w:vAlign w:val="center"/>
          </w:tcPr>
          <w:p w14:paraId="1EC63736">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85725" cy="114300"/>
                  <wp:effectExtent l="0" t="0" r="5715" b="7620"/>
                  <wp:docPr id="100056" name="图片 1000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56" name="图片 100056"/>
                          <pic:cNvPicPr>
                            <a:picLocks noChangeAspect="1"/>
                          </pic:cNvPicPr>
                        </pic:nvPicPr>
                        <pic:blipFill>
                          <a:blip r:embed="rId21"/>
                          <a:stretch>
                            <a:fillRect/>
                          </a:stretch>
                        </pic:blipFill>
                        <pic:spPr>
                          <a:xfrm>
                            <a:off x="0" y="0"/>
                            <a:ext cx="85737"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1266825" cy="114300"/>
                  <wp:effectExtent l="0" t="0" r="13335" b="7620"/>
                  <wp:docPr id="100057" name="图片 1000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57" name="图片 100057"/>
                          <pic:cNvPicPr>
                            <a:picLocks noChangeAspect="1"/>
                          </pic:cNvPicPr>
                        </pic:nvPicPr>
                        <pic:blipFill>
                          <a:blip r:embed="rId22"/>
                          <a:stretch>
                            <a:fillRect/>
                          </a:stretch>
                        </pic:blipFill>
                        <pic:spPr>
                          <a:xfrm>
                            <a:off x="0" y="0"/>
                            <a:ext cx="1267002"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t>6.67%</w:t>
            </w:r>
          </w:p>
        </w:tc>
      </w:tr>
      <w:tr w14:paraId="2FD57734">
        <w:tblPrEx>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CellMar>
            <w:top w:w="0" w:type="dxa"/>
            <w:left w:w="108" w:type="dxa"/>
            <w:bottom w:w="0" w:type="dxa"/>
            <w:right w:w="108" w:type="dxa"/>
          </w:tblCellMar>
        </w:tblPrEx>
        <w:trPr>
          <w:trHeight w:val="500" w:hRule="atLeast"/>
        </w:trPr>
        <w:tc>
          <w:tcPr>
            <w:tcW w:w="4200" w:type="dxa"/>
            <w:shd w:val="clear" w:color="auto" w:fill="F5F5F5"/>
            <w:vAlign w:val="center"/>
          </w:tcPr>
          <w:p w14:paraId="5599020F">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本题有效填写人次</w:t>
            </w:r>
          </w:p>
        </w:tc>
        <w:tc>
          <w:tcPr>
            <w:tcW w:w="1000" w:type="dxa"/>
            <w:shd w:val="clear" w:color="auto" w:fill="F5F5F5"/>
            <w:vAlign w:val="center"/>
          </w:tcPr>
          <w:p w14:paraId="1362E74D">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90</w:t>
            </w:r>
          </w:p>
        </w:tc>
        <w:tc>
          <w:tcPr>
            <w:tcW w:w="3106" w:type="dxa"/>
            <w:shd w:val="clear" w:color="auto" w:fill="F5F5F5"/>
            <w:vAlign w:val="center"/>
          </w:tcPr>
          <w:p w14:paraId="3FCC2D88">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p>
        </w:tc>
      </w:tr>
    </w:tbl>
    <w:p w14:paraId="31D57A50">
      <w:pPr>
        <w:keepNext w:val="0"/>
        <w:keepLines w:val="0"/>
        <w:pageBreakBefore w:val="0"/>
        <w:widowControl/>
        <w:kinsoku/>
        <w:wordWrap/>
        <w:overflowPunct/>
        <w:topLinePunct w:val="0"/>
        <w:autoSpaceDE/>
        <w:autoSpaceDN/>
        <w:bidi w:val="0"/>
        <w:adjustRightInd/>
        <w:snapToGrid/>
        <w:spacing w:line="600" w:lineRule="exact"/>
        <w:ind w:firstLine="640" w:firstLineChars="20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3．保安人员在出入口安检、秩序维护等工作中的表现是否规范</w:t>
      </w:r>
      <w:r>
        <w:rPr>
          <w:rFonts w:hint="eastAsia" w:ascii="Times New Roman" w:hAnsi="Times New Roman" w:eastAsia="仿宋_GB2312" w:cs="Times New Roman"/>
          <w:b w:val="0"/>
          <w:color w:val="auto"/>
          <w:kern w:val="0"/>
          <w:sz w:val="32"/>
          <w:szCs w:val="32"/>
          <w:highlight w:val="none"/>
          <w:lang w:val="en-US" w:eastAsia="zh-CN"/>
        </w:rPr>
        <w:t>？</w:t>
      </w:r>
      <w:r>
        <w:rPr>
          <w:rFonts w:hint="default" w:ascii="Times New Roman" w:hAnsi="Times New Roman" w:eastAsia="仿宋_GB2312" w:cs="Times New Roman"/>
          <w:b w:val="0"/>
          <w:color w:val="auto"/>
          <w:kern w:val="0"/>
          <w:sz w:val="32"/>
          <w:szCs w:val="32"/>
          <w:highlight w:val="none"/>
          <w:lang w:val="en-US" w:eastAsia="zh-CN"/>
        </w:rPr>
        <w:t>​[单选题]</w:t>
      </w:r>
    </w:p>
    <w:tbl>
      <w:tblPr>
        <w:tblStyle w:val="12"/>
        <w:tblW w:w="5000" w:type="pct"/>
        <w:tblInd w:w="0" w:type="dxa"/>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Layout w:type="autofit"/>
        <w:tblCellMar>
          <w:top w:w="0" w:type="dxa"/>
          <w:left w:w="108" w:type="dxa"/>
          <w:bottom w:w="0" w:type="dxa"/>
          <w:right w:w="108" w:type="dxa"/>
        </w:tblCellMar>
      </w:tblPr>
      <w:tblGrid>
        <w:gridCol w:w="4668"/>
        <w:gridCol w:w="1111"/>
        <w:gridCol w:w="3452"/>
      </w:tblGrid>
      <w:tr w14:paraId="0E78288A">
        <w:tblPrEx>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CellMar>
            <w:top w:w="0" w:type="dxa"/>
            <w:left w:w="108" w:type="dxa"/>
            <w:bottom w:w="0" w:type="dxa"/>
            <w:right w:w="108" w:type="dxa"/>
          </w:tblCellMar>
        </w:tblPrEx>
        <w:trPr>
          <w:trHeight w:val="500" w:hRule="atLeast"/>
        </w:trPr>
        <w:tc>
          <w:tcPr>
            <w:tcW w:w="4200" w:type="dxa"/>
            <w:shd w:val="clear" w:color="auto" w:fill="F5F5F5"/>
            <w:vAlign w:val="center"/>
          </w:tcPr>
          <w:p w14:paraId="1D84C6BD">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选项</w:t>
            </w:r>
          </w:p>
        </w:tc>
        <w:tc>
          <w:tcPr>
            <w:tcW w:w="1000" w:type="dxa"/>
            <w:shd w:val="clear" w:color="auto" w:fill="F5F5F5"/>
            <w:vAlign w:val="center"/>
          </w:tcPr>
          <w:p w14:paraId="5D29CFDB">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小计</w:t>
            </w:r>
          </w:p>
        </w:tc>
        <w:tc>
          <w:tcPr>
            <w:tcW w:w="3106" w:type="dxa"/>
            <w:shd w:val="clear" w:color="auto" w:fill="F5F5F5"/>
            <w:vAlign w:val="center"/>
          </w:tcPr>
          <w:p w14:paraId="35B0B61C">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比例</w:t>
            </w:r>
          </w:p>
        </w:tc>
      </w:tr>
      <w:tr w14:paraId="0E8AE120">
        <w:tblPrEx>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CellMar>
            <w:top w:w="0" w:type="dxa"/>
            <w:left w:w="108" w:type="dxa"/>
            <w:bottom w:w="0" w:type="dxa"/>
            <w:right w:w="108" w:type="dxa"/>
          </w:tblCellMar>
        </w:tblPrEx>
        <w:trPr>
          <w:trHeight w:val="500" w:hRule="atLeast"/>
        </w:trPr>
        <w:tc>
          <w:tcPr>
            <w:tcW w:w="4200" w:type="dxa"/>
            <w:shd w:val="clear" w:color="auto" w:fill="FFFFFF"/>
            <w:vAlign w:val="center"/>
          </w:tcPr>
          <w:p w14:paraId="418DC9B6">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A．非常规范，严谨细致​</w:t>
            </w:r>
          </w:p>
        </w:tc>
        <w:tc>
          <w:tcPr>
            <w:tcW w:w="1000" w:type="dxa"/>
            <w:shd w:val="clear" w:color="auto" w:fill="FFFFFF"/>
            <w:vAlign w:val="center"/>
          </w:tcPr>
          <w:p w14:paraId="5993E87C">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88</w:t>
            </w:r>
          </w:p>
        </w:tc>
        <w:tc>
          <w:tcPr>
            <w:tcW w:w="3106" w:type="dxa"/>
            <w:shd w:val="clear" w:color="auto" w:fill="FFFFFF"/>
            <w:vAlign w:val="center"/>
          </w:tcPr>
          <w:p w14:paraId="593AAAEB">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1314450" cy="114300"/>
                  <wp:effectExtent l="0" t="0" r="11430" b="7620"/>
                  <wp:docPr id="100058" name="图片 1000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58" name="图片 100058"/>
                          <pic:cNvPicPr>
                            <a:picLocks noChangeAspect="1"/>
                          </pic:cNvPicPr>
                        </pic:nvPicPr>
                        <pic:blipFill>
                          <a:blip r:embed="rId32"/>
                          <a:stretch>
                            <a:fillRect/>
                          </a:stretch>
                        </pic:blipFill>
                        <pic:spPr>
                          <a:xfrm>
                            <a:off x="0" y="0"/>
                            <a:ext cx="1314634"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38100" cy="114300"/>
                  <wp:effectExtent l="0" t="0" r="7620" b="7620"/>
                  <wp:docPr id="100059" name="图片 1000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59" name="图片 100059"/>
                          <pic:cNvPicPr>
                            <a:picLocks noChangeAspect="1"/>
                          </pic:cNvPicPr>
                        </pic:nvPicPr>
                        <pic:blipFill>
                          <a:blip r:embed="rId33"/>
                          <a:stretch>
                            <a:fillRect/>
                          </a:stretch>
                        </pic:blipFill>
                        <pic:spPr>
                          <a:xfrm>
                            <a:off x="0" y="0"/>
                            <a:ext cx="38105"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t>97.78%</w:t>
            </w:r>
          </w:p>
        </w:tc>
      </w:tr>
      <w:tr w14:paraId="2A3E5A78">
        <w:tblPrEx>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CellMar>
            <w:top w:w="0" w:type="dxa"/>
            <w:left w:w="108" w:type="dxa"/>
            <w:bottom w:w="0" w:type="dxa"/>
            <w:right w:w="108" w:type="dxa"/>
          </w:tblCellMar>
        </w:tblPrEx>
        <w:trPr>
          <w:trHeight w:val="500" w:hRule="atLeast"/>
        </w:trPr>
        <w:tc>
          <w:tcPr>
            <w:tcW w:w="4200" w:type="dxa"/>
            <w:shd w:val="clear" w:color="auto" w:fill="FAFAFA"/>
            <w:vAlign w:val="center"/>
          </w:tcPr>
          <w:p w14:paraId="63581891">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B．比较规范，符合要求​</w:t>
            </w:r>
          </w:p>
        </w:tc>
        <w:tc>
          <w:tcPr>
            <w:tcW w:w="1000" w:type="dxa"/>
            <w:shd w:val="clear" w:color="auto" w:fill="FAFAFA"/>
            <w:vAlign w:val="center"/>
          </w:tcPr>
          <w:p w14:paraId="6D572EAC">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1</w:t>
            </w:r>
          </w:p>
        </w:tc>
        <w:tc>
          <w:tcPr>
            <w:tcW w:w="3106" w:type="dxa"/>
            <w:shd w:val="clear" w:color="auto" w:fill="FAFAFA"/>
            <w:vAlign w:val="center"/>
          </w:tcPr>
          <w:p w14:paraId="05020A7C">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9525" cy="114300"/>
                  <wp:effectExtent l="0" t="0" r="5715" b="6985"/>
                  <wp:docPr id="100060" name="图片 1000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60" name="图片 100060"/>
                          <pic:cNvPicPr>
                            <a:picLocks noChangeAspect="1"/>
                          </pic:cNvPicPr>
                        </pic:nvPicPr>
                        <pic:blipFill>
                          <a:blip r:embed="rId26"/>
                          <a:stretch>
                            <a:fillRect/>
                          </a:stretch>
                        </pic:blipFill>
                        <pic:spPr>
                          <a:xfrm>
                            <a:off x="0" y="0"/>
                            <a:ext cx="9526"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1343025" cy="114300"/>
                  <wp:effectExtent l="0" t="0" r="13335" b="7620"/>
                  <wp:docPr id="100061" name="图片 1000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61" name="图片 100061"/>
                          <pic:cNvPicPr>
                            <a:picLocks noChangeAspect="1"/>
                          </pic:cNvPicPr>
                        </pic:nvPicPr>
                        <pic:blipFill>
                          <a:blip r:embed="rId27"/>
                          <a:stretch>
                            <a:fillRect/>
                          </a:stretch>
                        </pic:blipFill>
                        <pic:spPr>
                          <a:xfrm>
                            <a:off x="0" y="0"/>
                            <a:ext cx="1343212"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t>1.11%</w:t>
            </w:r>
          </w:p>
        </w:tc>
      </w:tr>
      <w:tr w14:paraId="7FDF136F">
        <w:tblPrEx>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CellMar>
            <w:top w:w="0" w:type="dxa"/>
            <w:left w:w="108" w:type="dxa"/>
            <w:bottom w:w="0" w:type="dxa"/>
            <w:right w:w="108" w:type="dxa"/>
          </w:tblCellMar>
        </w:tblPrEx>
        <w:trPr>
          <w:trHeight w:val="500" w:hRule="atLeast"/>
        </w:trPr>
        <w:tc>
          <w:tcPr>
            <w:tcW w:w="4200" w:type="dxa"/>
            <w:shd w:val="clear" w:color="auto" w:fill="FFFFFF"/>
            <w:vAlign w:val="center"/>
          </w:tcPr>
          <w:p w14:paraId="5FF52CC5">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C．一般，存在疏漏​</w:t>
            </w:r>
          </w:p>
        </w:tc>
        <w:tc>
          <w:tcPr>
            <w:tcW w:w="1000" w:type="dxa"/>
            <w:shd w:val="clear" w:color="auto" w:fill="FFFFFF"/>
            <w:vAlign w:val="center"/>
          </w:tcPr>
          <w:p w14:paraId="22626D9B">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1</w:t>
            </w:r>
          </w:p>
        </w:tc>
        <w:tc>
          <w:tcPr>
            <w:tcW w:w="3106" w:type="dxa"/>
            <w:shd w:val="clear" w:color="auto" w:fill="FFFFFF"/>
            <w:vAlign w:val="center"/>
          </w:tcPr>
          <w:p w14:paraId="0AA1EB3E">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9525" cy="114300"/>
                  <wp:effectExtent l="0" t="0" r="5715" b="6985"/>
                  <wp:docPr id="100062" name="图片 1000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62" name="图片 100062"/>
                          <pic:cNvPicPr>
                            <a:picLocks noChangeAspect="1"/>
                          </pic:cNvPicPr>
                        </pic:nvPicPr>
                        <pic:blipFill>
                          <a:blip r:embed="rId26"/>
                          <a:stretch>
                            <a:fillRect/>
                          </a:stretch>
                        </pic:blipFill>
                        <pic:spPr>
                          <a:xfrm>
                            <a:off x="0" y="0"/>
                            <a:ext cx="9526"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1343025" cy="114300"/>
                  <wp:effectExtent l="0" t="0" r="13335" b="7620"/>
                  <wp:docPr id="100063" name="图片 1000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63" name="图片 100063"/>
                          <pic:cNvPicPr>
                            <a:picLocks noChangeAspect="1"/>
                          </pic:cNvPicPr>
                        </pic:nvPicPr>
                        <pic:blipFill>
                          <a:blip r:embed="rId27"/>
                          <a:stretch>
                            <a:fillRect/>
                          </a:stretch>
                        </pic:blipFill>
                        <pic:spPr>
                          <a:xfrm>
                            <a:off x="0" y="0"/>
                            <a:ext cx="1343212"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t>1.11%</w:t>
            </w:r>
          </w:p>
        </w:tc>
      </w:tr>
      <w:tr w14:paraId="346696C0">
        <w:tblPrEx>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CellMar>
            <w:top w:w="0" w:type="dxa"/>
            <w:left w:w="108" w:type="dxa"/>
            <w:bottom w:w="0" w:type="dxa"/>
            <w:right w:w="108" w:type="dxa"/>
          </w:tblCellMar>
        </w:tblPrEx>
        <w:trPr>
          <w:trHeight w:val="500" w:hRule="atLeast"/>
        </w:trPr>
        <w:tc>
          <w:tcPr>
            <w:tcW w:w="4200" w:type="dxa"/>
            <w:shd w:val="clear" w:color="auto" w:fill="FAFAFA"/>
            <w:vAlign w:val="center"/>
          </w:tcPr>
          <w:p w14:paraId="543A3EFC">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D．不规范，问题较多​</w:t>
            </w:r>
          </w:p>
        </w:tc>
        <w:tc>
          <w:tcPr>
            <w:tcW w:w="1000" w:type="dxa"/>
            <w:shd w:val="clear" w:color="auto" w:fill="FAFAFA"/>
            <w:vAlign w:val="center"/>
          </w:tcPr>
          <w:p w14:paraId="2E9521DC">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0</w:t>
            </w:r>
          </w:p>
        </w:tc>
        <w:tc>
          <w:tcPr>
            <w:tcW w:w="3106" w:type="dxa"/>
            <w:shd w:val="clear" w:color="auto" w:fill="FAFAFA"/>
            <w:vAlign w:val="center"/>
          </w:tcPr>
          <w:p w14:paraId="523257F2">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1352550" cy="114300"/>
                  <wp:effectExtent l="0" t="0" r="3810" b="7620"/>
                  <wp:docPr id="100064" name="图片 1000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64" name="图片 100064"/>
                          <pic:cNvPicPr>
                            <a:picLocks noChangeAspect="1"/>
                          </pic:cNvPicPr>
                        </pic:nvPicPr>
                        <pic:blipFill>
                          <a:blip r:embed="rId23"/>
                          <a:stretch>
                            <a:fillRect/>
                          </a:stretch>
                        </pic:blipFill>
                        <pic:spPr>
                          <a:xfrm>
                            <a:off x="0" y="0"/>
                            <a:ext cx="1352739"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t>0%</w:t>
            </w:r>
          </w:p>
        </w:tc>
      </w:tr>
      <w:tr w14:paraId="2188A05C">
        <w:tblPrEx>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CellMar>
            <w:top w:w="0" w:type="dxa"/>
            <w:left w:w="108" w:type="dxa"/>
            <w:bottom w:w="0" w:type="dxa"/>
            <w:right w:w="108" w:type="dxa"/>
          </w:tblCellMar>
        </w:tblPrEx>
        <w:trPr>
          <w:trHeight w:val="500" w:hRule="atLeast"/>
        </w:trPr>
        <w:tc>
          <w:tcPr>
            <w:tcW w:w="4200" w:type="dxa"/>
            <w:shd w:val="clear" w:color="auto" w:fill="F5F5F5"/>
            <w:vAlign w:val="center"/>
          </w:tcPr>
          <w:p w14:paraId="1282F505">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本题有效填写人次</w:t>
            </w:r>
          </w:p>
        </w:tc>
        <w:tc>
          <w:tcPr>
            <w:tcW w:w="1000" w:type="dxa"/>
            <w:shd w:val="clear" w:color="auto" w:fill="F5F5F5"/>
            <w:vAlign w:val="center"/>
          </w:tcPr>
          <w:p w14:paraId="01652E1D">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90</w:t>
            </w:r>
          </w:p>
        </w:tc>
        <w:tc>
          <w:tcPr>
            <w:tcW w:w="3106" w:type="dxa"/>
            <w:shd w:val="clear" w:color="auto" w:fill="F5F5F5"/>
            <w:vAlign w:val="center"/>
          </w:tcPr>
          <w:p w14:paraId="785170DE">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p>
        </w:tc>
      </w:tr>
    </w:tbl>
    <w:p w14:paraId="14768CE5">
      <w:pPr>
        <w:keepNext w:val="0"/>
        <w:keepLines w:val="0"/>
        <w:pageBreakBefore w:val="0"/>
        <w:widowControl/>
        <w:kinsoku/>
        <w:wordWrap/>
        <w:overflowPunct/>
        <w:topLinePunct w:val="0"/>
        <w:autoSpaceDE/>
        <w:autoSpaceDN/>
        <w:bidi w:val="0"/>
        <w:adjustRightInd/>
        <w:snapToGrid/>
        <w:spacing w:line="600" w:lineRule="exact"/>
        <w:ind w:firstLine="640" w:firstLineChars="20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4．您与保安人员沟通时，对方的态度如何</w:t>
      </w:r>
      <w:r>
        <w:rPr>
          <w:rFonts w:hint="eastAsia" w:ascii="Times New Roman" w:hAnsi="Times New Roman" w:eastAsia="仿宋_GB2312" w:cs="Times New Roman"/>
          <w:b w:val="0"/>
          <w:color w:val="auto"/>
          <w:kern w:val="0"/>
          <w:sz w:val="32"/>
          <w:szCs w:val="32"/>
          <w:highlight w:val="none"/>
          <w:lang w:val="en-US" w:eastAsia="zh-CN"/>
        </w:rPr>
        <w:t>？</w:t>
      </w:r>
      <w:r>
        <w:rPr>
          <w:rFonts w:hint="default" w:ascii="Times New Roman" w:hAnsi="Times New Roman" w:eastAsia="仿宋_GB2312" w:cs="Times New Roman"/>
          <w:b w:val="0"/>
          <w:color w:val="auto"/>
          <w:kern w:val="0"/>
          <w:sz w:val="32"/>
          <w:szCs w:val="32"/>
          <w:highlight w:val="none"/>
          <w:lang w:val="en-US" w:eastAsia="zh-CN"/>
        </w:rPr>
        <w:t>​[单选题]</w:t>
      </w:r>
    </w:p>
    <w:tbl>
      <w:tblPr>
        <w:tblStyle w:val="12"/>
        <w:tblW w:w="5000" w:type="pct"/>
        <w:tblInd w:w="0" w:type="dxa"/>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Layout w:type="autofit"/>
        <w:tblCellMar>
          <w:top w:w="0" w:type="dxa"/>
          <w:left w:w="108" w:type="dxa"/>
          <w:bottom w:w="0" w:type="dxa"/>
          <w:right w:w="108" w:type="dxa"/>
        </w:tblCellMar>
      </w:tblPr>
      <w:tblGrid>
        <w:gridCol w:w="4668"/>
        <w:gridCol w:w="1111"/>
        <w:gridCol w:w="3452"/>
      </w:tblGrid>
      <w:tr w14:paraId="28AB46F4">
        <w:tblPrEx>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CellMar>
            <w:top w:w="0" w:type="dxa"/>
            <w:left w:w="108" w:type="dxa"/>
            <w:bottom w:w="0" w:type="dxa"/>
            <w:right w:w="108" w:type="dxa"/>
          </w:tblCellMar>
        </w:tblPrEx>
        <w:trPr>
          <w:trHeight w:val="500" w:hRule="atLeast"/>
        </w:trPr>
        <w:tc>
          <w:tcPr>
            <w:tcW w:w="4200" w:type="dxa"/>
            <w:shd w:val="clear" w:color="auto" w:fill="F5F5F5"/>
            <w:vAlign w:val="center"/>
          </w:tcPr>
          <w:p w14:paraId="27A9B93B">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选项</w:t>
            </w:r>
          </w:p>
        </w:tc>
        <w:tc>
          <w:tcPr>
            <w:tcW w:w="1000" w:type="dxa"/>
            <w:shd w:val="clear" w:color="auto" w:fill="F5F5F5"/>
            <w:vAlign w:val="center"/>
          </w:tcPr>
          <w:p w14:paraId="7CA365BD">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小计</w:t>
            </w:r>
          </w:p>
        </w:tc>
        <w:tc>
          <w:tcPr>
            <w:tcW w:w="3106" w:type="dxa"/>
            <w:shd w:val="clear" w:color="auto" w:fill="F5F5F5"/>
            <w:vAlign w:val="center"/>
          </w:tcPr>
          <w:p w14:paraId="2A28F95E">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比例</w:t>
            </w:r>
          </w:p>
        </w:tc>
      </w:tr>
      <w:tr w14:paraId="2A5AE785">
        <w:tblPrEx>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CellMar>
            <w:top w:w="0" w:type="dxa"/>
            <w:left w:w="108" w:type="dxa"/>
            <w:bottom w:w="0" w:type="dxa"/>
            <w:right w:w="108" w:type="dxa"/>
          </w:tblCellMar>
        </w:tblPrEx>
        <w:trPr>
          <w:trHeight w:val="500" w:hRule="atLeast"/>
        </w:trPr>
        <w:tc>
          <w:tcPr>
            <w:tcW w:w="4200" w:type="dxa"/>
            <w:shd w:val="clear" w:color="auto" w:fill="FFFFFF"/>
            <w:vAlign w:val="center"/>
          </w:tcPr>
          <w:p w14:paraId="0702410B">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A．耐心友好，积极协助​</w:t>
            </w:r>
          </w:p>
        </w:tc>
        <w:tc>
          <w:tcPr>
            <w:tcW w:w="1000" w:type="dxa"/>
            <w:shd w:val="clear" w:color="auto" w:fill="FFFFFF"/>
            <w:vAlign w:val="center"/>
          </w:tcPr>
          <w:p w14:paraId="3BB98987">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87</w:t>
            </w:r>
          </w:p>
        </w:tc>
        <w:tc>
          <w:tcPr>
            <w:tcW w:w="3106" w:type="dxa"/>
            <w:shd w:val="clear" w:color="auto" w:fill="FFFFFF"/>
            <w:vAlign w:val="center"/>
          </w:tcPr>
          <w:p w14:paraId="258CE7C1">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1304925" cy="114300"/>
                  <wp:effectExtent l="0" t="0" r="5715" b="7620"/>
                  <wp:docPr id="100065" name="图片 1000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65" name="图片 100065"/>
                          <pic:cNvPicPr>
                            <a:picLocks noChangeAspect="1"/>
                          </pic:cNvPicPr>
                        </pic:nvPicPr>
                        <pic:blipFill>
                          <a:blip r:embed="rId38"/>
                          <a:stretch>
                            <a:fillRect/>
                          </a:stretch>
                        </pic:blipFill>
                        <pic:spPr>
                          <a:xfrm>
                            <a:off x="0" y="0"/>
                            <a:ext cx="1305107"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47625" cy="114300"/>
                  <wp:effectExtent l="0" t="0" r="13335" b="7620"/>
                  <wp:docPr id="100066" name="图片 1000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66" name="图片 100066"/>
                          <pic:cNvPicPr>
                            <a:picLocks noChangeAspect="1"/>
                          </pic:cNvPicPr>
                        </pic:nvPicPr>
                        <pic:blipFill>
                          <a:blip r:embed="rId39"/>
                          <a:stretch>
                            <a:fillRect/>
                          </a:stretch>
                        </pic:blipFill>
                        <pic:spPr>
                          <a:xfrm>
                            <a:off x="0" y="0"/>
                            <a:ext cx="47632"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t>96.67%</w:t>
            </w:r>
          </w:p>
        </w:tc>
      </w:tr>
      <w:tr w14:paraId="477858DA">
        <w:tblPrEx>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CellMar>
            <w:top w:w="0" w:type="dxa"/>
            <w:left w:w="108" w:type="dxa"/>
            <w:bottom w:w="0" w:type="dxa"/>
            <w:right w:w="108" w:type="dxa"/>
          </w:tblCellMar>
        </w:tblPrEx>
        <w:trPr>
          <w:trHeight w:val="500" w:hRule="atLeast"/>
        </w:trPr>
        <w:tc>
          <w:tcPr>
            <w:tcW w:w="4200" w:type="dxa"/>
            <w:shd w:val="clear" w:color="auto" w:fill="FAFAFA"/>
            <w:vAlign w:val="center"/>
          </w:tcPr>
          <w:p w14:paraId="14299D69">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B．态度正常，完成本职工作​</w:t>
            </w:r>
          </w:p>
        </w:tc>
        <w:tc>
          <w:tcPr>
            <w:tcW w:w="1000" w:type="dxa"/>
            <w:shd w:val="clear" w:color="auto" w:fill="FAFAFA"/>
            <w:vAlign w:val="center"/>
          </w:tcPr>
          <w:p w14:paraId="4D07083E">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3</w:t>
            </w:r>
          </w:p>
        </w:tc>
        <w:tc>
          <w:tcPr>
            <w:tcW w:w="3106" w:type="dxa"/>
            <w:shd w:val="clear" w:color="auto" w:fill="FAFAFA"/>
            <w:vAlign w:val="center"/>
          </w:tcPr>
          <w:p w14:paraId="03CD5B66">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38100" cy="114300"/>
                  <wp:effectExtent l="0" t="0" r="7620" b="7620"/>
                  <wp:docPr id="100067" name="图片 1000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67" name="图片 100067"/>
                          <pic:cNvPicPr>
                            <a:picLocks noChangeAspect="1"/>
                          </pic:cNvPicPr>
                        </pic:nvPicPr>
                        <pic:blipFill>
                          <a:blip r:embed="rId30"/>
                          <a:stretch>
                            <a:fillRect/>
                          </a:stretch>
                        </pic:blipFill>
                        <pic:spPr>
                          <a:xfrm>
                            <a:off x="0" y="0"/>
                            <a:ext cx="38105"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1314450" cy="114300"/>
                  <wp:effectExtent l="0" t="0" r="11430" b="7620"/>
                  <wp:docPr id="100068" name="图片 1000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68" name="图片 100068"/>
                          <pic:cNvPicPr>
                            <a:picLocks noChangeAspect="1"/>
                          </pic:cNvPicPr>
                        </pic:nvPicPr>
                        <pic:blipFill>
                          <a:blip r:embed="rId31"/>
                          <a:stretch>
                            <a:fillRect/>
                          </a:stretch>
                        </pic:blipFill>
                        <pic:spPr>
                          <a:xfrm>
                            <a:off x="0" y="0"/>
                            <a:ext cx="1314634"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t>3.33%</w:t>
            </w:r>
          </w:p>
        </w:tc>
      </w:tr>
      <w:tr w14:paraId="70F64254">
        <w:tblPrEx>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CellMar>
            <w:top w:w="0" w:type="dxa"/>
            <w:left w:w="108" w:type="dxa"/>
            <w:bottom w:w="0" w:type="dxa"/>
            <w:right w:w="108" w:type="dxa"/>
          </w:tblCellMar>
        </w:tblPrEx>
        <w:trPr>
          <w:trHeight w:val="500" w:hRule="atLeast"/>
        </w:trPr>
        <w:tc>
          <w:tcPr>
            <w:tcW w:w="4200" w:type="dxa"/>
            <w:shd w:val="clear" w:color="auto" w:fill="FFFFFF"/>
            <w:vAlign w:val="center"/>
          </w:tcPr>
          <w:p w14:paraId="39C4AD7F">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C．缺乏耐心，敷衍了事​</w:t>
            </w:r>
          </w:p>
        </w:tc>
        <w:tc>
          <w:tcPr>
            <w:tcW w:w="1000" w:type="dxa"/>
            <w:shd w:val="clear" w:color="auto" w:fill="FFFFFF"/>
            <w:vAlign w:val="center"/>
          </w:tcPr>
          <w:p w14:paraId="6985CE68">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0</w:t>
            </w:r>
          </w:p>
        </w:tc>
        <w:tc>
          <w:tcPr>
            <w:tcW w:w="3106" w:type="dxa"/>
            <w:shd w:val="clear" w:color="auto" w:fill="FFFFFF"/>
            <w:vAlign w:val="center"/>
          </w:tcPr>
          <w:p w14:paraId="2E551D79">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1352550" cy="114300"/>
                  <wp:effectExtent l="0" t="0" r="3810" b="7620"/>
                  <wp:docPr id="100069" name="图片 1000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69" name="图片 100069"/>
                          <pic:cNvPicPr>
                            <a:picLocks noChangeAspect="1"/>
                          </pic:cNvPicPr>
                        </pic:nvPicPr>
                        <pic:blipFill>
                          <a:blip r:embed="rId23"/>
                          <a:stretch>
                            <a:fillRect/>
                          </a:stretch>
                        </pic:blipFill>
                        <pic:spPr>
                          <a:xfrm>
                            <a:off x="0" y="0"/>
                            <a:ext cx="1352739"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t>0%</w:t>
            </w:r>
          </w:p>
        </w:tc>
      </w:tr>
      <w:tr w14:paraId="63D59698">
        <w:tblPrEx>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CellMar>
            <w:top w:w="0" w:type="dxa"/>
            <w:left w:w="108" w:type="dxa"/>
            <w:bottom w:w="0" w:type="dxa"/>
            <w:right w:w="108" w:type="dxa"/>
          </w:tblCellMar>
        </w:tblPrEx>
        <w:trPr>
          <w:trHeight w:val="500" w:hRule="atLeast"/>
        </w:trPr>
        <w:tc>
          <w:tcPr>
            <w:tcW w:w="4200" w:type="dxa"/>
            <w:shd w:val="clear" w:color="auto" w:fill="FAFAFA"/>
            <w:vAlign w:val="center"/>
          </w:tcPr>
          <w:p w14:paraId="0CB873AB">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D．态度恶劣，难以沟通​</w:t>
            </w:r>
          </w:p>
        </w:tc>
        <w:tc>
          <w:tcPr>
            <w:tcW w:w="1000" w:type="dxa"/>
            <w:shd w:val="clear" w:color="auto" w:fill="FAFAFA"/>
            <w:vAlign w:val="center"/>
          </w:tcPr>
          <w:p w14:paraId="796112BA">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0</w:t>
            </w:r>
          </w:p>
        </w:tc>
        <w:tc>
          <w:tcPr>
            <w:tcW w:w="3106" w:type="dxa"/>
            <w:shd w:val="clear" w:color="auto" w:fill="FAFAFA"/>
            <w:vAlign w:val="center"/>
          </w:tcPr>
          <w:p w14:paraId="79F4C3FA">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1352550" cy="114300"/>
                  <wp:effectExtent l="0" t="0" r="3810" b="7620"/>
                  <wp:docPr id="100070" name="图片 1000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70" name="图片 100070"/>
                          <pic:cNvPicPr>
                            <a:picLocks noChangeAspect="1"/>
                          </pic:cNvPicPr>
                        </pic:nvPicPr>
                        <pic:blipFill>
                          <a:blip r:embed="rId23"/>
                          <a:stretch>
                            <a:fillRect/>
                          </a:stretch>
                        </pic:blipFill>
                        <pic:spPr>
                          <a:xfrm>
                            <a:off x="0" y="0"/>
                            <a:ext cx="1352739"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t>0%</w:t>
            </w:r>
          </w:p>
        </w:tc>
      </w:tr>
      <w:tr w14:paraId="33B61C6B">
        <w:tblPrEx>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CellMar>
            <w:top w:w="0" w:type="dxa"/>
            <w:left w:w="108" w:type="dxa"/>
            <w:bottom w:w="0" w:type="dxa"/>
            <w:right w:w="108" w:type="dxa"/>
          </w:tblCellMar>
        </w:tblPrEx>
        <w:trPr>
          <w:trHeight w:val="500" w:hRule="atLeast"/>
        </w:trPr>
        <w:tc>
          <w:tcPr>
            <w:tcW w:w="4200" w:type="dxa"/>
            <w:shd w:val="clear" w:color="auto" w:fill="F5F5F5"/>
            <w:vAlign w:val="center"/>
          </w:tcPr>
          <w:p w14:paraId="157888E0">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本题有效填写人次</w:t>
            </w:r>
          </w:p>
        </w:tc>
        <w:tc>
          <w:tcPr>
            <w:tcW w:w="1000" w:type="dxa"/>
            <w:shd w:val="clear" w:color="auto" w:fill="F5F5F5"/>
            <w:vAlign w:val="center"/>
          </w:tcPr>
          <w:p w14:paraId="4E4E7B15">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90</w:t>
            </w:r>
          </w:p>
        </w:tc>
        <w:tc>
          <w:tcPr>
            <w:tcW w:w="3106" w:type="dxa"/>
            <w:shd w:val="clear" w:color="auto" w:fill="F5F5F5"/>
            <w:vAlign w:val="center"/>
          </w:tcPr>
          <w:p w14:paraId="7D0F6511">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p>
        </w:tc>
      </w:tr>
    </w:tbl>
    <w:p w14:paraId="229B4CA4">
      <w:pPr>
        <w:keepNext w:val="0"/>
        <w:keepLines w:val="0"/>
        <w:pageBreakBefore w:val="0"/>
        <w:widowControl/>
        <w:kinsoku/>
        <w:wordWrap/>
        <w:overflowPunct/>
        <w:topLinePunct w:val="0"/>
        <w:autoSpaceDE/>
        <w:autoSpaceDN/>
        <w:bidi w:val="0"/>
        <w:adjustRightInd/>
        <w:snapToGrid/>
        <w:spacing w:line="600" w:lineRule="exact"/>
        <w:ind w:firstLine="640" w:firstLineChars="200"/>
        <w:jc w:val="left"/>
        <w:textAlignment w:val="auto"/>
        <w:rPr>
          <w:rFonts w:hint="default" w:ascii="黑体" w:hAnsi="黑体" w:eastAsia="黑体" w:cs="黑体"/>
          <w:b w:val="0"/>
          <w:color w:val="auto"/>
          <w:kern w:val="0"/>
          <w:sz w:val="32"/>
          <w:szCs w:val="32"/>
          <w:highlight w:val="none"/>
          <w:lang w:val="en-US" w:eastAsia="zh-CN"/>
        </w:rPr>
      </w:pPr>
      <w:r>
        <w:rPr>
          <w:rFonts w:hint="default" w:ascii="黑体" w:hAnsi="黑体" w:eastAsia="黑体" w:cs="黑体"/>
          <w:b w:val="0"/>
          <w:color w:val="auto"/>
          <w:kern w:val="0"/>
          <w:sz w:val="32"/>
          <w:szCs w:val="32"/>
          <w:highlight w:val="none"/>
          <w:lang w:val="en-US" w:eastAsia="zh-CN"/>
        </w:rPr>
        <w:t>四、维修维护服务评价​</w:t>
      </w:r>
    </w:p>
    <w:p w14:paraId="18084AEA">
      <w:pPr>
        <w:keepNext w:val="0"/>
        <w:keepLines w:val="0"/>
        <w:pageBreakBefore w:val="0"/>
        <w:widowControl/>
        <w:kinsoku/>
        <w:wordWrap/>
        <w:overflowPunct/>
        <w:topLinePunct w:val="0"/>
        <w:autoSpaceDE/>
        <w:autoSpaceDN/>
        <w:bidi w:val="0"/>
        <w:adjustRightInd/>
        <w:snapToGrid/>
        <w:spacing w:line="600" w:lineRule="exact"/>
        <w:ind w:firstLine="640" w:firstLineChars="20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1．您在参观时，是否遇到过馆内设施（如灯光、展柜、休息座椅、电梯等）损坏的情况</w:t>
      </w:r>
      <w:r>
        <w:rPr>
          <w:rFonts w:hint="eastAsia" w:ascii="Times New Roman" w:hAnsi="Times New Roman" w:eastAsia="仿宋_GB2312" w:cs="Times New Roman"/>
          <w:b w:val="0"/>
          <w:color w:val="auto"/>
          <w:kern w:val="0"/>
          <w:sz w:val="32"/>
          <w:szCs w:val="32"/>
          <w:highlight w:val="none"/>
          <w:lang w:val="en-US" w:eastAsia="zh-CN"/>
        </w:rPr>
        <w:t>？</w:t>
      </w:r>
      <w:r>
        <w:rPr>
          <w:rFonts w:hint="default" w:ascii="Times New Roman" w:hAnsi="Times New Roman" w:eastAsia="仿宋_GB2312" w:cs="Times New Roman"/>
          <w:b w:val="0"/>
          <w:color w:val="auto"/>
          <w:kern w:val="0"/>
          <w:sz w:val="32"/>
          <w:szCs w:val="32"/>
          <w:highlight w:val="none"/>
          <w:lang w:val="en-US" w:eastAsia="zh-CN"/>
        </w:rPr>
        <w:t>[单选题]</w:t>
      </w:r>
    </w:p>
    <w:tbl>
      <w:tblPr>
        <w:tblStyle w:val="12"/>
        <w:tblW w:w="5000" w:type="pct"/>
        <w:tblInd w:w="0" w:type="dxa"/>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Layout w:type="autofit"/>
        <w:tblCellMar>
          <w:top w:w="0" w:type="dxa"/>
          <w:left w:w="108" w:type="dxa"/>
          <w:bottom w:w="0" w:type="dxa"/>
          <w:right w:w="108" w:type="dxa"/>
        </w:tblCellMar>
      </w:tblPr>
      <w:tblGrid>
        <w:gridCol w:w="4668"/>
        <w:gridCol w:w="1111"/>
        <w:gridCol w:w="3452"/>
      </w:tblGrid>
      <w:tr w14:paraId="3ED49B8F">
        <w:tblPrEx>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CellMar>
            <w:top w:w="0" w:type="dxa"/>
            <w:left w:w="108" w:type="dxa"/>
            <w:bottom w:w="0" w:type="dxa"/>
            <w:right w:w="108" w:type="dxa"/>
          </w:tblCellMar>
        </w:tblPrEx>
        <w:trPr>
          <w:trHeight w:val="500" w:hRule="atLeast"/>
        </w:trPr>
        <w:tc>
          <w:tcPr>
            <w:tcW w:w="4200" w:type="dxa"/>
            <w:shd w:val="clear" w:color="auto" w:fill="F5F5F5"/>
            <w:vAlign w:val="center"/>
          </w:tcPr>
          <w:p w14:paraId="57BB4CA6">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选项</w:t>
            </w:r>
          </w:p>
        </w:tc>
        <w:tc>
          <w:tcPr>
            <w:tcW w:w="1000" w:type="dxa"/>
            <w:shd w:val="clear" w:color="auto" w:fill="F5F5F5"/>
            <w:vAlign w:val="center"/>
          </w:tcPr>
          <w:p w14:paraId="17FDC414">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小计</w:t>
            </w:r>
          </w:p>
        </w:tc>
        <w:tc>
          <w:tcPr>
            <w:tcW w:w="3106" w:type="dxa"/>
            <w:shd w:val="clear" w:color="auto" w:fill="F5F5F5"/>
            <w:vAlign w:val="center"/>
          </w:tcPr>
          <w:p w14:paraId="0DBEE951">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比例</w:t>
            </w:r>
          </w:p>
        </w:tc>
      </w:tr>
      <w:tr w14:paraId="6B426DAA">
        <w:tblPrEx>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CellMar>
            <w:top w:w="0" w:type="dxa"/>
            <w:left w:w="108" w:type="dxa"/>
            <w:bottom w:w="0" w:type="dxa"/>
            <w:right w:w="108" w:type="dxa"/>
          </w:tblCellMar>
        </w:tblPrEx>
        <w:trPr>
          <w:trHeight w:val="500" w:hRule="atLeast"/>
        </w:trPr>
        <w:tc>
          <w:tcPr>
            <w:tcW w:w="4200" w:type="dxa"/>
            <w:shd w:val="clear" w:color="auto" w:fill="FFFFFF"/>
            <w:vAlign w:val="center"/>
          </w:tcPr>
          <w:p w14:paraId="2260F3C3">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A．经常遇到</w:t>
            </w:r>
          </w:p>
        </w:tc>
        <w:tc>
          <w:tcPr>
            <w:tcW w:w="1000" w:type="dxa"/>
            <w:shd w:val="clear" w:color="auto" w:fill="FFFFFF"/>
            <w:vAlign w:val="center"/>
          </w:tcPr>
          <w:p w14:paraId="27974FDE">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19</w:t>
            </w:r>
          </w:p>
        </w:tc>
        <w:tc>
          <w:tcPr>
            <w:tcW w:w="3106" w:type="dxa"/>
            <w:shd w:val="clear" w:color="auto" w:fill="FFFFFF"/>
            <w:vAlign w:val="center"/>
          </w:tcPr>
          <w:p w14:paraId="5CB9C873">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276225" cy="114300"/>
                  <wp:effectExtent l="0" t="0" r="13335" b="7620"/>
                  <wp:docPr id="100071" name="图片 1000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71" name="图片 100071"/>
                          <pic:cNvPicPr>
                            <a:picLocks noChangeAspect="1"/>
                          </pic:cNvPicPr>
                        </pic:nvPicPr>
                        <pic:blipFill>
                          <a:blip r:embed="rId40"/>
                          <a:stretch>
                            <a:fillRect/>
                          </a:stretch>
                        </pic:blipFill>
                        <pic:spPr>
                          <a:xfrm>
                            <a:off x="0" y="0"/>
                            <a:ext cx="276264"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1076325" cy="114300"/>
                  <wp:effectExtent l="0" t="0" r="5715" b="7620"/>
                  <wp:docPr id="100072" name="图片 1000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72" name="图片 100072"/>
                          <pic:cNvPicPr>
                            <a:picLocks noChangeAspect="1"/>
                          </pic:cNvPicPr>
                        </pic:nvPicPr>
                        <pic:blipFill>
                          <a:blip r:embed="rId41"/>
                          <a:stretch>
                            <a:fillRect/>
                          </a:stretch>
                        </pic:blipFill>
                        <pic:spPr>
                          <a:xfrm>
                            <a:off x="0" y="0"/>
                            <a:ext cx="1076475"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t>21.11%</w:t>
            </w:r>
          </w:p>
        </w:tc>
      </w:tr>
      <w:tr w14:paraId="1726097E">
        <w:tblPrEx>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CellMar>
            <w:top w:w="0" w:type="dxa"/>
            <w:left w:w="108" w:type="dxa"/>
            <w:bottom w:w="0" w:type="dxa"/>
            <w:right w:w="108" w:type="dxa"/>
          </w:tblCellMar>
        </w:tblPrEx>
        <w:trPr>
          <w:trHeight w:val="500" w:hRule="atLeast"/>
        </w:trPr>
        <w:tc>
          <w:tcPr>
            <w:tcW w:w="4200" w:type="dxa"/>
            <w:shd w:val="clear" w:color="auto" w:fill="FAFAFA"/>
            <w:vAlign w:val="center"/>
          </w:tcPr>
          <w:p w14:paraId="04B77B67">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B．偶尔遇到</w:t>
            </w:r>
          </w:p>
        </w:tc>
        <w:tc>
          <w:tcPr>
            <w:tcW w:w="1000" w:type="dxa"/>
            <w:shd w:val="clear" w:color="auto" w:fill="FAFAFA"/>
            <w:vAlign w:val="center"/>
          </w:tcPr>
          <w:p w14:paraId="0AF8E30B">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1</w:t>
            </w:r>
          </w:p>
        </w:tc>
        <w:tc>
          <w:tcPr>
            <w:tcW w:w="3106" w:type="dxa"/>
            <w:shd w:val="clear" w:color="auto" w:fill="FAFAFA"/>
            <w:vAlign w:val="center"/>
          </w:tcPr>
          <w:p w14:paraId="1E800F2E">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9525" cy="114300"/>
                  <wp:effectExtent l="0" t="0" r="5715" b="6985"/>
                  <wp:docPr id="100073" name="图片 1000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73" name="图片 100073"/>
                          <pic:cNvPicPr>
                            <a:picLocks noChangeAspect="1"/>
                          </pic:cNvPicPr>
                        </pic:nvPicPr>
                        <pic:blipFill>
                          <a:blip r:embed="rId26"/>
                          <a:stretch>
                            <a:fillRect/>
                          </a:stretch>
                        </pic:blipFill>
                        <pic:spPr>
                          <a:xfrm>
                            <a:off x="0" y="0"/>
                            <a:ext cx="9526"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1343025" cy="114300"/>
                  <wp:effectExtent l="0" t="0" r="13335" b="7620"/>
                  <wp:docPr id="100074" name="图片 1000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74" name="图片 100074"/>
                          <pic:cNvPicPr>
                            <a:picLocks noChangeAspect="1"/>
                          </pic:cNvPicPr>
                        </pic:nvPicPr>
                        <pic:blipFill>
                          <a:blip r:embed="rId27"/>
                          <a:stretch>
                            <a:fillRect/>
                          </a:stretch>
                        </pic:blipFill>
                        <pic:spPr>
                          <a:xfrm>
                            <a:off x="0" y="0"/>
                            <a:ext cx="1343212"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t>1.11%</w:t>
            </w:r>
          </w:p>
        </w:tc>
      </w:tr>
      <w:tr w14:paraId="6C1DEB54">
        <w:tblPrEx>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CellMar>
            <w:top w:w="0" w:type="dxa"/>
            <w:left w:w="108" w:type="dxa"/>
            <w:bottom w:w="0" w:type="dxa"/>
            <w:right w:w="108" w:type="dxa"/>
          </w:tblCellMar>
        </w:tblPrEx>
        <w:trPr>
          <w:trHeight w:val="500" w:hRule="atLeast"/>
        </w:trPr>
        <w:tc>
          <w:tcPr>
            <w:tcW w:w="4200" w:type="dxa"/>
            <w:shd w:val="clear" w:color="auto" w:fill="FFFFFF"/>
            <w:vAlign w:val="center"/>
          </w:tcPr>
          <w:p w14:paraId="2D0650EB">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C．很少遇到</w:t>
            </w:r>
          </w:p>
        </w:tc>
        <w:tc>
          <w:tcPr>
            <w:tcW w:w="1000" w:type="dxa"/>
            <w:shd w:val="clear" w:color="auto" w:fill="FFFFFF"/>
            <w:vAlign w:val="center"/>
          </w:tcPr>
          <w:p w14:paraId="783503BF">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14</w:t>
            </w:r>
          </w:p>
        </w:tc>
        <w:tc>
          <w:tcPr>
            <w:tcW w:w="3106" w:type="dxa"/>
            <w:shd w:val="clear" w:color="auto" w:fill="FFFFFF"/>
            <w:vAlign w:val="center"/>
          </w:tcPr>
          <w:p w14:paraId="628DF09D">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209550" cy="114300"/>
                  <wp:effectExtent l="0" t="0" r="3810" b="7620"/>
                  <wp:docPr id="100075" name="图片 1000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75" name="图片 100075"/>
                          <pic:cNvPicPr>
                            <a:picLocks noChangeAspect="1"/>
                          </pic:cNvPicPr>
                        </pic:nvPicPr>
                        <pic:blipFill>
                          <a:blip r:embed="rId42"/>
                          <a:stretch>
                            <a:fillRect/>
                          </a:stretch>
                        </pic:blipFill>
                        <pic:spPr>
                          <a:xfrm>
                            <a:off x="0" y="0"/>
                            <a:ext cx="209579"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1143000" cy="114300"/>
                  <wp:effectExtent l="0" t="0" r="0" b="7620"/>
                  <wp:docPr id="100076" name="图片 1000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76" name="图片 100076"/>
                          <pic:cNvPicPr>
                            <a:picLocks noChangeAspect="1"/>
                          </pic:cNvPicPr>
                        </pic:nvPicPr>
                        <pic:blipFill>
                          <a:blip r:embed="rId43"/>
                          <a:stretch>
                            <a:fillRect/>
                          </a:stretch>
                        </pic:blipFill>
                        <pic:spPr>
                          <a:xfrm>
                            <a:off x="0" y="0"/>
                            <a:ext cx="1143160"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t>15.56%</w:t>
            </w:r>
          </w:p>
        </w:tc>
      </w:tr>
      <w:tr w14:paraId="281BDA2B">
        <w:tblPrEx>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CellMar>
            <w:top w:w="0" w:type="dxa"/>
            <w:left w:w="108" w:type="dxa"/>
            <w:bottom w:w="0" w:type="dxa"/>
            <w:right w:w="108" w:type="dxa"/>
          </w:tblCellMar>
        </w:tblPrEx>
        <w:trPr>
          <w:trHeight w:val="500" w:hRule="atLeast"/>
        </w:trPr>
        <w:tc>
          <w:tcPr>
            <w:tcW w:w="4200" w:type="dxa"/>
            <w:shd w:val="clear" w:color="auto" w:fill="FAFAFA"/>
            <w:vAlign w:val="center"/>
          </w:tcPr>
          <w:p w14:paraId="5115F499">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D．从未遇到</w:t>
            </w:r>
          </w:p>
        </w:tc>
        <w:tc>
          <w:tcPr>
            <w:tcW w:w="1000" w:type="dxa"/>
            <w:shd w:val="clear" w:color="auto" w:fill="FAFAFA"/>
            <w:vAlign w:val="center"/>
          </w:tcPr>
          <w:p w14:paraId="3B064797">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56</w:t>
            </w:r>
          </w:p>
        </w:tc>
        <w:tc>
          <w:tcPr>
            <w:tcW w:w="3106" w:type="dxa"/>
            <w:shd w:val="clear" w:color="auto" w:fill="FAFAFA"/>
            <w:vAlign w:val="center"/>
          </w:tcPr>
          <w:p w14:paraId="7DD64DC4">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838200" cy="114300"/>
                  <wp:effectExtent l="0" t="0" r="0" b="7620"/>
                  <wp:docPr id="100077" name="图片 1000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77" name="图片 100077"/>
                          <pic:cNvPicPr>
                            <a:picLocks noChangeAspect="1"/>
                          </pic:cNvPicPr>
                        </pic:nvPicPr>
                        <pic:blipFill>
                          <a:blip r:embed="rId44"/>
                          <a:stretch>
                            <a:fillRect/>
                          </a:stretch>
                        </pic:blipFill>
                        <pic:spPr>
                          <a:xfrm>
                            <a:off x="0" y="0"/>
                            <a:ext cx="838317"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514350" cy="114300"/>
                  <wp:effectExtent l="0" t="0" r="3810" b="7620"/>
                  <wp:docPr id="100078" name="图片 1000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78" name="图片 100078"/>
                          <pic:cNvPicPr>
                            <a:picLocks noChangeAspect="1"/>
                          </pic:cNvPicPr>
                        </pic:nvPicPr>
                        <pic:blipFill>
                          <a:blip r:embed="rId45"/>
                          <a:stretch>
                            <a:fillRect/>
                          </a:stretch>
                        </pic:blipFill>
                        <pic:spPr>
                          <a:xfrm>
                            <a:off x="0" y="0"/>
                            <a:ext cx="514422"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t>62.22%</w:t>
            </w:r>
          </w:p>
        </w:tc>
      </w:tr>
      <w:tr w14:paraId="4D462C30">
        <w:tblPrEx>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CellMar>
            <w:top w:w="0" w:type="dxa"/>
            <w:left w:w="108" w:type="dxa"/>
            <w:bottom w:w="0" w:type="dxa"/>
            <w:right w:w="108" w:type="dxa"/>
          </w:tblCellMar>
        </w:tblPrEx>
        <w:trPr>
          <w:trHeight w:val="500" w:hRule="atLeast"/>
        </w:trPr>
        <w:tc>
          <w:tcPr>
            <w:tcW w:w="4200" w:type="dxa"/>
            <w:shd w:val="clear" w:color="auto" w:fill="F5F5F5"/>
            <w:vAlign w:val="center"/>
          </w:tcPr>
          <w:p w14:paraId="26324FFB">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本题有效填写人次</w:t>
            </w:r>
          </w:p>
        </w:tc>
        <w:tc>
          <w:tcPr>
            <w:tcW w:w="1000" w:type="dxa"/>
            <w:shd w:val="clear" w:color="auto" w:fill="F5F5F5"/>
            <w:vAlign w:val="center"/>
          </w:tcPr>
          <w:p w14:paraId="2D3825F8">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90</w:t>
            </w:r>
          </w:p>
        </w:tc>
        <w:tc>
          <w:tcPr>
            <w:tcW w:w="3106" w:type="dxa"/>
            <w:shd w:val="clear" w:color="auto" w:fill="F5F5F5"/>
            <w:vAlign w:val="center"/>
          </w:tcPr>
          <w:p w14:paraId="7B614843">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p>
        </w:tc>
      </w:tr>
    </w:tbl>
    <w:p w14:paraId="2BB249C4">
      <w:pPr>
        <w:keepNext w:val="0"/>
        <w:keepLines w:val="0"/>
        <w:pageBreakBefore w:val="0"/>
        <w:widowControl/>
        <w:kinsoku/>
        <w:wordWrap/>
        <w:overflowPunct/>
        <w:topLinePunct w:val="0"/>
        <w:autoSpaceDE/>
        <w:autoSpaceDN/>
        <w:bidi w:val="0"/>
        <w:adjustRightInd/>
        <w:snapToGrid/>
        <w:spacing w:line="600" w:lineRule="exact"/>
        <w:ind w:firstLine="640" w:firstLineChars="20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2．如果遇到设施损坏，您是否向工作人员反馈</w:t>
      </w:r>
      <w:r>
        <w:rPr>
          <w:rFonts w:hint="eastAsia" w:ascii="Times New Roman" w:hAnsi="Times New Roman" w:eastAsia="仿宋_GB2312" w:cs="Times New Roman"/>
          <w:b w:val="0"/>
          <w:color w:val="auto"/>
          <w:kern w:val="0"/>
          <w:sz w:val="32"/>
          <w:szCs w:val="32"/>
          <w:highlight w:val="none"/>
          <w:lang w:val="en-US" w:eastAsia="zh-CN"/>
        </w:rPr>
        <w:t>？</w:t>
      </w:r>
      <w:r>
        <w:rPr>
          <w:rFonts w:hint="default" w:ascii="Times New Roman" w:hAnsi="Times New Roman" w:eastAsia="仿宋_GB2312" w:cs="Times New Roman"/>
          <w:b w:val="0"/>
          <w:color w:val="auto"/>
          <w:kern w:val="0"/>
          <w:sz w:val="32"/>
          <w:szCs w:val="32"/>
          <w:highlight w:val="none"/>
          <w:lang w:val="en-US" w:eastAsia="zh-CN"/>
        </w:rPr>
        <w:t>[单选题]</w:t>
      </w:r>
    </w:p>
    <w:tbl>
      <w:tblPr>
        <w:tblStyle w:val="12"/>
        <w:tblW w:w="5000" w:type="pct"/>
        <w:tblInd w:w="0" w:type="dxa"/>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Layout w:type="autofit"/>
        <w:tblCellMar>
          <w:top w:w="0" w:type="dxa"/>
          <w:left w:w="108" w:type="dxa"/>
          <w:bottom w:w="0" w:type="dxa"/>
          <w:right w:w="108" w:type="dxa"/>
        </w:tblCellMar>
      </w:tblPr>
      <w:tblGrid>
        <w:gridCol w:w="4668"/>
        <w:gridCol w:w="1111"/>
        <w:gridCol w:w="3452"/>
      </w:tblGrid>
      <w:tr w14:paraId="2CC4034A">
        <w:tblPrEx>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CellMar>
            <w:top w:w="0" w:type="dxa"/>
            <w:left w:w="108" w:type="dxa"/>
            <w:bottom w:w="0" w:type="dxa"/>
            <w:right w:w="108" w:type="dxa"/>
          </w:tblCellMar>
        </w:tblPrEx>
        <w:trPr>
          <w:trHeight w:val="500" w:hRule="atLeast"/>
        </w:trPr>
        <w:tc>
          <w:tcPr>
            <w:tcW w:w="4200" w:type="dxa"/>
            <w:shd w:val="clear" w:color="auto" w:fill="F5F5F5"/>
            <w:vAlign w:val="center"/>
          </w:tcPr>
          <w:p w14:paraId="33024324">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选项</w:t>
            </w:r>
          </w:p>
        </w:tc>
        <w:tc>
          <w:tcPr>
            <w:tcW w:w="1000" w:type="dxa"/>
            <w:shd w:val="clear" w:color="auto" w:fill="F5F5F5"/>
            <w:vAlign w:val="center"/>
          </w:tcPr>
          <w:p w14:paraId="63C15C8E">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小计</w:t>
            </w:r>
          </w:p>
        </w:tc>
        <w:tc>
          <w:tcPr>
            <w:tcW w:w="3106" w:type="dxa"/>
            <w:shd w:val="clear" w:color="auto" w:fill="F5F5F5"/>
            <w:vAlign w:val="center"/>
          </w:tcPr>
          <w:p w14:paraId="266DC526">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比例</w:t>
            </w:r>
          </w:p>
        </w:tc>
      </w:tr>
      <w:tr w14:paraId="13D787D6">
        <w:tblPrEx>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CellMar>
            <w:top w:w="0" w:type="dxa"/>
            <w:left w:w="108" w:type="dxa"/>
            <w:bottom w:w="0" w:type="dxa"/>
            <w:right w:w="108" w:type="dxa"/>
          </w:tblCellMar>
        </w:tblPrEx>
        <w:trPr>
          <w:trHeight w:val="500" w:hRule="atLeast"/>
        </w:trPr>
        <w:tc>
          <w:tcPr>
            <w:tcW w:w="4200" w:type="dxa"/>
            <w:shd w:val="clear" w:color="auto" w:fill="FFFFFF"/>
            <w:vAlign w:val="center"/>
          </w:tcPr>
          <w:p w14:paraId="3EC3C2C7">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A．是</w:t>
            </w:r>
          </w:p>
        </w:tc>
        <w:tc>
          <w:tcPr>
            <w:tcW w:w="1000" w:type="dxa"/>
            <w:shd w:val="clear" w:color="auto" w:fill="FFFFFF"/>
            <w:vAlign w:val="center"/>
          </w:tcPr>
          <w:p w14:paraId="1A851D0D">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71</w:t>
            </w:r>
          </w:p>
        </w:tc>
        <w:tc>
          <w:tcPr>
            <w:tcW w:w="3106" w:type="dxa"/>
            <w:shd w:val="clear" w:color="auto" w:fill="FFFFFF"/>
            <w:vAlign w:val="center"/>
          </w:tcPr>
          <w:p w14:paraId="6E74D7F1">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1066800" cy="114300"/>
                  <wp:effectExtent l="0" t="0" r="0" b="7620"/>
                  <wp:docPr id="100079" name="图片 1000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79" name="图片 100079"/>
                          <pic:cNvPicPr>
                            <a:picLocks noChangeAspect="1"/>
                          </pic:cNvPicPr>
                        </pic:nvPicPr>
                        <pic:blipFill>
                          <a:blip r:embed="rId46"/>
                          <a:stretch>
                            <a:fillRect/>
                          </a:stretch>
                        </pic:blipFill>
                        <pic:spPr>
                          <a:xfrm>
                            <a:off x="0" y="0"/>
                            <a:ext cx="1066949"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285750" cy="114300"/>
                  <wp:effectExtent l="0" t="0" r="3810" b="7620"/>
                  <wp:docPr id="100080" name="图片 1000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80" name="图片 100080"/>
                          <pic:cNvPicPr>
                            <a:picLocks noChangeAspect="1"/>
                          </pic:cNvPicPr>
                        </pic:nvPicPr>
                        <pic:blipFill>
                          <a:blip r:embed="rId47"/>
                          <a:stretch>
                            <a:fillRect/>
                          </a:stretch>
                        </pic:blipFill>
                        <pic:spPr>
                          <a:xfrm>
                            <a:off x="0" y="0"/>
                            <a:ext cx="285790"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t>78.89%</w:t>
            </w:r>
          </w:p>
        </w:tc>
      </w:tr>
      <w:tr w14:paraId="4C519DED">
        <w:tblPrEx>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CellMar>
            <w:top w:w="0" w:type="dxa"/>
            <w:left w:w="108" w:type="dxa"/>
            <w:bottom w:w="0" w:type="dxa"/>
            <w:right w:w="108" w:type="dxa"/>
          </w:tblCellMar>
        </w:tblPrEx>
        <w:trPr>
          <w:trHeight w:val="500" w:hRule="atLeast"/>
        </w:trPr>
        <w:tc>
          <w:tcPr>
            <w:tcW w:w="4200" w:type="dxa"/>
            <w:shd w:val="clear" w:color="auto" w:fill="FAFAFA"/>
            <w:vAlign w:val="center"/>
          </w:tcPr>
          <w:p w14:paraId="3BEDAF62">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B．否（若选 “否”，请直接跳至第4题）</w:t>
            </w:r>
          </w:p>
        </w:tc>
        <w:tc>
          <w:tcPr>
            <w:tcW w:w="1000" w:type="dxa"/>
            <w:shd w:val="clear" w:color="auto" w:fill="FAFAFA"/>
            <w:vAlign w:val="center"/>
          </w:tcPr>
          <w:p w14:paraId="658D517F">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19</w:t>
            </w:r>
          </w:p>
        </w:tc>
        <w:tc>
          <w:tcPr>
            <w:tcW w:w="3106" w:type="dxa"/>
            <w:shd w:val="clear" w:color="auto" w:fill="FAFAFA"/>
            <w:vAlign w:val="center"/>
          </w:tcPr>
          <w:p w14:paraId="5D6EF542">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276225" cy="114300"/>
                  <wp:effectExtent l="0" t="0" r="13335" b="7620"/>
                  <wp:docPr id="100081" name="图片 1000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81" name="图片 100081"/>
                          <pic:cNvPicPr>
                            <a:picLocks noChangeAspect="1"/>
                          </pic:cNvPicPr>
                        </pic:nvPicPr>
                        <pic:blipFill>
                          <a:blip r:embed="rId40"/>
                          <a:stretch>
                            <a:fillRect/>
                          </a:stretch>
                        </pic:blipFill>
                        <pic:spPr>
                          <a:xfrm>
                            <a:off x="0" y="0"/>
                            <a:ext cx="276264"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1076325" cy="114300"/>
                  <wp:effectExtent l="0" t="0" r="5715" b="7620"/>
                  <wp:docPr id="100082" name="图片 1000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82" name="图片 100082"/>
                          <pic:cNvPicPr>
                            <a:picLocks noChangeAspect="1"/>
                          </pic:cNvPicPr>
                        </pic:nvPicPr>
                        <pic:blipFill>
                          <a:blip r:embed="rId41"/>
                          <a:stretch>
                            <a:fillRect/>
                          </a:stretch>
                        </pic:blipFill>
                        <pic:spPr>
                          <a:xfrm>
                            <a:off x="0" y="0"/>
                            <a:ext cx="1076475"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t>21.11%</w:t>
            </w:r>
          </w:p>
        </w:tc>
      </w:tr>
      <w:tr w14:paraId="6334D792">
        <w:tblPrEx>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CellMar>
            <w:top w:w="0" w:type="dxa"/>
            <w:left w:w="108" w:type="dxa"/>
            <w:bottom w:w="0" w:type="dxa"/>
            <w:right w:w="108" w:type="dxa"/>
          </w:tblCellMar>
        </w:tblPrEx>
        <w:trPr>
          <w:trHeight w:val="500" w:hRule="atLeast"/>
        </w:trPr>
        <w:tc>
          <w:tcPr>
            <w:tcW w:w="4200" w:type="dxa"/>
            <w:shd w:val="clear" w:color="auto" w:fill="F5F5F5"/>
            <w:vAlign w:val="center"/>
          </w:tcPr>
          <w:p w14:paraId="370146A4">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本题有效填写人次</w:t>
            </w:r>
          </w:p>
        </w:tc>
        <w:tc>
          <w:tcPr>
            <w:tcW w:w="1000" w:type="dxa"/>
            <w:shd w:val="clear" w:color="auto" w:fill="F5F5F5"/>
            <w:vAlign w:val="center"/>
          </w:tcPr>
          <w:p w14:paraId="7D01D5F2">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90</w:t>
            </w:r>
          </w:p>
        </w:tc>
        <w:tc>
          <w:tcPr>
            <w:tcW w:w="3106" w:type="dxa"/>
            <w:shd w:val="clear" w:color="auto" w:fill="F5F5F5"/>
            <w:vAlign w:val="center"/>
          </w:tcPr>
          <w:p w14:paraId="1F3F4DD1">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p>
        </w:tc>
      </w:tr>
    </w:tbl>
    <w:p w14:paraId="6EF2161A">
      <w:pPr>
        <w:keepNext w:val="0"/>
        <w:keepLines w:val="0"/>
        <w:pageBreakBefore w:val="0"/>
        <w:widowControl/>
        <w:kinsoku/>
        <w:wordWrap/>
        <w:overflowPunct/>
        <w:topLinePunct w:val="0"/>
        <w:autoSpaceDE/>
        <w:autoSpaceDN/>
        <w:bidi w:val="0"/>
        <w:adjustRightInd/>
        <w:snapToGrid/>
        <w:spacing w:line="600" w:lineRule="exact"/>
        <w:ind w:firstLine="640" w:firstLineChars="20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3．反馈后，维修维护人员的响应时间和维修效果如何</w:t>
      </w:r>
      <w:r>
        <w:rPr>
          <w:rFonts w:hint="eastAsia" w:ascii="Times New Roman" w:hAnsi="Times New Roman" w:eastAsia="仿宋_GB2312" w:cs="Times New Roman"/>
          <w:b w:val="0"/>
          <w:color w:val="auto"/>
          <w:kern w:val="0"/>
          <w:sz w:val="32"/>
          <w:szCs w:val="32"/>
          <w:highlight w:val="none"/>
          <w:lang w:val="en-US" w:eastAsia="zh-CN"/>
        </w:rPr>
        <w:t>？</w:t>
      </w:r>
      <w:r>
        <w:rPr>
          <w:rFonts w:hint="default" w:ascii="Times New Roman" w:hAnsi="Times New Roman" w:eastAsia="仿宋_GB2312" w:cs="Times New Roman"/>
          <w:b w:val="0"/>
          <w:color w:val="auto"/>
          <w:kern w:val="0"/>
          <w:sz w:val="32"/>
          <w:szCs w:val="32"/>
          <w:highlight w:val="none"/>
          <w:lang w:val="en-US" w:eastAsia="zh-CN"/>
        </w:rPr>
        <w:t>[单选题]</w:t>
      </w:r>
    </w:p>
    <w:tbl>
      <w:tblPr>
        <w:tblStyle w:val="12"/>
        <w:tblW w:w="5000" w:type="pct"/>
        <w:tblInd w:w="0" w:type="dxa"/>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Layout w:type="autofit"/>
        <w:tblCellMar>
          <w:top w:w="0" w:type="dxa"/>
          <w:left w:w="108" w:type="dxa"/>
          <w:bottom w:w="0" w:type="dxa"/>
          <w:right w:w="108" w:type="dxa"/>
        </w:tblCellMar>
      </w:tblPr>
      <w:tblGrid>
        <w:gridCol w:w="4668"/>
        <w:gridCol w:w="1111"/>
        <w:gridCol w:w="3452"/>
      </w:tblGrid>
      <w:tr w14:paraId="59D9437B">
        <w:tblPrEx>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CellMar>
            <w:top w:w="0" w:type="dxa"/>
            <w:left w:w="108" w:type="dxa"/>
            <w:bottom w:w="0" w:type="dxa"/>
            <w:right w:w="108" w:type="dxa"/>
          </w:tblCellMar>
        </w:tblPrEx>
        <w:trPr>
          <w:trHeight w:val="500" w:hRule="atLeast"/>
        </w:trPr>
        <w:tc>
          <w:tcPr>
            <w:tcW w:w="4200" w:type="dxa"/>
            <w:shd w:val="clear" w:color="auto" w:fill="F5F5F5"/>
            <w:vAlign w:val="center"/>
          </w:tcPr>
          <w:p w14:paraId="6759E931">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选项</w:t>
            </w:r>
          </w:p>
        </w:tc>
        <w:tc>
          <w:tcPr>
            <w:tcW w:w="1000" w:type="dxa"/>
            <w:shd w:val="clear" w:color="auto" w:fill="F5F5F5"/>
            <w:vAlign w:val="center"/>
          </w:tcPr>
          <w:p w14:paraId="60A9D409">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小计</w:t>
            </w:r>
          </w:p>
        </w:tc>
        <w:tc>
          <w:tcPr>
            <w:tcW w:w="3106" w:type="dxa"/>
            <w:shd w:val="clear" w:color="auto" w:fill="F5F5F5"/>
            <w:vAlign w:val="center"/>
          </w:tcPr>
          <w:p w14:paraId="61EC0A37">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比例</w:t>
            </w:r>
          </w:p>
        </w:tc>
      </w:tr>
      <w:tr w14:paraId="0466F294">
        <w:tblPrEx>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CellMar>
            <w:top w:w="0" w:type="dxa"/>
            <w:left w:w="108" w:type="dxa"/>
            <w:bottom w:w="0" w:type="dxa"/>
            <w:right w:w="108" w:type="dxa"/>
          </w:tblCellMar>
        </w:tblPrEx>
        <w:trPr>
          <w:trHeight w:val="500" w:hRule="atLeast"/>
        </w:trPr>
        <w:tc>
          <w:tcPr>
            <w:tcW w:w="4200" w:type="dxa"/>
            <w:shd w:val="clear" w:color="auto" w:fill="FFFFFF"/>
            <w:vAlign w:val="center"/>
          </w:tcPr>
          <w:p w14:paraId="0FEE8F60">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A．迅速响应，维修彻底</w:t>
            </w:r>
          </w:p>
        </w:tc>
        <w:tc>
          <w:tcPr>
            <w:tcW w:w="1000" w:type="dxa"/>
            <w:shd w:val="clear" w:color="auto" w:fill="FFFFFF"/>
            <w:vAlign w:val="center"/>
          </w:tcPr>
          <w:p w14:paraId="31167D72">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68</w:t>
            </w:r>
          </w:p>
        </w:tc>
        <w:tc>
          <w:tcPr>
            <w:tcW w:w="3106" w:type="dxa"/>
            <w:shd w:val="clear" w:color="auto" w:fill="FFFFFF"/>
            <w:vAlign w:val="center"/>
          </w:tcPr>
          <w:p w14:paraId="3AFDC3D9">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1285875" cy="114300"/>
                  <wp:effectExtent l="0" t="0" r="9525" b="7620"/>
                  <wp:docPr id="100083" name="图片 1000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83" name="图片 100083"/>
                          <pic:cNvPicPr>
                            <a:picLocks noChangeAspect="1"/>
                          </pic:cNvPicPr>
                        </pic:nvPicPr>
                        <pic:blipFill>
                          <a:blip r:embed="rId28"/>
                          <a:stretch>
                            <a:fillRect/>
                          </a:stretch>
                        </pic:blipFill>
                        <pic:spPr>
                          <a:xfrm>
                            <a:off x="0" y="0"/>
                            <a:ext cx="1286055"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66675" cy="114300"/>
                  <wp:effectExtent l="0" t="0" r="9525" b="7620"/>
                  <wp:docPr id="100084" name="图片 1000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84" name="图片 100084"/>
                          <pic:cNvPicPr>
                            <a:picLocks noChangeAspect="1"/>
                          </pic:cNvPicPr>
                        </pic:nvPicPr>
                        <pic:blipFill>
                          <a:blip r:embed="rId29"/>
                          <a:stretch>
                            <a:fillRect/>
                          </a:stretch>
                        </pic:blipFill>
                        <pic:spPr>
                          <a:xfrm>
                            <a:off x="0" y="0"/>
                            <a:ext cx="66684"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t>95.77%</w:t>
            </w:r>
          </w:p>
        </w:tc>
      </w:tr>
      <w:tr w14:paraId="35FED4FB">
        <w:tblPrEx>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CellMar>
            <w:top w:w="0" w:type="dxa"/>
            <w:left w:w="108" w:type="dxa"/>
            <w:bottom w:w="0" w:type="dxa"/>
            <w:right w:w="108" w:type="dxa"/>
          </w:tblCellMar>
        </w:tblPrEx>
        <w:trPr>
          <w:trHeight w:val="500" w:hRule="atLeast"/>
        </w:trPr>
        <w:tc>
          <w:tcPr>
            <w:tcW w:w="4200" w:type="dxa"/>
            <w:shd w:val="clear" w:color="auto" w:fill="FAFAFA"/>
            <w:vAlign w:val="center"/>
          </w:tcPr>
          <w:p w14:paraId="07612ECB">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B．较快响应，基本修复</w:t>
            </w:r>
          </w:p>
        </w:tc>
        <w:tc>
          <w:tcPr>
            <w:tcW w:w="1000" w:type="dxa"/>
            <w:shd w:val="clear" w:color="auto" w:fill="FAFAFA"/>
            <w:vAlign w:val="center"/>
          </w:tcPr>
          <w:p w14:paraId="71FC0B6F">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2</w:t>
            </w:r>
          </w:p>
        </w:tc>
        <w:tc>
          <w:tcPr>
            <w:tcW w:w="3106" w:type="dxa"/>
            <w:shd w:val="clear" w:color="auto" w:fill="FAFAFA"/>
            <w:vAlign w:val="center"/>
          </w:tcPr>
          <w:p w14:paraId="7E007BB9">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38100" cy="114300"/>
                  <wp:effectExtent l="0" t="0" r="7620" b="7620"/>
                  <wp:docPr id="100085" name="图片 1000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85" name="图片 100085"/>
                          <pic:cNvPicPr>
                            <a:picLocks noChangeAspect="1"/>
                          </pic:cNvPicPr>
                        </pic:nvPicPr>
                        <pic:blipFill>
                          <a:blip r:embed="rId30"/>
                          <a:stretch>
                            <a:fillRect/>
                          </a:stretch>
                        </pic:blipFill>
                        <pic:spPr>
                          <a:xfrm>
                            <a:off x="0" y="0"/>
                            <a:ext cx="38105"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1314450" cy="114300"/>
                  <wp:effectExtent l="0" t="0" r="11430" b="7620"/>
                  <wp:docPr id="100086" name="图片 1000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86" name="图片 100086"/>
                          <pic:cNvPicPr>
                            <a:picLocks noChangeAspect="1"/>
                          </pic:cNvPicPr>
                        </pic:nvPicPr>
                        <pic:blipFill>
                          <a:blip r:embed="rId31"/>
                          <a:stretch>
                            <a:fillRect/>
                          </a:stretch>
                        </pic:blipFill>
                        <pic:spPr>
                          <a:xfrm>
                            <a:off x="0" y="0"/>
                            <a:ext cx="1314634"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t>2.82%</w:t>
            </w:r>
          </w:p>
        </w:tc>
      </w:tr>
      <w:tr w14:paraId="792D9285">
        <w:tblPrEx>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CellMar>
            <w:top w:w="0" w:type="dxa"/>
            <w:left w:w="108" w:type="dxa"/>
            <w:bottom w:w="0" w:type="dxa"/>
            <w:right w:w="108" w:type="dxa"/>
          </w:tblCellMar>
        </w:tblPrEx>
        <w:trPr>
          <w:trHeight w:val="500" w:hRule="atLeast"/>
        </w:trPr>
        <w:tc>
          <w:tcPr>
            <w:tcW w:w="4200" w:type="dxa"/>
            <w:shd w:val="clear" w:color="auto" w:fill="FFFFFF"/>
            <w:vAlign w:val="center"/>
          </w:tcPr>
          <w:p w14:paraId="491E92EF">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C．响应较慢，维修效果一般</w:t>
            </w:r>
          </w:p>
        </w:tc>
        <w:tc>
          <w:tcPr>
            <w:tcW w:w="1000" w:type="dxa"/>
            <w:shd w:val="clear" w:color="auto" w:fill="FFFFFF"/>
            <w:vAlign w:val="center"/>
          </w:tcPr>
          <w:p w14:paraId="5B966368">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1</w:t>
            </w:r>
          </w:p>
        </w:tc>
        <w:tc>
          <w:tcPr>
            <w:tcW w:w="3106" w:type="dxa"/>
            <w:shd w:val="clear" w:color="auto" w:fill="FFFFFF"/>
            <w:vAlign w:val="center"/>
          </w:tcPr>
          <w:p w14:paraId="10293F27">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19050" cy="114300"/>
                  <wp:effectExtent l="0" t="0" r="11430" b="7620"/>
                  <wp:docPr id="100087" name="图片 1000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87" name="图片 100087"/>
                          <pic:cNvPicPr>
                            <a:picLocks noChangeAspect="1"/>
                          </pic:cNvPicPr>
                        </pic:nvPicPr>
                        <pic:blipFill>
                          <a:blip r:embed="rId48"/>
                          <a:stretch>
                            <a:fillRect/>
                          </a:stretch>
                        </pic:blipFill>
                        <pic:spPr>
                          <a:xfrm>
                            <a:off x="0" y="0"/>
                            <a:ext cx="19053"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1333500" cy="114300"/>
                  <wp:effectExtent l="0" t="0" r="7620" b="7620"/>
                  <wp:docPr id="100088" name="图片 1000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88" name="图片 100088"/>
                          <pic:cNvPicPr>
                            <a:picLocks noChangeAspect="1"/>
                          </pic:cNvPicPr>
                        </pic:nvPicPr>
                        <pic:blipFill>
                          <a:blip r:embed="rId49"/>
                          <a:stretch>
                            <a:fillRect/>
                          </a:stretch>
                        </pic:blipFill>
                        <pic:spPr>
                          <a:xfrm>
                            <a:off x="0" y="0"/>
                            <a:ext cx="1333686"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t>1.41%</w:t>
            </w:r>
          </w:p>
        </w:tc>
      </w:tr>
      <w:tr w14:paraId="48C433FB">
        <w:tblPrEx>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CellMar>
            <w:top w:w="0" w:type="dxa"/>
            <w:left w:w="108" w:type="dxa"/>
            <w:bottom w:w="0" w:type="dxa"/>
            <w:right w:w="108" w:type="dxa"/>
          </w:tblCellMar>
        </w:tblPrEx>
        <w:trPr>
          <w:trHeight w:val="500" w:hRule="atLeast"/>
        </w:trPr>
        <w:tc>
          <w:tcPr>
            <w:tcW w:w="4200" w:type="dxa"/>
            <w:shd w:val="clear" w:color="auto" w:fill="FAFAFA"/>
            <w:vAlign w:val="center"/>
          </w:tcPr>
          <w:p w14:paraId="03E3FD07">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D．未响应或未修好</w:t>
            </w:r>
          </w:p>
        </w:tc>
        <w:tc>
          <w:tcPr>
            <w:tcW w:w="1000" w:type="dxa"/>
            <w:shd w:val="clear" w:color="auto" w:fill="FAFAFA"/>
            <w:vAlign w:val="center"/>
          </w:tcPr>
          <w:p w14:paraId="3F9BCCBC">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0</w:t>
            </w:r>
          </w:p>
        </w:tc>
        <w:tc>
          <w:tcPr>
            <w:tcW w:w="3106" w:type="dxa"/>
            <w:shd w:val="clear" w:color="auto" w:fill="FAFAFA"/>
            <w:vAlign w:val="center"/>
          </w:tcPr>
          <w:p w14:paraId="0393D75A">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1352550" cy="114300"/>
                  <wp:effectExtent l="0" t="0" r="3810" b="7620"/>
                  <wp:docPr id="100089" name="图片 1000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89" name="图片 100089"/>
                          <pic:cNvPicPr>
                            <a:picLocks noChangeAspect="1"/>
                          </pic:cNvPicPr>
                        </pic:nvPicPr>
                        <pic:blipFill>
                          <a:blip r:embed="rId23"/>
                          <a:stretch>
                            <a:fillRect/>
                          </a:stretch>
                        </pic:blipFill>
                        <pic:spPr>
                          <a:xfrm>
                            <a:off x="0" y="0"/>
                            <a:ext cx="1352739"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t>0%</w:t>
            </w:r>
          </w:p>
        </w:tc>
      </w:tr>
      <w:tr w14:paraId="2A7E2C4C">
        <w:tblPrEx>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CellMar>
            <w:top w:w="0" w:type="dxa"/>
            <w:left w:w="108" w:type="dxa"/>
            <w:bottom w:w="0" w:type="dxa"/>
            <w:right w:w="108" w:type="dxa"/>
          </w:tblCellMar>
        </w:tblPrEx>
        <w:trPr>
          <w:trHeight w:val="500" w:hRule="atLeast"/>
        </w:trPr>
        <w:tc>
          <w:tcPr>
            <w:tcW w:w="4200" w:type="dxa"/>
            <w:shd w:val="clear" w:color="auto" w:fill="F5F5F5"/>
            <w:vAlign w:val="center"/>
          </w:tcPr>
          <w:p w14:paraId="16CA8643">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本题有效填写人次</w:t>
            </w:r>
          </w:p>
        </w:tc>
        <w:tc>
          <w:tcPr>
            <w:tcW w:w="1000" w:type="dxa"/>
            <w:shd w:val="clear" w:color="auto" w:fill="F5F5F5"/>
            <w:vAlign w:val="center"/>
          </w:tcPr>
          <w:p w14:paraId="5B7ABD81">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71</w:t>
            </w:r>
          </w:p>
        </w:tc>
        <w:tc>
          <w:tcPr>
            <w:tcW w:w="3106" w:type="dxa"/>
            <w:shd w:val="clear" w:color="auto" w:fill="F5F5F5"/>
            <w:vAlign w:val="center"/>
          </w:tcPr>
          <w:p w14:paraId="5273D282">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p>
        </w:tc>
      </w:tr>
    </w:tbl>
    <w:p w14:paraId="76FBC58C">
      <w:pPr>
        <w:keepNext w:val="0"/>
        <w:keepLines w:val="0"/>
        <w:pageBreakBefore w:val="0"/>
        <w:widowControl/>
        <w:kinsoku/>
        <w:wordWrap/>
        <w:overflowPunct/>
        <w:topLinePunct w:val="0"/>
        <w:autoSpaceDE/>
        <w:autoSpaceDN/>
        <w:bidi w:val="0"/>
        <w:adjustRightInd/>
        <w:snapToGrid/>
        <w:spacing w:line="600" w:lineRule="exact"/>
        <w:ind w:firstLine="640" w:firstLineChars="20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4．您认为博物馆目前的设施维修维护工作存在哪些问题</w:t>
      </w:r>
      <w:r>
        <w:rPr>
          <w:rFonts w:hint="eastAsia" w:ascii="Times New Roman" w:hAnsi="Times New Roman" w:eastAsia="仿宋_GB2312" w:cs="Times New Roman"/>
          <w:b w:val="0"/>
          <w:color w:val="auto"/>
          <w:kern w:val="0"/>
          <w:sz w:val="32"/>
          <w:szCs w:val="32"/>
          <w:highlight w:val="none"/>
          <w:lang w:val="en-US" w:eastAsia="zh-CN"/>
        </w:rPr>
        <w:t>？</w:t>
      </w:r>
      <w:r>
        <w:rPr>
          <w:rFonts w:hint="default" w:ascii="Times New Roman" w:hAnsi="Times New Roman" w:eastAsia="仿宋_GB2312" w:cs="Times New Roman"/>
          <w:b w:val="0"/>
          <w:color w:val="auto"/>
          <w:kern w:val="0"/>
          <w:sz w:val="32"/>
          <w:szCs w:val="32"/>
          <w:highlight w:val="none"/>
          <w:lang w:val="en-US" w:eastAsia="zh-CN"/>
        </w:rPr>
        <w:t>（可多选）[多选题]</w:t>
      </w:r>
    </w:p>
    <w:tbl>
      <w:tblPr>
        <w:tblStyle w:val="12"/>
        <w:tblW w:w="5000" w:type="pct"/>
        <w:tblInd w:w="0" w:type="dxa"/>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Layout w:type="autofit"/>
        <w:tblCellMar>
          <w:top w:w="0" w:type="dxa"/>
          <w:left w:w="108" w:type="dxa"/>
          <w:bottom w:w="0" w:type="dxa"/>
          <w:right w:w="108" w:type="dxa"/>
        </w:tblCellMar>
      </w:tblPr>
      <w:tblGrid>
        <w:gridCol w:w="4668"/>
        <w:gridCol w:w="1111"/>
        <w:gridCol w:w="3452"/>
      </w:tblGrid>
      <w:tr w14:paraId="1C97A4E0">
        <w:tblPrEx>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CellMar>
            <w:top w:w="0" w:type="dxa"/>
            <w:left w:w="108" w:type="dxa"/>
            <w:bottom w:w="0" w:type="dxa"/>
            <w:right w:w="108" w:type="dxa"/>
          </w:tblCellMar>
        </w:tblPrEx>
        <w:trPr>
          <w:trHeight w:val="500" w:hRule="atLeast"/>
        </w:trPr>
        <w:tc>
          <w:tcPr>
            <w:tcW w:w="4200" w:type="dxa"/>
            <w:shd w:val="clear" w:color="auto" w:fill="F5F5F5"/>
            <w:vAlign w:val="center"/>
          </w:tcPr>
          <w:p w14:paraId="2F56C790">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选项</w:t>
            </w:r>
          </w:p>
        </w:tc>
        <w:tc>
          <w:tcPr>
            <w:tcW w:w="1000" w:type="dxa"/>
            <w:shd w:val="clear" w:color="auto" w:fill="F5F5F5"/>
            <w:vAlign w:val="center"/>
          </w:tcPr>
          <w:p w14:paraId="1974A575">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小计</w:t>
            </w:r>
          </w:p>
        </w:tc>
        <w:tc>
          <w:tcPr>
            <w:tcW w:w="3106" w:type="dxa"/>
            <w:shd w:val="clear" w:color="auto" w:fill="F5F5F5"/>
            <w:vAlign w:val="center"/>
          </w:tcPr>
          <w:p w14:paraId="4B428C05">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比例</w:t>
            </w:r>
          </w:p>
        </w:tc>
      </w:tr>
      <w:tr w14:paraId="371E777F">
        <w:tblPrEx>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CellMar>
            <w:top w:w="0" w:type="dxa"/>
            <w:left w:w="108" w:type="dxa"/>
            <w:bottom w:w="0" w:type="dxa"/>
            <w:right w:w="108" w:type="dxa"/>
          </w:tblCellMar>
        </w:tblPrEx>
        <w:trPr>
          <w:trHeight w:val="500" w:hRule="atLeast"/>
        </w:trPr>
        <w:tc>
          <w:tcPr>
            <w:tcW w:w="4200" w:type="dxa"/>
            <w:shd w:val="clear" w:color="auto" w:fill="FFFFFF"/>
            <w:vAlign w:val="center"/>
          </w:tcPr>
          <w:p w14:paraId="41365FBB">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A．维修不及时</w:t>
            </w:r>
          </w:p>
        </w:tc>
        <w:tc>
          <w:tcPr>
            <w:tcW w:w="1000" w:type="dxa"/>
            <w:shd w:val="clear" w:color="auto" w:fill="FFFFFF"/>
            <w:vAlign w:val="center"/>
          </w:tcPr>
          <w:p w14:paraId="256B305E">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17</w:t>
            </w:r>
          </w:p>
        </w:tc>
        <w:tc>
          <w:tcPr>
            <w:tcW w:w="3106" w:type="dxa"/>
            <w:shd w:val="clear" w:color="auto" w:fill="FFFFFF"/>
            <w:vAlign w:val="center"/>
          </w:tcPr>
          <w:p w14:paraId="2E498DD7">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247650" cy="114300"/>
                  <wp:effectExtent l="0" t="0" r="11430" b="7620"/>
                  <wp:docPr id="100090" name="图片 1000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90" name="图片 100090"/>
                          <pic:cNvPicPr>
                            <a:picLocks noChangeAspect="1"/>
                          </pic:cNvPicPr>
                        </pic:nvPicPr>
                        <pic:blipFill>
                          <a:blip r:embed="rId50"/>
                          <a:stretch>
                            <a:fillRect/>
                          </a:stretch>
                        </pic:blipFill>
                        <pic:spPr>
                          <a:xfrm>
                            <a:off x="0" y="0"/>
                            <a:ext cx="247685"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1104900" cy="114300"/>
                  <wp:effectExtent l="0" t="0" r="7620" b="7620"/>
                  <wp:docPr id="100091" name="图片 1000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91" name="图片 100091"/>
                          <pic:cNvPicPr>
                            <a:picLocks noChangeAspect="1"/>
                          </pic:cNvPicPr>
                        </pic:nvPicPr>
                        <pic:blipFill>
                          <a:blip r:embed="rId51"/>
                          <a:stretch>
                            <a:fillRect/>
                          </a:stretch>
                        </pic:blipFill>
                        <pic:spPr>
                          <a:xfrm>
                            <a:off x="0" y="0"/>
                            <a:ext cx="1105054"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t>18.89%</w:t>
            </w:r>
          </w:p>
        </w:tc>
      </w:tr>
      <w:tr w14:paraId="20D22FA7">
        <w:tblPrEx>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CellMar>
            <w:top w:w="0" w:type="dxa"/>
            <w:left w:w="108" w:type="dxa"/>
            <w:bottom w:w="0" w:type="dxa"/>
            <w:right w:w="108" w:type="dxa"/>
          </w:tblCellMar>
        </w:tblPrEx>
        <w:trPr>
          <w:trHeight w:val="500" w:hRule="atLeast"/>
        </w:trPr>
        <w:tc>
          <w:tcPr>
            <w:tcW w:w="4200" w:type="dxa"/>
            <w:shd w:val="clear" w:color="auto" w:fill="FAFAFA"/>
            <w:vAlign w:val="center"/>
          </w:tcPr>
          <w:p w14:paraId="761ECBCC">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B．维修后质量不佳，易再次损坏​</w:t>
            </w:r>
          </w:p>
        </w:tc>
        <w:tc>
          <w:tcPr>
            <w:tcW w:w="1000" w:type="dxa"/>
            <w:shd w:val="clear" w:color="auto" w:fill="FAFAFA"/>
            <w:vAlign w:val="center"/>
          </w:tcPr>
          <w:p w14:paraId="22A89F49">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16</w:t>
            </w:r>
          </w:p>
        </w:tc>
        <w:tc>
          <w:tcPr>
            <w:tcW w:w="3106" w:type="dxa"/>
            <w:shd w:val="clear" w:color="auto" w:fill="FAFAFA"/>
            <w:vAlign w:val="center"/>
          </w:tcPr>
          <w:p w14:paraId="6EA89FB2">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238125" cy="114300"/>
                  <wp:effectExtent l="0" t="0" r="5715" b="7620"/>
                  <wp:docPr id="100092" name="图片 1000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92" name="图片 100092"/>
                          <pic:cNvPicPr>
                            <a:picLocks noChangeAspect="1"/>
                          </pic:cNvPicPr>
                        </pic:nvPicPr>
                        <pic:blipFill>
                          <a:blip r:embed="rId52"/>
                          <a:stretch>
                            <a:fillRect/>
                          </a:stretch>
                        </pic:blipFill>
                        <pic:spPr>
                          <a:xfrm>
                            <a:off x="0" y="0"/>
                            <a:ext cx="238158"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1114425" cy="114300"/>
                  <wp:effectExtent l="0" t="0" r="13335" b="7620"/>
                  <wp:docPr id="100093" name="图片 1000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93" name="图片 100093"/>
                          <pic:cNvPicPr>
                            <a:picLocks noChangeAspect="1"/>
                          </pic:cNvPicPr>
                        </pic:nvPicPr>
                        <pic:blipFill>
                          <a:blip r:embed="rId53"/>
                          <a:stretch>
                            <a:fillRect/>
                          </a:stretch>
                        </pic:blipFill>
                        <pic:spPr>
                          <a:xfrm>
                            <a:off x="0" y="0"/>
                            <a:ext cx="1114581"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t>17.78%</w:t>
            </w:r>
          </w:p>
        </w:tc>
      </w:tr>
      <w:tr w14:paraId="5F6A200E">
        <w:tblPrEx>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CellMar>
            <w:top w:w="0" w:type="dxa"/>
            <w:left w:w="108" w:type="dxa"/>
            <w:bottom w:w="0" w:type="dxa"/>
            <w:right w:w="108" w:type="dxa"/>
          </w:tblCellMar>
        </w:tblPrEx>
        <w:trPr>
          <w:trHeight w:val="500" w:hRule="atLeast"/>
        </w:trPr>
        <w:tc>
          <w:tcPr>
            <w:tcW w:w="4200" w:type="dxa"/>
            <w:shd w:val="clear" w:color="auto" w:fill="FFFFFF"/>
            <w:vAlign w:val="center"/>
          </w:tcPr>
          <w:p w14:paraId="5FAD5610">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C．缺乏日常巡检，设施故障频发​</w:t>
            </w:r>
          </w:p>
        </w:tc>
        <w:tc>
          <w:tcPr>
            <w:tcW w:w="1000" w:type="dxa"/>
            <w:shd w:val="clear" w:color="auto" w:fill="FFFFFF"/>
            <w:vAlign w:val="center"/>
          </w:tcPr>
          <w:p w14:paraId="50429C59">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6</w:t>
            </w:r>
          </w:p>
        </w:tc>
        <w:tc>
          <w:tcPr>
            <w:tcW w:w="3106" w:type="dxa"/>
            <w:shd w:val="clear" w:color="auto" w:fill="FFFFFF"/>
            <w:vAlign w:val="center"/>
          </w:tcPr>
          <w:p w14:paraId="0485A0D2">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85725" cy="114300"/>
                  <wp:effectExtent l="0" t="0" r="5715" b="7620"/>
                  <wp:docPr id="100094" name="图片 1000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94" name="图片 100094"/>
                          <pic:cNvPicPr>
                            <a:picLocks noChangeAspect="1"/>
                          </pic:cNvPicPr>
                        </pic:nvPicPr>
                        <pic:blipFill>
                          <a:blip r:embed="rId21"/>
                          <a:stretch>
                            <a:fillRect/>
                          </a:stretch>
                        </pic:blipFill>
                        <pic:spPr>
                          <a:xfrm>
                            <a:off x="0" y="0"/>
                            <a:ext cx="85737"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1266825" cy="114300"/>
                  <wp:effectExtent l="0" t="0" r="13335" b="7620"/>
                  <wp:docPr id="100095" name="图片 1000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95" name="图片 100095"/>
                          <pic:cNvPicPr>
                            <a:picLocks noChangeAspect="1"/>
                          </pic:cNvPicPr>
                        </pic:nvPicPr>
                        <pic:blipFill>
                          <a:blip r:embed="rId22"/>
                          <a:stretch>
                            <a:fillRect/>
                          </a:stretch>
                        </pic:blipFill>
                        <pic:spPr>
                          <a:xfrm>
                            <a:off x="0" y="0"/>
                            <a:ext cx="1267002"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t>6.67%</w:t>
            </w:r>
          </w:p>
        </w:tc>
      </w:tr>
      <w:tr w14:paraId="1FCBA2AA">
        <w:tblPrEx>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CellMar>
            <w:top w:w="0" w:type="dxa"/>
            <w:left w:w="108" w:type="dxa"/>
            <w:bottom w:w="0" w:type="dxa"/>
            <w:right w:w="108" w:type="dxa"/>
          </w:tblCellMar>
        </w:tblPrEx>
        <w:trPr>
          <w:trHeight w:val="500" w:hRule="atLeast"/>
        </w:trPr>
        <w:tc>
          <w:tcPr>
            <w:tcW w:w="4200" w:type="dxa"/>
            <w:shd w:val="clear" w:color="auto" w:fill="FAFAFA"/>
            <w:vAlign w:val="center"/>
          </w:tcPr>
          <w:p w14:paraId="32A11E87">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D．其他（请注明）​</w:t>
            </w:r>
          </w:p>
        </w:tc>
        <w:tc>
          <w:tcPr>
            <w:tcW w:w="1000" w:type="dxa"/>
            <w:shd w:val="clear" w:color="auto" w:fill="FAFAFA"/>
            <w:vAlign w:val="center"/>
          </w:tcPr>
          <w:p w14:paraId="1BB6AE25">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54</w:t>
            </w:r>
          </w:p>
        </w:tc>
        <w:tc>
          <w:tcPr>
            <w:tcW w:w="3106" w:type="dxa"/>
            <w:shd w:val="clear" w:color="auto" w:fill="FAFAFA"/>
            <w:vAlign w:val="center"/>
          </w:tcPr>
          <w:p w14:paraId="7CB425F5">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809625" cy="114300"/>
                  <wp:effectExtent l="0" t="0" r="13335" b="7620"/>
                  <wp:docPr id="100096" name="图片 1000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96" name="图片 100096"/>
                          <pic:cNvPicPr>
                            <a:picLocks noChangeAspect="1"/>
                          </pic:cNvPicPr>
                        </pic:nvPicPr>
                        <pic:blipFill>
                          <a:blip r:embed="rId54"/>
                          <a:stretch>
                            <a:fillRect/>
                          </a:stretch>
                        </pic:blipFill>
                        <pic:spPr>
                          <a:xfrm>
                            <a:off x="0" y="0"/>
                            <a:ext cx="809738"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542925" cy="114300"/>
                  <wp:effectExtent l="0" t="0" r="5715" b="7620"/>
                  <wp:docPr id="100097" name="图片 1000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97" name="图片 100097"/>
                          <pic:cNvPicPr>
                            <a:picLocks noChangeAspect="1"/>
                          </pic:cNvPicPr>
                        </pic:nvPicPr>
                        <pic:blipFill>
                          <a:blip r:embed="rId55"/>
                          <a:stretch>
                            <a:fillRect/>
                          </a:stretch>
                        </pic:blipFill>
                        <pic:spPr>
                          <a:xfrm>
                            <a:off x="0" y="0"/>
                            <a:ext cx="543001"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t>60%</w:t>
            </w:r>
          </w:p>
        </w:tc>
      </w:tr>
      <w:tr w14:paraId="17D32507">
        <w:tblPrEx>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CellMar>
            <w:top w:w="0" w:type="dxa"/>
            <w:left w:w="108" w:type="dxa"/>
            <w:bottom w:w="0" w:type="dxa"/>
            <w:right w:w="108" w:type="dxa"/>
          </w:tblCellMar>
        </w:tblPrEx>
        <w:trPr>
          <w:trHeight w:val="500" w:hRule="atLeast"/>
        </w:trPr>
        <w:tc>
          <w:tcPr>
            <w:tcW w:w="4200" w:type="dxa"/>
            <w:shd w:val="clear" w:color="auto" w:fill="F5F5F5"/>
            <w:vAlign w:val="center"/>
          </w:tcPr>
          <w:p w14:paraId="660AA168">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本题有效填写人次</w:t>
            </w:r>
          </w:p>
        </w:tc>
        <w:tc>
          <w:tcPr>
            <w:tcW w:w="1000" w:type="dxa"/>
            <w:shd w:val="clear" w:color="auto" w:fill="F5F5F5"/>
            <w:vAlign w:val="center"/>
          </w:tcPr>
          <w:p w14:paraId="1F534A12">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90</w:t>
            </w:r>
          </w:p>
        </w:tc>
        <w:tc>
          <w:tcPr>
            <w:tcW w:w="3106" w:type="dxa"/>
            <w:shd w:val="clear" w:color="auto" w:fill="F5F5F5"/>
            <w:vAlign w:val="center"/>
          </w:tcPr>
          <w:p w14:paraId="77B0831D">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p>
        </w:tc>
      </w:tr>
    </w:tbl>
    <w:p w14:paraId="6E2590F4">
      <w:pPr>
        <w:keepNext w:val="0"/>
        <w:keepLines w:val="0"/>
        <w:pageBreakBefore w:val="0"/>
        <w:widowControl/>
        <w:kinsoku/>
        <w:wordWrap/>
        <w:overflowPunct/>
        <w:topLinePunct w:val="0"/>
        <w:autoSpaceDE/>
        <w:autoSpaceDN/>
        <w:bidi w:val="0"/>
        <w:adjustRightInd/>
        <w:snapToGrid/>
        <w:spacing w:line="600" w:lineRule="exact"/>
        <w:ind w:firstLine="640" w:firstLineChars="200"/>
        <w:jc w:val="left"/>
        <w:textAlignment w:val="auto"/>
        <w:rPr>
          <w:rFonts w:hint="default" w:ascii="黑体" w:hAnsi="黑体" w:eastAsia="黑体" w:cs="黑体"/>
          <w:b w:val="0"/>
          <w:color w:val="auto"/>
          <w:kern w:val="0"/>
          <w:sz w:val="32"/>
          <w:szCs w:val="32"/>
          <w:highlight w:val="none"/>
          <w:lang w:val="en-US" w:eastAsia="zh-CN"/>
        </w:rPr>
      </w:pPr>
      <w:r>
        <w:rPr>
          <w:rFonts w:hint="default" w:ascii="黑体" w:hAnsi="黑体" w:eastAsia="黑体" w:cs="黑体"/>
          <w:b w:val="0"/>
          <w:color w:val="auto"/>
          <w:kern w:val="0"/>
          <w:sz w:val="32"/>
          <w:szCs w:val="32"/>
          <w:highlight w:val="none"/>
          <w:lang w:val="en-US" w:eastAsia="zh-CN"/>
        </w:rPr>
        <w:t>五、非常感谢您抽出宝贵时间参与本次调查，您的反馈对我们至关重要。综合前面所涉及的博物馆服务及运营相关内容</w:t>
      </w:r>
      <w:r>
        <w:rPr>
          <w:rFonts w:hint="eastAsia" w:ascii="黑体" w:hAnsi="黑体" w:eastAsia="黑体" w:cs="黑体"/>
          <w:b w:val="0"/>
          <w:color w:val="auto"/>
          <w:kern w:val="0"/>
          <w:sz w:val="32"/>
          <w:szCs w:val="32"/>
          <w:highlight w:val="none"/>
          <w:lang w:val="en-US" w:eastAsia="zh-CN"/>
        </w:rPr>
        <w:t>，</w:t>
      </w:r>
      <w:r>
        <w:rPr>
          <w:rFonts w:hint="default" w:ascii="黑体" w:hAnsi="黑体" w:eastAsia="黑体" w:cs="黑体"/>
          <w:b w:val="0"/>
          <w:color w:val="auto"/>
          <w:kern w:val="0"/>
          <w:sz w:val="32"/>
          <w:szCs w:val="32"/>
          <w:highlight w:val="none"/>
          <w:lang w:val="en-US" w:eastAsia="zh-CN"/>
        </w:rPr>
        <w:t>请您对博物馆的服务质量与运营水平给出整体评价：[单选题]</w:t>
      </w:r>
    </w:p>
    <w:tbl>
      <w:tblPr>
        <w:tblStyle w:val="12"/>
        <w:tblW w:w="5000" w:type="pct"/>
        <w:tblInd w:w="0" w:type="dxa"/>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Layout w:type="autofit"/>
        <w:tblCellMar>
          <w:top w:w="0" w:type="dxa"/>
          <w:left w:w="108" w:type="dxa"/>
          <w:bottom w:w="0" w:type="dxa"/>
          <w:right w:w="108" w:type="dxa"/>
        </w:tblCellMar>
      </w:tblPr>
      <w:tblGrid>
        <w:gridCol w:w="4668"/>
        <w:gridCol w:w="1111"/>
        <w:gridCol w:w="3452"/>
      </w:tblGrid>
      <w:tr w14:paraId="5296F88C">
        <w:tblPrEx>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CellMar>
            <w:top w:w="0" w:type="dxa"/>
            <w:left w:w="108" w:type="dxa"/>
            <w:bottom w:w="0" w:type="dxa"/>
            <w:right w:w="108" w:type="dxa"/>
          </w:tblCellMar>
        </w:tblPrEx>
        <w:trPr>
          <w:trHeight w:val="500" w:hRule="atLeast"/>
        </w:trPr>
        <w:tc>
          <w:tcPr>
            <w:tcW w:w="4200" w:type="dxa"/>
            <w:shd w:val="clear" w:color="auto" w:fill="F5F5F5"/>
            <w:vAlign w:val="center"/>
          </w:tcPr>
          <w:p w14:paraId="1A2A6AD4">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选项</w:t>
            </w:r>
          </w:p>
        </w:tc>
        <w:tc>
          <w:tcPr>
            <w:tcW w:w="1000" w:type="dxa"/>
            <w:shd w:val="clear" w:color="auto" w:fill="F5F5F5"/>
            <w:vAlign w:val="center"/>
          </w:tcPr>
          <w:p w14:paraId="7E63B703">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小计</w:t>
            </w:r>
          </w:p>
        </w:tc>
        <w:tc>
          <w:tcPr>
            <w:tcW w:w="3106" w:type="dxa"/>
            <w:shd w:val="clear" w:color="auto" w:fill="F5F5F5"/>
            <w:vAlign w:val="center"/>
          </w:tcPr>
          <w:p w14:paraId="71FE3309">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比例</w:t>
            </w:r>
          </w:p>
        </w:tc>
      </w:tr>
      <w:tr w14:paraId="58B29F13">
        <w:tblPrEx>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CellMar>
            <w:top w:w="0" w:type="dxa"/>
            <w:left w:w="108" w:type="dxa"/>
            <w:bottom w:w="0" w:type="dxa"/>
            <w:right w:w="108" w:type="dxa"/>
          </w:tblCellMar>
        </w:tblPrEx>
        <w:trPr>
          <w:trHeight w:val="500" w:hRule="atLeast"/>
        </w:trPr>
        <w:tc>
          <w:tcPr>
            <w:tcW w:w="4200" w:type="dxa"/>
            <w:shd w:val="clear" w:color="auto" w:fill="FFFFFF"/>
            <w:vAlign w:val="center"/>
          </w:tcPr>
          <w:p w14:paraId="49983EE2">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非常满意</w:t>
            </w:r>
          </w:p>
        </w:tc>
        <w:tc>
          <w:tcPr>
            <w:tcW w:w="1000" w:type="dxa"/>
            <w:shd w:val="clear" w:color="auto" w:fill="FFFFFF"/>
            <w:vAlign w:val="center"/>
          </w:tcPr>
          <w:p w14:paraId="6171267A">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86</w:t>
            </w:r>
          </w:p>
        </w:tc>
        <w:tc>
          <w:tcPr>
            <w:tcW w:w="3106" w:type="dxa"/>
            <w:shd w:val="clear" w:color="auto" w:fill="FFFFFF"/>
            <w:vAlign w:val="center"/>
          </w:tcPr>
          <w:p w14:paraId="417E99AC">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1285875" cy="114300"/>
                  <wp:effectExtent l="0" t="0" r="9525" b="7620"/>
                  <wp:docPr id="100098" name="图片 1000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98" name="图片 100098"/>
                          <pic:cNvPicPr>
                            <a:picLocks noChangeAspect="1"/>
                          </pic:cNvPicPr>
                        </pic:nvPicPr>
                        <pic:blipFill>
                          <a:blip r:embed="rId28"/>
                          <a:stretch>
                            <a:fillRect/>
                          </a:stretch>
                        </pic:blipFill>
                        <pic:spPr>
                          <a:xfrm>
                            <a:off x="0" y="0"/>
                            <a:ext cx="1286055"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66675" cy="114300"/>
                  <wp:effectExtent l="0" t="0" r="9525" b="7620"/>
                  <wp:docPr id="100099" name="图片 1000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99" name="图片 100099"/>
                          <pic:cNvPicPr>
                            <a:picLocks noChangeAspect="1"/>
                          </pic:cNvPicPr>
                        </pic:nvPicPr>
                        <pic:blipFill>
                          <a:blip r:embed="rId29"/>
                          <a:stretch>
                            <a:fillRect/>
                          </a:stretch>
                        </pic:blipFill>
                        <pic:spPr>
                          <a:xfrm>
                            <a:off x="0" y="0"/>
                            <a:ext cx="66684"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t>95.56%</w:t>
            </w:r>
          </w:p>
        </w:tc>
      </w:tr>
      <w:tr w14:paraId="6689E466">
        <w:tblPrEx>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CellMar>
            <w:top w:w="0" w:type="dxa"/>
            <w:left w:w="108" w:type="dxa"/>
            <w:bottom w:w="0" w:type="dxa"/>
            <w:right w:w="108" w:type="dxa"/>
          </w:tblCellMar>
        </w:tblPrEx>
        <w:trPr>
          <w:trHeight w:val="500" w:hRule="atLeast"/>
        </w:trPr>
        <w:tc>
          <w:tcPr>
            <w:tcW w:w="4200" w:type="dxa"/>
            <w:shd w:val="clear" w:color="auto" w:fill="FAFAFA"/>
            <w:vAlign w:val="center"/>
          </w:tcPr>
          <w:p w14:paraId="4E08BB0B">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较为满意</w:t>
            </w:r>
          </w:p>
        </w:tc>
        <w:tc>
          <w:tcPr>
            <w:tcW w:w="1000" w:type="dxa"/>
            <w:shd w:val="clear" w:color="auto" w:fill="FAFAFA"/>
            <w:vAlign w:val="center"/>
          </w:tcPr>
          <w:p w14:paraId="3CC79A16">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2</w:t>
            </w:r>
          </w:p>
        </w:tc>
        <w:tc>
          <w:tcPr>
            <w:tcW w:w="3106" w:type="dxa"/>
            <w:shd w:val="clear" w:color="auto" w:fill="FAFAFA"/>
            <w:vAlign w:val="center"/>
          </w:tcPr>
          <w:p w14:paraId="7BCA6725">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28575" cy="114300"/>
                  <wp:effectExtent l="0" t="0" r="1905" b="7620"/>
                  <wp:docPr id="100100" name="图片 100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100" name="图片 100100"/>
                          <pic:cNvPicPr>
                            <a:picLocks noChangeAspect="1"/>
                          </pic:cNvPicPr>
                        </pic:nvPicPr>
                        <pic:blipFill>
                          <a:blip r:embed="rId11"/>
                          <a:stretch>
                            <a:fillRect/>
                          </a:stretch>
                        </pic:blipFill>
                        <pic:spPr>
                          <a:xfrm>
                            <a:off x="0" y="0"/>
                            <a:ext cx="28579"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1323975" cy="114300"/>
                  <wp:effectExtent l="0" t="0" r="1905" b="7620"/>
                  <wp:docPr id="100101" name="图片 100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101" name="图片 100101"/>
                          <pic:cNvPicPr>
                            <a:picLocks noChangeAspect="1"/>
                          </pic:cNvPicPr>
                        </pic:nvPicPr>
                        <pic:blipFill>
                          <a:blip r:embed="rId12"/>
                          <a:stretch>
                            <a:fillRect/>
                          </a:stretch>
                        </pic:blipFill>
                        <pic:spPr>
                          <a:xfrm>
                            <a:off x="0" y="0"/>
                            <a:ext cx="1324160"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t>2.22%</w:t>
            </w:r>
          </w:p>
        </w:tc>
      </w:tr>
      <w:tr w14:paraId="322101DC">
        <w:tblPrEx>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CellMar>
            <w:top w:w="0" w:type="dxa"/>
            <w:left w:w="108" w:type="dxa"/>
            <w:bottom w:w="0" w:type="dxa"/>
            <w:right w:w="108" w:type="dxa"/>
          </w:tblCellMar>
        </w:tblPrEx>
        <w:trPr>
          <w:trHeight w:val="500" w:hRule="atLeast"/>
        </w:trPr>
        <w:tc>
          <w:tcPr>
            <w:tcW w:w="4200" w:type="dxa"/>
            <w:shd w:val="clear" w:color="auto" w:fill="FFFFFF"/>
            <w:vAlign w:val="center"/>
          </w:tcPr>
          <w:p w14:paraId="60A81271">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满意</w:t>
            </w:r>
          </w:p>
        </w:tc>
        <w:tc>
          <w:tcPr>
            <w:tcW w:w="1000" w:type="dxa"/>
            <w:shd w:val="clear" w:color="auto" w:fill="FFFFFF"/>
            <w:vAlign w:val="center"/>
          </w:tcPr>
          <w:p w14:paraId="3426C9E8">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2</w:t>
            </w:r>
          </w:p>
        </w:tc>
        <w:tc>
          <w:tcPr>
            <w:tcW w:w="3106" w:type="dxa"/>
            <w:shd w:val="clear" w:color="auto" w:fill="FFFFFF"/>
            <w:vAlign w:val="center"/>
          </w:tcPr>
          <w:p w14:paraId="7FE3C7C3">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28575" cy="114300"/>
                  <wp:effectExtent l="0" t="0" r="1905" b="7620"/>
                  <wp:docPr id="100102" name="图片 100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102" name="图片 100102"/>
                          <pic:cNvPicPr>
                            <a:picLocks noChangeAspect="1"/>
                          </pic:cNvPicPr>
                        </pic:nvPicPr>
                        <pic:blipFill>
                          <a:blip r:embed="rId11"/>
                          <a:stretch>
                            <a:fillRect/>
                          </a:stretch>
                        </pic:blipFill>
                        <pic:spPr>
                          <a:xfrm>
                            <a:off x="0" y="0"/>
                            <a:ext cx="28579"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1323975" cy="114300"/>
                  <wp:effectExtent l="0" t="0" r="1905" b="7620"/>
                  <wp:docPr id="100103" name="图片 100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103" name="图片 100103"/>
                          <pic:cNvPicPr>
                            <a:picLocks noChangeAspect="1"/>
                          </pic:cNvPicPr>
                        </pic:nvPicPr>
                        <pic:blipFill>
                          <a:blip r:embed="rId12"/>
                          <a:stretch>
                            <a:fillRect/>
                          </a:stretch>
                        </pic:blipFill>
                        <pic:spPr>
                          <a:xfrm>
                            <a:off x="0" y="0"/>
                            <a:ext cx="1324160"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t>2.22%</w:t>
            </w:r>
          </w:p>
        </w:tc>
      </w:tr>
      <w:tr w14:paraId="4490E694">
        <w:tblPrEx>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CellMar>
            <w:top w:w="0" w:type="dxa"/>
            <w:left w:w="108" w:type="dxa"/>
            <w:bottom w:w="0" w:type="dxa"/>
            <w:right w:w="108" w:type="dxa"/>
          </w:tblCellMar>
        </w:tblPrEx>
        <w:trPr>
          <w:trHeight w:val="500" w:hRule="atLeast"/>
        </w:trPr>
        <w:tc>
          <w:tcPr>
            <w:tcW w:w="4200" w:type="dxa"/>
            <w:shd w:val="clear" w:color="auto" w:fill="FAFAFA"/>
            <w:vAlign w:val="center"/>
          </w:tcPr>
          <w:p w14:paraId="3D4BAF7F">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不满意</w:t>
            </w:r>
          </w:p>
        </w:tc>
        <w:tc>
          <w:tcPr>
            <w:tcW w:w="1000" w:type="dxa"/>
            <w:shd w:val="clear" w:color="auto" w:fill="FAFAFA"/>
            <w:vAlign w:val="center"/>
          </w:tcPr>
          <w:p w14:paraId="2B1BA3E3">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0</w:t>
            </w:r>
          </w:p>
        </w:tc>
        <w:tc>
          <w:tcPr>
            <w:tcW w:w="3106" w:type="dxa"/>
            <w:shd w:val="clear" w:color="auto" w:fill="FAFAFA"/>
            <w:vAlign w:val="center"/>
          </w:tcPr>
          <w:p w14:paraId="7092337A">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drawing>
                <wp:inline distT="0" distB="0" distL="114300" distR="114300">
                  <wp:extent cx="1352550" cy="114300"/>
                  <wp:effectExtent l="0" t="0" r="3810" b="7620"/>
                  <wp:docPr id="100104" name="图片 100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104" name="图片 100104"/>
                          <pic:cNvPicPr>
                            <a:picLocks noChangeAspect="1"/>
                          </pic:cNvPicPr>
                        </pic:nvPicPr>
                        <pic:blipFill>
                          <a:blip r:embed="rId23"/>
                          <a:stretch>
                            <a:fillRect/>
                          </a:stretch>
                        </pic:blipFill>
                        <pic:spPr>
                          <a:xfrm>
                            <a:off x="0" y="0"/>
                            <a:ext cx="1352739" cy="114316"/>
                          </a:xfrm>
                          <a:prstGeom prst="rect">
                            <a:avLst/>
                          </a:prstGeom>
                        </pic:spPr>
                      </pic:pic>
                    </a:graphicData>
                  </a:graphic>
                </wp:inline>
              </w:drawing>
            </w:r>
            <w:r>
              <w:rPr>
                <w:rFonts w:hint="default" w:ascii="Times New Roman" w:hAnsi="Times New Roman" w:eastAsia="仿宋_GB2312" w:cs="Times New Roman"/>
                <w:b w:val="0"/>
                <w:color w:val="auto"/>
                <w:kern w:val="0"/>
                <w:sz w:val="32"/>
                <w:szCs w:val="32"/>
                <w:highlight w:val="none"/>
                <w:lang w:val="en-US" w:eastAsia="zh-CN"/>
              </w:rPr>
              <w:t>0%</w:t>
            </w:r>
          </w:p>
        </w:tc>
      </w:tr>
      <w:tr w14:paraId="4BE9F44C">
        <w:tblPrEx>
          <w:tblBorders>
            <w:top w:val="single" w:color="E0E0E0" w:sz="4" w:space="0"/>
            <w:left w:val="single" w:color="E0E0E0" w:sz="4" w:space="0"/>
            <w:bottom w:val="single" w:color="E0E0E0" w:sz="4" w:space="0"/>
            <w:right w:val="single" w:color="E0E0E0" w:sz="4" w:space="0"/>
            <w:insideH w:val="single" w:color="E0E0E0" w:sz="4" w:space="0"/>
            <w:insideV w:val="single" w:color="E0E0E0" w:sz="4" w:space="0"/>
          </w:tblBorders>
          <w:tblCellMar>
            <w:top w:w="0" w:type="dxa"/>
            <w:left w:w="108" w:type="dxa"/>
            <w:bottom w:w="0" w:type="dxa"/>
            <w:right w:w="108" w:type="dxa"/>
          </w:tblCellMar>
        </w:tblPrEx>
        <w:trPr>
          <w:trHeight w:val="500" w:hRule="atLeast"/>
        </w:trPr>
        <w:tc>
          <w:tcPr>
            <w:tcW w:w="4200" w:type="dxa"/>
            <w:shd w:val="clear" w:color="auto" w:fill="F5F5F5"/>
            <w:vAlign w:val="center"/>
          </w:tcPr>
          <w:p w14:paraId="718ED4BC">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本题有效填写人次</w:t>
            </w:r>
          </w:p>
        </w:tc>
        <w:tc>
          <w:tcPr>
            <w:tcW w:w="1000" w:type="dxa"/>
            <w:shd w:val="clear" w:color="auto" w:fill="F5F5F5"/>
            <w:vAlign w:val="center"/>
          </w:tcPr>
          <w:p w14:paraId="09823F3E">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90</w:t>
            </w:r>
          </w:p>
        </w:tc>
        <w:tc>
          <w:tcPr>
            <w:tcW w:w="3106" w:type="dxa"/>
            <w:shd w:val="clear" w:color="auto" w:fill="F5F5F5"/>
            <w:vAlign w:val="center"/>
          </w:tcPr>
          <w:p w14:paraId="3FCBF993">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color w:val="auto"/>
                <w:kern w:val="0"/>
                <w:sz w:val="32"/>
                <w:szCs w:val="32"/>
                <w:highlight w:val="none"/>
                <w:lang w:val="en-US" w:eastAsia="zh-CN"/>
              </w:rPr>
            </w:pPr>
          </w:p>
        </w:tc>
      </w:tr>
    </w:tbl>
    <w:p w14:paraId="1C6956B9">
      <w:pPr>
        <w:keepNext w:val="0"/>
        <w:keepLines w:val="0"/>
        <w:pageBreakBefore w:val="0"/>
        <w:widowControl/>
        <w:kinsoku/>
        <w:wordWrap/>
        <w:overflowPunct/>
        <w:topLinePunct w:val="0"/>
        <w:autoSpaceDE/>
        <w:autoSpaceDN/>
        <w:bidi w:val="0"/>
        <w:adjustRightInd/>
        <w:snapToGrid/>
        <w:spacing w:line="600" w:lineRule="exact"/>
        <w:ind w:firstLine="640" w:firstLineChars="200"/>
        <w:jc w:val="left"/>
        <w:textAlignment w:val="auto"/>
        <w:rPr>
          <w:rFonts w:hint="default" w:ascii="黑体" w:hAnsi="黑体" w:eastAsia="黑体" w:cs="黑体"/>
          <w:b w:val="0"/>
          <w:color w:val="auto"/>
          <w:kern w:val="0"/>
          <w:sz w:val="32"/>
          <w:szCs w:val="32"/>
          <w:highlight w:val="none"/>
          <w:lang w:val="en-US" w:eastAsia="zh-CN"/>
        </w:rPr>
      </w:pPr>
      <w:r>
        <w:rPr>
          <w:rFonts w:hint="default" w:ascii="黑体" w:hAnsi="黑体" w:eastAsia="黑体" w:cs="黑体"/>
          <w:b w:val="0"/>
          <w:color w:val="auto"/>
          <w:kern w:val="0"/>
          <w:sz w:val="32"/>
          <w:szCs w:val="32"/>
          <w:highlight w:val="none"/>
          <w:lang w:val="en-US" w:eastAsia="zh-CN"/>
        </w:rPr>
        <w:t>六、改进建议对于提升博物馆服务质量，您有哪些具体建议</w:t>
      </w:r>
      <w:r>
        <w:rPr>
          <w:rFonts w:hint="eastAsia" w:ascii="黑体" w:hAnsi="黑体" w:eastAsia="黑体" w:cs="黑体"/>
          <w:b w:val="0"/>
          <w:color w:val="auto"/>
          <w:kern w:val="0"/>
          <w:sz w:val="32"/>
          <w:szCs w:val="32"/>
          <w:highlight w:val="none"/>
          <w:lang w:val="en-US" w:eastAsia="zh-CN"/>
        </w:rPr>
        <w:t>？</w:t>
      </w:r>
    </w:p>
    <w:p w14:paraId="6D9A69B4">
      <w:pPr>
        <w:keepNext w:val="0"/>
        <w:keepLines w:val="0"/>
        <w:pageBreakBefore w:val="0"/>
        <w:widowControl/>
        <w:kinsoku/>
        <w:wordWrap/>
        <w:overflowPunct/>
        <w:topLinePunct w:val="0"/>
        <w:autoSpaceDE/>
        <w:autoSpaceDN/>
        <w:bidi w:val="0"/>
        <w:adjustRightInd/>
        <w:snapToGrid/>
        <w:spacing w:line="600" w:lineRule="exact"/>
        <w:ind w:firstLine="640" w:firstLineChars="200"/>
        <w:jc w:val="left"/>
        <w:textAlignment w:val="auto"/>
        <w:rPr>
          <w:rFonts w:hint="eastAsia" w:ascii="Times New Roman" w:hAnsi="Times New Roman" w:eastAsia="仿宋_GB2312" w:cs="Times New Roman"/>
          <w:b w:val="0"/>
          <w:color w:val="auto"/>
          <w:kern w:val="0"/>
          <w:sz w:val="32"/>
          <w:szCs w:val="32"/>
          <w:highlight w:val="none"/>
          <w:lang w:val="en-US" w:eastAsia="zh-CN"/>
        </w:rPr>
      </w:pPr>
      <w:r>
        <w:rPr>
          <w:rFonts w:hint="eastAsia" w:ascii="Times New Roman" w:hAnsi="Times New Roman" w:eastAsia="仿宋_GB2312" w:cs="Times New Roman"/>
          <w:b w:val="0"/>
          <w:color w:val="auto"/>
          <w:kern w:val="0"/>
          <w:sz w:val="32"/>
          <w:szCs w:val="32"/>
          <w:highlight w:val="none"/>
          <w:lang w:val="en-US" w:eastAsia="zh-CN"/>
        </w:rPr>
        <w:t>无反馈。</w:t>
      </w:r>
    </w:p>
    <w:p w14:paraId="219A63F0">
      <w:pPr>
        <w:rPr>
          <w:rFonts w:hint="eastAsia" w:ascii="Times New Roman" w:hAnsi="Times New Roman" w:eastAsia="仿宋_GB2312" w:cs="Times New Roman"/>
          <w:b w:val="0"/>
          <w:color w:val="auto"/>
          <w:kern w:val="0"/>
          <w:sz w:val="32"/>
          <w:szCs w:val="32"/>
          <w:highlight w:val="none"/>
          <w:lang w:val="en-US" w:eastAsia="zh-CN"/>
        </w:rPr>
      </w:pPr>
      <w:r>
        <w:rPr>
          <w:rFonts w:hint="eastAsia" w:ascii="Times New Roman" w:hAnsi="Times New Roman" w:eastAsia="仿宋_GB2312" w:cs="Times New Roman"/>
          <w:b w:val="0"/>
          <w:color w:val="auto"/>
          <w:kern w:val="0"/>
          <w:sz w:val="32"/>
          <w:szCs w:val="32"/>
          <w:highlight w:val="none"/>
          <w:lang w:val="en-US" w:eastAsia="zh-CN"/>
        </w:rPr>
        <w:br w:type="page"/>
      </w:r>
    </w:p>
    <w:p w14:paraId="11314ECA">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both"/>
        <w:textAlignment w:val="auto"/>
        <w:outlineLvl w:val="0"/>
        <w:rPr>
          <w:rFonts w:hint="default" w:ascii="Times New Roman Regular" w:hAnsi="Times New Roman Regular" w:eastAsia="黑体" w:cs="Times New Roman Regular"/>
          <w:color w:val="auto"/>
          <w:sz w:val="32"/>
          <w:szCs w:val="40"/>
          <w:highlight w:val="none"/>
          <w:lang w:val="en-US" w:eastAsia="zh-CN"/>
        </w:rPr>
      </w:pPr>
      <w:bookmarkStart w:id="69" w:name="_Toc730318747"/>
      <w:bookmarkStart w:id="70" w:name="_Toc2337"/>
      <w:r>
        <w:rPr>
          <w:rFonts w:hint="default" w:ascii="Times New Roman Regular" w:hAnsi="Times New Roman Regular" w:eastAsia="黑体" w:cs="Times New Roman Regular"/>
          <w:color w:val="auto"/>
          <w:sz w:val="32"/>
          <w:szCs w:val="40"/>
          <w:highlight w:val="none"/>
          <w:lang w:val="en-US" w:eastAsia="zh-CN"/>
        </w:rPr>
        <w:t>附件</w:t>
      </w:r>
      <w:r>
        <w:rPr>
          <w:rFonts w:hint="eastAsia" w:ascii="Times New Roman Regular" w:hAnsi="Times New Roman Regular" w:eastAsia="黑体" w:cs="Times New Roman Regular"/>
          <w:color w:val="auto"/>
          <w:sz w:val="32"/>
          <w:szCs w:val="40"/>
          <w:highlight w:val="none"/>
          <w:lang w:val="en-US" w:eastAsia="zh-CN"/>
        </w:rPr>
        <w:t>4</w:t>
      </w:r>
      <w:r>
        <w:rPr>
          <w:rFonts w:hint="default" w:ascii="Times New Roman Regular" w:hAnsi="Times New Roman Regular" w:eastAsia="黑体" w:cs="Times New Roman Regular"/>
          <w:color w:val="auto"/>
          <w:sz w:val="32"/>
          <w:szCs w:val="40"/>
          <w:highlight w:val="none"/>
          <w:lang w:val="en-US" w:eastAsia="zh-CN"/>
        </w:rPr>
        <w:t>：</w:t>
      </w:r>
      <w:bookmarkEnd w:id="69"/>
      <w:r>
        <w:rPr>
          <w:rFonts w:hint="default" w:ascii="Times New Roman Regular" w:hAnsi="Times New Roman Regular" w:eastAsia="黑体" w:cs="Times New Roman Regular"/>
          <w:color w:val="auto"/>
          <w:sz w:val="32"/>
          <w:szCs w:val="40"/>
          <w:highlight w:val="none"/>
          <w:lang w:val="en-US" w:eastAsia="zh-CN"/>
        </w:rPr>
        <w:t>调研情况</w:t>
      </w:r>
      <w:bookmarkEnd w:id="70"/>
    </w:p>
    <w:p w14:paraId="4365F3EA">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center"/>
        <w:textAlignment w:val="auto"/>
        <w:outlineLvl w:val="9"/>
        <w:rPr>
          <w:rFonts w:hint="default" w:ascii="Times New Roman Regular" w:hAnsi="Times New Roman Regular" w:eastAsia="方正小标宋简体" w:cs="Times New Roman Regular"/>
          <w:color w:val="auto"/>
          <w:sz w:val="44"/>
          <w:szCs w:val="52"/>
          <w:highlight w:val="none"/>
          <w:lang w:val="en-US" w:eastAsia="zh-CN"/>
        </w:rPr>
      </w:pPr>
      <w:bookmarkStart w:id="71" w:name="_Toc1598138224"/>
      <w:r>
        <w:rPr>
          <w:rFonts w:hint="eastAsia" w:ascii="Times New Roman Regular" w:hAnsi="Times New Roman Regular" w:eastAsia="方正小标宋简体" w:cs="Times New Roman Regular"/>
          <w:color w:val="auto"/>
          <w:sz w:val="44"/>
          <w:szCs w:val="52"/>
          <w:highlight w:val="none"/>
          <w:lang w:val="en-US" w:eastAsia="zh-CN"/>
        </w:rPr>
        <w:t>荣成博物馆运转经费项目价格调研</w:t>
      </w:r>
      <w:bookmarkEnd w:id="71"/>
    </w:p>
    <w:p w14:paraId="586F2E93">
      <w:pPr>
        <w:keepNext w:val="0"/>
        <w:keepLines w:val="0"/>
        <w:pageBreakBefore w:val="0"/>
        <w:widowControl/>
        <w:kinsoku/>
        <w:wordWrap/>
        <w:overflowPunct/>
        <w:topLinePunct w:val="0"/>
        <w:autoSpaceDE/>
        <w:autoSpaceDN/>
        <w:bidi w:val="0"/>
        <w:adjustRightInd/>
        <w:snapToGrid/>
        <w:spacing w:line="600" w:lineRule="exact"/>
        <w:ind w:firstLine="640" w:firstLineChars="200"/>
        <w:jc w:val="left"/>
        <w:textAlignment w:val="auto"/>
        <w:rPr>
          <w:rFonts w:hint="default" w:ascii="黑体" w:hAnsi="黑体" w:eastAsia="黑体" w:cs="黑体"/>
          <w:b w:val="0"/>
          <w:color w:val="auto"/>
          <w:kern w:val="0"/>
          <w:sz w:val="32"/>
          <w:szCs w:val="32"/>
          <w:highlight w:val="none"/>
          <w:lang w:val="en-US" w:eastAsia="zh-CN"/>
        </w:rPr>
      </w:pPr>
      <w:r>
        <w:rPr>
          <w:rFonts w:hint="eastAsia" w:ascii="黑体" w:hAnsi="黑体" w:eastAsia="黑体" w:cs="黑体"/>
          <w:b w:val="0"/>
          <w:color w:val="auto"/>
          <w:kern w:val="0"/>
          <w:sz w:val="32"/>
          <w:szCs w:val="32"/>
          <w:highlight w:val="none"/>
          <w:lang w:val="en-US" w:eastAsia="zh-CN"/>
        </w:rPr>
        <w:t>一、周边地区博物馆运转经费调研</w:t>
      </w:r>
    </w:p>
    <w:tbl>
      <w:tblPr>
        <w:tblStyle w:val="12"/>
        <w:tblW w:w="4996"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autofit"/>
        <w:tblCellMar>
          <w:top w:w="15" w:type="dxa"/>
          <w:left w:w="15" w:type="dxa"/>
          <w:bottom w:w="15" w:type="dxa"/>
          <w:right w:w="15" w:type="dxa"/>
        </w:tblCellMar>
      </w:tblPr>
      <w:tblGrid>
        <w:gridCol w:w="1025"/>
        <w:gridCol w:w="1033"/>
        <w:gridCol w:w="2244"/>
        <w:gridCol w:w="4898"/>
      </w:tblGrid>
      <w:tr w14:paraId="229548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15" w:type="dxa"/>
            <w:left w:w="15" w:type="dxa"/>
            <w:bottom w:w="15" w:type="dxa"/>
            <w:right w:w="15" w:type="dxa"/>
          </w:tblCellMar>
        </w:tblPrEx>
        <w:trPr>
          <w:trHeight w:val="454" w:hRule="atLeast"/>
        </w:trPr>
        <w:tc>
          <w:tcPr>
            <w:tcW w:w="557" w:type="pct"/>
            <w:shd w:val="clear" w:color="auto" w:fill="auto"/>
            <w:tcMar>
              <w:top w:w="108" w:type="dxa"/>
              <w:left w:w="96" w:type="dxa"/>
              <w:bottom w:w="108" w:type="dxa"/>
              <w:right w:w="96" w:type="dxa"/>
            </w:tcMar>
            <w:vAlign w:val="center"/>
          </w:tcPr>
          <w:p w14:paraId="51DB2086">
            <w:pPr>
              <w:keepNext w:val="0"/>
              <w:keepLines w:val="0"/>
              <w:widowControl/>
              <w:suppressLineNumbers w:val="0"/>
              <w:pBdr>
                <w:top w:val="none" w:color="auto" w:sz="0" w:space="0"/>
                <w:left w:val="none" w:color="auto" w:sz="0" w:space="0"/>
                <w:bottom w:val="none" w:color="auto" w:sz="0" w:space="0"/>
                <w:right w:val="none" w:color="auto" w:sz="0" w:space="0"/>
              </w:pBdr>
              <w:ind w:left="0" w:leftChars="0" w:right="0" w:rightChars="0" w:firstLine="0" w:firstLineChars="0"/>
              <w:jc w:val="center"/>
              <w:textAlignment w:val="top"/>
              <w:rPr>
                <w:rFonts w:hint="default" w:ascii="Times New Roman" w:hAnsi="Times New Roman" w:eastAsia="仿宋_GB2312" w:cs="Times New Roman"/>
                <w:b/>
                <w:bCs/>
                <w:sz w:val="24"/>
                <w:szCs w:val="24"/>
              </w:rPr>
            </w:pPr>
            <w:r>
              <w:rPr>
                <w:rFonts w:hint="default" w:ascii="Times New Roman" w:hAnsi="Times New Roman" w:eastAsia="仿宋_GB2312" w:cs="Times New Roman"/>
                <w:b/>
                <w:bCs/>
                <w:kern w:val="0"/>
                <w:sz w:val="24"/>
                <w:szCs w:val="24"/>
                <w:lang w:val="en-US" w:eastAsia="zh-CN" w:bidi="ar"/>
              </w:rPr>
              <w:t>地区</w:t>
            </w:r>
          </w:p>
        </w:tc>
        <w:tc>
          <w:tcPr>
            <w:tcW w:w="561" w:type="pct"/>
            <w:shd w:val="clear" w:color="auto" w:fill="auto"/>
            <w:tcMar>
              <w:top w:w="108" w:type="dxa"/>
              <w:left w:w="96" w:type="dxa"/>
              <w:bottom w:w="108" w:type="dxa"/>
              <w:right w:w="96" w:type="dxa"/>
            </w:tcMar>
            <w:vAlign w:val="center"/>
          </w:tcPr>
          <w:p w14:paraId="52F4DB50">
            <w:pPr>
              <w:keepNext w:val="0"/>
              <w:keepLines w:val="0"/>
              <w:widowControl/>
              <w:suppressLineNumbers w:val="0"/>
              <w:pBdr>
                <w:top w:val="none" w:color="auto" w:sz="0" w:space="0"/>
                <w:left w:val="none" w:color="auto" w:sz="0" w:space="0"/>
                <w:bottom w:val="none" w:color="auto" w:sz="0" w:space="0"/>
                <w:right w:val="none" w:color="auto" w:sz="0" w:space="0"/>
              </w:pBdr>
              <w:ind w:left="0" w:leftChars="0" w:right="0" w:rightChars="0" w:firstLine="0" w:firstLineChars="0"/>
              <w:jc w:val="center"/>
              <w:textAlignment w:val="top"/>
              <w:rPr>
                <w:rFonts w:hint="default" w:ascii="Times New Roman" w:hAnsi="Times New Roman" w:eastAsia="仿宋_GB2312" w:cs="Times New Roman"/>
                <w:b/>
                <w:bCs/>
                <w:sz w:val="24"/>
                <w:szCs w:val="24"/>
              </w:rPr>
            </w:pPr>
            <w:r>
              <w:rPr>
                <w:rFonts w:hint="default" w:ascii="Times New Roman" w:hAnsi="Times New Roman" w:eastAsia="仿宋_GB2312" w:cs="Times New Roman"/>
                <w:b/>
                <w:bCs/>
                <w:kern w:val="0"/>
                <w:sz w:val="24"/>
                <w:szCs w:val="24"/>
                <w:lang w:val="en-US" w:eastAsia="zh-CN" w:bidi="ar"/>
              </w:rPr>
              <w:t>名称</w:t>
            </w:r>
          </w:p>
        </w:tc>
        <w:tc>
          <w:tcPr>
            <w:tcW w:w="1219" w:type="pct"/>
            <w:shd w:val="clear" w:color="auto" w:fill="auto"/>
            <w:tcMar>
              <w:top w:w="108" w:type="dxa"/>
              <w:left w:w="96" w:type="dxa"/>
              <w:bottom w:w="108" w:type="dxa"/>
              <w:right w:w="96" w:type="dxa"/>
            </w:tcMar>
            <w:vAlign w:val="center"/>
          </w:tcPr>
          <w:p w14:paraId="24BFCFC6">
            <w:pPr>
              <w:keepNext w:val="0"/>
              <w:keepLines w:val="0"/>
              <w:widowControl/>
              <w:suppressLineNumbers w:val="0"/>
              <w:pBdr>
                <w:top w:val="none" w:color="auto" w:sz="0" w:space="0"/>
                <w:left w:val="none" w:color="auto" w:sz="0" w:space="0"/>
                <w:bottom w:val="none" w:color="auto" w:sz="0" w:space="0"/>
                <w:right w:val="none" w:color="auto" w:sz="0" w:space="0"/>
              </w:pBdr>
              <w:ind w:left="0" w:leftChars="0" w:right="0" w:rightChars="0" w:firstLine="0" w:firstLineChars="0"/>
              <w:jc w:val="center"/>
              <w:textAlignment w:val="top"/>
              <w:rPr>
                <w:rFonts w:hint="default" w:ascii="Times New Roman" w:hAnsi="Times New Roman" w:eastAsia="仿宋_GB2312" w:cs="Times New Roman"/>
                <w:b/>
                <w:bCs/>
                <w:sz w:val="24"/>
                <w:szCs w:val="24"/>
              </w:rPr>
            </w:pPr>
            <w:r>
              <w:rPr>
                <w:rFonts w:hint="default" w:ascii="Times New Roman" w:hAnsi="Times New Roman" w:eastAsia="仿宋_GB2312" w:cs="Times New Roman"/>
                <w:b/>
                <w:bCs/>
                <w:kern w:val="0"/>
                <w:sz w:val="24"/>
                <w:szCs w:val="24"/>
                <w:lang w:val="en-US" w:eastAsia="zh-CN" w:bidi="ar"/>
              </w:rPr>
              <w:t>基本情况</w:t>
            </w:r>
          </w:p>
        </w:tc>
        <w:tc>
          <w:tcPr>
            <w:tcW w:w="2661" w:type="pct"/>
            <w:shd w:val="clear" w:color="auto" w:fill="auto"/>
            <w:tcMar>
              <w:top w:w="108" w:type="dxa"/>
              <w:left w:w="96" w:type="dxa"/>
              <w:bottom w:w="108" w:type="dxa"/>
              <w:right w:w="96" w:type="dxa"/>
            </w:tcMar>
            <w:vAlign w:val="center"/>
          </w:tcPr>
          <w:p w14:paraId="3A8D4ECD">
            <w:pPr>
              <w:keepNext w:val="0"/>
              <w:keepLines w:val="0"/>
              <w:widowControl/>
              <w:suppressLineNumbers w:val="0"/>
              <w:pBdr>
                <w:top w:val="none" w:color="auto" w:sz="0" w:space="0"/>
                <w:left w:val="none" w:color="auto" w:sz="0" w:space="0"/>
                <w:bottom w:val="none" w:color="auto" w:sz="0" w:space="0"/>
                <w:right w:val="none" w:color="auto" w:sz="0" w:space="0"/>
              </w:pBdr>
              <w:ind w:left="0" w:leftChars="0" w:right="0" w:rightChars="0" w:firstLine="0" w:firstLineChars="0"/>
              <w:jc w:val="center"/>
              <w:textAlignment w:val="top"/>
              <w:rPr>
                <w:rFonts w:hint="default" w:ascii="Times New Roman" w:hAnsi="Times New Roman" w:eastAsia="仿宋_GB2312" w:cs="Times New Roman"/>
                <w:b/>
                <w:bCs/>
                <w:sz w:val="24"/>
                <w:szCs w:val="24"/>
              </w:rPr>
            </w:pPr>
            <w:r>
              <w:rPr>
                <w:rFonts w:hint="default" w:ascii="Times New Roman" w:hAnsi="Times New Roman" w:eastAsia="仿宋_GB2312" w:cs="Times New Roman"/>
                <w:b/>
                <w:bCs/>
                <w:kern w:val="0"/>
                <w:sz w:val="24"/>
                <w:szCs w:val="24"/>
                <w:lang w:val="en-US" w:eastAsia="zh-CN" w:bidi="ar"/>
              </w:rPr>
              <w:t>运转经费支出标准及金额详情</w:t>
            </w:r>
          </w:p>
        </w:tc>
      </w:tr>
      <w:tr w14:paraId="776ABF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454" w:hRule="atLeast"/>
        </w:trPr>
        <w:tc>
          <w:tcPr>
            <w:tcW w:w="557" w:type="pct"/>
            <w:shd w:val="clear" w:color="auto" w:fill="auto"/>
            <w:tcMar>
              <w:top w:w="108" w:type="dxa"/>
              <w:left w:w="96" w:type="dxa"/>
              <w:bottom w:w="108" w:type="dxa"/>
              <w:right w:w="96" w:type="dxa"/>
            </w:tcMar>
            <w:vAlign w:val="center"/>
          </w:tcPr>
          <w:p w14:paraId="08B6D6C0">
            <w:pPr>
              <w:keepNext w:val="0"/>
              <w:keepLines w:val="0"/>
              <w:widowControl/>
              <w:suppressLineNumbers w:val="0"/>
              <w:pBdr>
                <w:top w:val="none" w:color="auto" w:sz="0" w:space="0"/>
                <w:left w:val="none" w:color="auto" w:sz="0" w:space="0"/>
                <w:bottom w:val="none" w:color="auto" w:sz="0" w:space="0"/>
                <w:right w:val="none" w:color="auto" w:sz="0" w:space="0"/>
              </w:pBdr>
              <w:ind w:left="0" w:leftChars="0" w:right="0" w:rightChars="0" w:firstLine="0" w:firstLineChars="0"/>
              <w:jc w:val="center"/>
              <w:textAlignment w:val="top"/>
              <w:rPr>
                <w:rFonts w:hint="default" w:ascii="Times New Roman" w:hAnsi="Times New Roman" w:eastAsia="仿宋_GB2312" w:cs="Times New Roman"/>
                <w:sz w:val="24"/>
                <w:szCs w:val="24"/>
              </w:rPr>
            </w:pPr>
            <w:r>
              <w:rPr>
                <w:rFonts w:hint="default" w:ascii="Times New Roman" w:hAnsi="Times New Roman" w:eastAsia="仿宋_GB2312" w:cs="Times New Roman"/>
                <w:kern w:val="0"/>
                <w:sz w:val="24"/>
                <w:szCs w:val="24"/>
                <w:lang w:val="en-US" w:eastAsia="zh-CN" w:bidi="ar"/>
              </w:rPr>
              <w:t>滨州市</w:t>
            </w:r>
          </w:p>
        </w:tc>
        <w:tc>
          <w:tcPr>
            <w:tcW w:w="561" w:type="pct"/>
            <w:shd w:val="clear" w:color="auto" w:fill="auto"/>
            <w:tcMar>
              <w:top w:w="108" w:type="dxa"/>
              <w:left w:w="96" w:type="dxa"/>
              <w:bottom w:w="108" w:type="dxa"/>
              <w:right w:w="96" w:type="dxa"/>
            </w:tcMar>
            <w:vAlign w:val="center"/>
          </w:tcPr>
          <w:p w14:paraId="1F045E8B">
            <w:pPr>
              <w:keepNext w:val="0"/>
              <w:keepLines w:val="0"/>
              <w:widowControl/>
              <w:suppressLineNumbers w:val="0"/>
              <w:pBdr>
                <w:top w:val="none" w:color="auto" w:sz="0" w:space="0"/>
                <w:left w:val="none" w:color="auto" w:sz="0" w:space="0"/>
                <w:bottom w:val="none" w:color="auto" w:sz="0" w:space="0"/>
                <w:right w:val="none" w:color="auto" w:sz="0" w:space="0"/>
              </w:pBdr>
              <w:ind w:left="0" w:leftChars="0" w:right="0" w:rightChars="0" w:firstLine="0" w:firstLineChars="0"/>
              <w:jc w:val="center"/>
              <w:textAlignment w:val="top"/>
              <w:rPr>
                <w:rFonts w:hint="default" w:ascii="Times New Roman" w:hAnsi="Times New Roman" w:eastAsia="仿宋_GB2312" w:cs="Times New Roman"/>
                <w:sz w:val="24"/>
                <w:szCs w:val="24"/>
              </w:rPr>
            </w:pPr>
            <w:r>
              <w:rPr>
                <w:rFonts w:hint="default" w:ascii="Times New Roman" w:hAnsi="Times New Roman" w:eastAsia="仿宋_GB2312" w:cs="Times New Roman"/>
                <w:kern w:val="0"/>
                <w:sz w:val="24"/>
                <w:szCs w:val="24"/>
                <w:lang w:val="en-US" w:eastAsia="zh-CN" w:bidi="ar"/>
              </w:rPr>
              <w:t>滨州市博物馆</w:t>
            </w:r>
          </w:p>
        </w:tc>
        <w:tc>
          <w:tcPr>
            <w:tcW w:w="1219" w:type="pct"/>
            <w:shd w:val="clear" w:color="auto" w:fill="auto"/>
            <w:tcMar>
              <w:top w:w="108" w:type="dxa"/>
              <w:left w:w="96" w:type="dxa"/>
              <w:bottom w:w="108" w:type="dxa"/>
              <w:right w:w="96" w:type="dxa"/>
            </w:tcMar>
            <w:vAlign w:val="center"/>
          </w:tcPr>
          <w:p w14:paraId="3A738C3A">
            <w:pPr>
              <w:keepNext w:val="0"/>
              <w:keepLines w:val="0"/>
              <w:widowControl/>
              <w:suppressLineNumbers w:val="0"/>
              <w:pBdr>
                <w:top w:val="none" w:color="auto" w:sz="0" w:space="0"/>
                <w:left w:val="none" w:color="auto" w:sz="0" w:space="0"/>
                <w:bottom w:val="none" w:color="auto" w:sz="0" w:space="0"/>
                <w:right w:val="none" w:color="auto" w:sz="0" w:space="0"/>
              </w:pBdr>
              <w:ind w:left="0" w:leftChars="0" w:right="0" w:rightChars="0" w:firstLine="0" w:firstLineChars="0"/>
              <w:jc w:val="center"/>
              <w:textAlignment w:val="top"/>
              <w:rPr>
                <w:rFonts w:hint="default" w:ascii="Times New Roman" w:hAnsi="Times New Roman" w:eastAsia="仿宋_GB2312" w:cs="Times New Roman"/>
                <w:sz w:val="24"/>
                <w:szCs w:val="24"/>
              </w:rPr>
            </w:pPr>
            <w:r>
              <w:rPr>
                <w:rFonts w:hint="default" w:ascii="Times New Roman" w:hAnsi="Times New Roman" w:eastAsia="仿宋_GB2312" w:cs="Times New Roman"/>
                <w:kern w:val="0"/>
                <w:sz w:val="24"/>
                <w:szCs w:val="24"/>
                <w:lang w:val="en-US" w:eastAsia="zh-CN" w:bidi="ar"/>
              </w:rPr>
              <w:t>管理及作业人员、日常经营</w:t>
            </w:r>
          </w:p>
        </w:tc>
        <w:tc>
          <w:tcPr>
            <w:tcW w:w="2661" w:type="pct"/>
            <w:shd w:val="clear" w:color="auto" w:fill="auto"/>
            <w:tcMar>
              <w:top w:w="108" w:type="dxa"/>
              <w:left w:w="96" w:type="dxa"/>
              <w:bottom w:w="108" w:type="dxa"/>
              <w:right w:w="96" w:type="dxa"/>
            </w:tcMar>
            <w:vAlign w:val="center"/>
          </w:tcPr>
          <w:p w14:paraId="77072BD1">
            <w:pPr>
              <w:keepNext w:val="0"/>
              <w:keepLines w:val="0"/>
              <w:widowControl/>
              <w:suppressLineNumbers w:val="0"/>
              <w:pBdr>
                <w:top w:val="none" w:color="auto" w:sz="0" w:space="0"/>
                <w:left w:val="none" w:color="auto" w:sz="0" w:space="0"/>
                <w:bottom w:val="none" w:color="auto" w:sz="0" w:space="0"/>
                <w:right w:val="none" w:color="auto" w:sz="0" w:space="0"/>
              </w:pBdr>
              <w:ind w:left="0" w:leftChars="0" w:right="0" w:rightChars="0" w:firstLine="0" w:firstLineChars="0"/>
              <w:jc w:val="both"/>
              <w:textAlignment w:val="top"/>
              <w:rPr>
                <w:rFonts w:hint="default" w:ascii="Times New Roman" w:hAnsi="Times New Roman" w:eastAsia="仿宋_GB2312" w:cs="Times New Roman"/>
                <w:sz w:val="24"/>
                <w:szCs w:val="24"/>
              </w:rPr>
            </w:pPr>
            <w:r>
              <w:rPr>
                <w:rFonts w:hint="default" w:ascii="Times New Roman" w:hAnsi="Times New Roman" w:eastAsia="仿宋_GB2312" w:cs="Times New Roman"/>
                <w:kern w:val="0"/>
                <w:sz w:val="24"/>
                <w:szCs w:val="24"/>
                <w:lang w:val="en-US" w:eastAsia="zh-CN" w:bidi="ar"/>
              </w:rPr>
              <w:t>2024年支出预算430.42万元，其中基本支出279.92万元，涵盖人员工资福利（如新进、转正定级、岗位变动及薪级调整带来人员支出增加）、日常商品和服务支出等；项目支出150.50万元。事业运行经费财政拨款预算为22.50万元，较2023年减少0.15万元，下降0.66%。</w:t>
            </w:r>
          </w:p>
        </w:tc>
      </w:tr>
      <w:tr w14:paraId="7488CE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454" w:hRule="atLeast"/>
        </w:trPr>
        <w:tc>
          <w:tcPr>
            <w:tcW w:w="557" w:type="pct"/>
            <w:shd w:val="clear" w:color="auto" w:fill="auto"/>
            <w:tcMar>
              <w:top w:w="108" w:type="dxa"/>
              <w:left w:w="96" w:type="dxa"/>
              <w:bottom w:w="108" w:type="dxa"/>
              <w:right w:w="96" w:type="dxa"/>
            </w:tcMar>
            <w:vAlign w:val="center"/>
          </w:tcPr>
          <w:p w14:paraId="21DA3D13">
            <w:pPr>
              <w:keepNext w:val="0"/>
              <w:keepLines w:val="0"/>
              <w:widowControl/>
              <w:suppressLineNumbers w:val="0"/>
              <w:pBdr>
                <w:top w:val="none" w:color="auto" w:sz="0" w:space="0"/>
                <w:left w:val="none" w:color="auto" w:sz="0" w:space="0"/>
                <w:bottom w:val="none" w:color="auto" w:sz="0" w:space="0"/>
                <w:right w:val="none" w:color="auto" w:sz="0" w:space="0"/>
              </w:pBdr>
              <w:ind w:left="0" w:leftChars="0" w:right="0" w:rightChars="0" w:firstLine="0" w:firstLineChars="0"/>
              <w:jc w:val="center"/>
              <w:textAlignment w:val="top"/>
              <w:rPr>
                <w:rFonts w:hint="default" w:ascii="Times New Roman" w:hAnsi="Times New Roman" w:eastAsia="仿宋_GB2312" w:cs="Times New Roman"/>
                <w:kern w:val="0"/>
                <w:sz w:val="24"/>
                <w:szCs w:val="24"/>
                <w:lang w:val="en-US" w:eastAsia="zh-CN" w:bidi="ar"/>
              </w:rPr>
            </w:pPr>
            <w:r>
              <w:rPr>
                <w:rFonts w:hint="default" w:ascii="Times New Roman" w:hAnsi="Times New Roman" w:eastAsia="仿宋_GB2312" w:cs="Times New Roman"/>
                <w:kern w:val="0"/>
                <w:sz w:val="24"/>
                <w:szCs w:val="24"/>
                <w:lang w:val="en-US" w:eastAsia="zh-CN" w:bidi="ar"/>
              </w:rPr>
              <w:t>潍坊市寿光市</w:t>
            </w:r>
          </w:p>
        </w:tc>
        <w:tc>
          <w:tcPr>
            <w:tcW w:w="561" w:type="pct"/>
            <w:shd w:val="clear" w:color="auto" w:fill="auto"/>
            <w:tcMar>
              <w:top w:w="108" w:type="dxa"/>
              <w:left w:w="96" w:type="dxa"/>
              <w:bottom w:w="108" w:type="dxa"/>
              <w:right w:w="96" w:type="dxa"/>
            </w:tcMar>
            <w:vAlign w:val="center"/>
          </w:tcPr>
          <w:p w14:paraId="6E2FF13C">
            <w:pPr>
              <w:keepNext w:val="0"/>
              <w:keepLines w:val="0"/>
              <w:widowControl/>
              <w:suppressLineNumbers w:val="0"/>
              <w:pBdr>
                <w:top w:val="none" w:color="auto" w:sz="0" w:space="0"/>
                <w:left w:val="none" w:color="auto" w:sz="0" w:space="0"/>
                <w:bottom w:val="none" w:color="auto" w:sz="0" w:space="0"/>
                <w:right w:val="none" w:color="auto" w:sz="0" w:space="0"/>
              </w:pBdr>
              <w:ind w:left="0" w:leftChars="0" w:right="0" w:rightChars="0" w:firstLine="0" w:firstLineChars="0"/>
              <w:jc w:val="center"/>
              <w:textAlignment w:val="top"/>
              <w:rPr>
                <w:rFonts w:hint="default" w:ascii="Times New Roman" w:hAnsi="Times New Roman" w:eastAsia="仿宋_GB2312" w:cs="Times New Roman"/>
                <w:kern w:val="0"/>
                <w:sz w:val="24"/>
                <w:szCs w:val="24"/>
                <w:lang w:val="en-US" w:eastAsia="zh-CN" w:bidi="ar"/>
              </w:rPr>
            </w:pPr>
            <w:r>
              <w:rPr>
                <w:rFonts w:hint="default" w:ascii="Times New Roman" w:hAnsi="Times New Roman" w:eastAsia="仿宋_GB2312" w:cs="Times New Roman"/>
                <w:kern w:val="0"/>
                <w:sz w:val="24"/>
                <w:szCs w:val="24"/>
                <w:lang w:val="en-US" w:eastAsia="zh-CN" w:bidi="ar"/>
              </w:rPr>
              <w:t>寿光市博物馆</w:t>
            </w:r>
          </w:p>
        </w:tc>
        <w:tc>
          <w:tcPr>
            <w:tcW w:w="1219" w:type="pct"/>
            <w:shd w:val="clear" w:color="auto" w:fill="auto"/>
            <w:tcMar>
              <w:top w:w="108" w:type="dxa"/>
              <w:left w:w="96" w:type="dxa"/>
              <w:bottom w:w="108" w:type="dxa"/>
              <w:right w:w="96" w:type="dxa"/>
            </w:tcMar>
            <w:vAlign w:val="center"/>
          </w:tcPr>
          <w:p w14:paraId="317B76EA">
            <w:pPr>
              <w:keepNext w:val="0"/>
              <w:keepLines w:val="0"/>
              <w:widowControl/>
              <w:suppressLineNumbers w:val="0"/>
              <w:pBdr>
                <w:top w:val="none" w:color="auto" w:sz="0" w:space="0"/>
                <w:left w:val="none" w:color="auto" w:sz="0" w:space="0"/>
                <w:bottom w:val="none" w:color="auto" w:sz="0" w:space="0"/>
                <w:right w:val="none" w:color="auto" w:sz="0" w:space="0"/>
              </w:pBdr>
              <w:ind w:left="0" w:leftChars="0" w:right="0" w:rightChars="0" w:firstLine="0" w:firstLineChars="0"/>
              <w:jc w:val="center"/>
              <w:textAlignment w:val="top"/>
              <w:rPr>
                <w:rFonts w:hint="default" w:ascii="Times New Roman" w:hAnsi="Times New Roman" w:eastAsia="仿宋_GB2312" w:cs="Times New Roman"/>
                <w:kern w:val="0"/>
                <w:sz w:val="24"/>
                <w:szCs w:val="24"/>
                <w:lang w:val="en-US" w:eastAsia="zh-CN" w:bidi="ar"/>
              </w:rPr>
            </w:pPr>
            <w:r>
              <w:rPr>
                <w:rFonts w:hint="default" w:ascii="Times New Roman" w:hAnsi="Times New Roman" w:eastAsia="仿宋_GB2312" w:cs="Times New Roman"/>
                <w:kern w:val="0"/>
                <w:sz w:val="24"/>
                <w:szCs w:val="24"/>
                <w:lang w:val="en-US" w:eastAsia="zh-CN" w:bidi="ar"/>
              </w:rPr>
              <w:t>承担文物收藏、展示及免费开放职能</w:t>
            </w:r>
          </w:p>
        </w:tc>
        <w:tc>
          <w:tcPr>
            <w:tcW w:w="2661" w:type="pct"/>
            <w:shd w:val="clear" w:color="auto" w:fill="auto"/>
            <w:tcMar>
              <w:top w:w="108" w:type="dxa"/>
              <w:left w:w="96" w:type="dxa"/>
              <w:bottom w:w="108" w:type="dxa"/>
              <w:right w:w="96" w:type="dxa"/>
            </w:tcMar>
            <w:vAlign w:val="center"/>
          </w:tcPr>
          <w:p w14:paraId="6CC08BAA">
            <w:pPr>
              <w:keepNext w:val="0"/>
              <w:keepLines w:val="0"/>
              <w:widowControl/>
              <w:suppressLineNumbers w:val="0"/>
              <w:pBdr>
                <w:top w:val="none" w:color="auto" w:sz="0" w:space="0"/>
                <w:left w:val="none" w:color="auto" w:sz="0" w:space="0"/>
                <w:bottom w:val="none" w:color="auto" w:sz="0" w:space="0"/>
                <w:right w:val="none" w:color="auto" w:sz="0" w:space="0"/>
              </w:pBdr>
              <w:ind w:left="0" w:leftChars="0" w:right="0" w:rightChars="0" w:firstLine="0" w:firstLineChars="0"/>
              <w:jc w:val="both"/>
              <w:textAlignment w:val="top"/>
              <w:rPr>
                <w:rFonts w:hint="default" w:ascii="Times New Roman" w:hAnsi="Times New Roman" w:eastAsia="仿宋_GB2312" w:cs="Times New Roman"/>
                <w:kern w:val="0"/>
                <w:sz w:val="24"/>
                <w:szCs w:val="24"/>
                <w:lang w:val="en-US" w:eastAsia="zh-CN" w:bidi="ar"/>
              </w:rPr>
            </w:pPr>
            <w:r>
              <w:rPr>
                <w:rFonts w:hint="default" w:ascii="Times New Roman" w:hAnsi="Times New Roman" w:eastAsia="仿宋_GB2312" w:cs="Times New Roman"/>
                <w:kern w:val="0"/>
                <w:sz w:val="24"/>
                <w:szCs w:val="24"/>
                <w:lang w:val="en-US" w:eastAsia="zh-CN" w:bidi="ar"/>
              </w:rPr>
              <w:t>1.资金来源：市级财政专项拨款；</w:t>
            </w:r>
          </w:p>
          <w:p w14:paraId="360D062A">
            <w:pPr>
              <w:keepNext w:val="0"/>
              <w:keepLines w:val="0"/>
              <w:widowControl/>
              <w:suppressLineNumbers w:val="0"/>
              <w:pBdr>
                <w:top w:val="none" w:color="auto" w:sz="0" w:space="0"/>
                <w:left w:val="none" w:color="auto" w:sz="0" w:space="0"/>
                <w:bottom w:val="none" w:color="auto" w:sz="0" w:space="0"/>
                <w:right w:val="none" w:color="auto" w:sz="0" w:space="0"/>
              </w:pBdr>
              <w:ind w:left="0" w:leftChars="0" w:right="0" w:rightChars="0" w:firstLine="0" w:firstLineChars="0"/>
              <w:jc w:val="both"/>
              <w:textAlignment w:val="top"/>
              <w:rPr>
                <w:rFonts w:hint="default" w:ascii="Times New Roman" w:hAnsi="Times New Roman" w:eastAsia="仿宋_GB2312" w:cs="Times New Roman"/>
                <w:kern w:val="0"/>
                <w:sz w:val="24"/>
                <w:szCs w:val="24"/>
                <w:lang w:val="en-US" w:eastAsia="zh-CN" w:bidi="ar"/>
              </w:rPr>
            </w:pPr>
            <w:r>
              <w:rPr>
                <w:rFonts w:hint="default" w:ascii="Times New Roman" w:hAnsi="Times New Roman" w:eastAsia="仿宋_GB2312" w:cs="Times New Roman"/>
                <w:kern w:val="0"/>
                <w:sz w:val="24"/>
                <w:szCs w:val="24"/>
                <w:lang w:val="en-US" w:eastAsia="zh-CN" w:bidi="ar"/>
              </w:rPr>
              <w:t>2.核心运转经费：公共文化服务工作经费300.5万元，专项用于博物馆免费开放、社会教育活动等日常运营保障。</w:t>
            </w:r>
          </w:p>
        </w:tc>
      </w:tr>
      <w:tr w14:paraId="6BBA1F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454" w:hRule="atLeast"/>
        </w:trPr>
        <w:tc>
          <w:tcPr>
            <w:tcW w:w="557" w:type="pct"/>
            <w:shd w:val="clear" w:color="auto" w:fill="auto"/>
            <w:tcMar>
              <w:top w:w="108" w:type="dxa"/>
              <w:left w:w="96" w:type="dxa"/>
              <w:bottom w:w="108" w:type="dxa"/>
              <w:right w:w="96" w:type="dxa"/>
            </w:tcMar>
            <w:vAlign w:val="center"/>
          </w:tcPr>
          <w:p w14:paraId="6D2FE69B">
            <w:pPr>
              <w:keepNext w:val="0"/>
              <w:keepLines w:val="0"/>
              <w:widowControl/>
              <w:suppressLineNumbers w:val="0"/>
              <w:pBdr>
                <w:top w:val="none" w:color="auto" w:sz="0" w:space="0"/>
                <w:left w:val="none" w:color="auto" w:sz="0" w:space="0"/>
                <w:bottom w:val="none" w:color="auto" w:sz="0" w:space="0"/>
                <w:right w:val="none" w:color="auto" w:sz="0" w:space="0"/>
              </w:pBdr>
              <w:ind w:left="0" w:leftChars="0" w:right="0" w:rightChars="0" w:firstLine="0" w:firstLineChars="0"/>
              <w:jc w:val="center"/>
              <w:textAlignment w:val="top"/>
              <w:rPr>
                <w:rFonts w:hint="default" w:ascii="Times New Roman" w:hAnsi="Times New Roman" w:eastAsia="仿宋_GB2312" w:cs="Times New Roman"/>
                <w:kern w:val="0"/>
                <w:sz w:val="24"/>
                <w:szCs w:val="24"/>
                <w:lang w:val="en-US" w:eastAsia="zh-CN" w:bidi="ar"/>
              </w:rPr>
            </w:pPr>
            <w:r>
              <w:rPr>
                <w:rFonts w:hint="default" w:ascii="Times New Roman" w:hAnsi="Times New Roman" w:eastAsia="仿宋_GB2312" w:cs="Times New Roman"/>
                <w:kern w:val="0"/>
                <w:sz w:val="24"/>
                <w:szCs w:val="24"/>
                <w:lang w:val="en-US" w:eastAsia="zh-CN" w:bidi="ar"/>
              </w:rPr>
              <w:t>潍坊市昌乐县</w:t>
            </w:r>
          </w:p>
        </w:tc>
        <w:tc>
          <w:tcPr>
            <w:tcW w:w="561" w:type="pct"/>
            <w:shd w:val="clear" w:color="auto" w:fill="auto"/>
            <w:tcMar>
              <w:top w:w="108" w:type="dxa"/>
              <w:left w:w="96" w:type="dxa"/>
              <w:bottom w:w="108" w:type="dxa"/>
              <w:right w:w="96" w:type="dxa"/>
            </w:tcMar>
            <w:vAlign w:val="center"/>
          </w:tcPr>
          <w:p w14:paraId="0550B2ED">
            <w:pPr>
              <w:keepNext w:val="0"/>
              <w:keepLines w:val="0"/>
              <w:widowControl/>
              <w:suppressLineNumbers w:val="0"/>
              <w:pBdr>
                <w:top w:val="none" w:color="auto" w:sz="0" w:space="0"/>
                <w:left w:val="none" w:color="auto" w:sz="0" w:space="0"/>
                <w:bottom w:val="none" w:color="auto" w:sz="0" w:space="0"/>
                <w:right w:val="none" w:color="auto" w:sz="0" w:space="0"/>
              </w:pBdr>
              <w:ind w:left="0" w:leftChars="0" w:right="0" w:rightChars="0" w:firstLine="0" w:firstLineChars="0"/>
              <w:jc w:val="center"/>
              <w:textAlignment w:val="top"/>
              <w:rPr>
                <w:rFonts w:hint="default" w:ascii="Times New Roman" w:hAnsi="Times New Roman" w:eastAsia="仿宋_GB2312" w:cs="Times New Roman"/>
                <w:kern w:val="0"/>
                <w:sz w:val="24"/>
                <w:szCs w:val="24"/>
                <w:lang w:val="en-US" w:eastAsia="zh-CN" w:bidi="ar"/>
              </w:rPr>
            </w:pPr>
            <w:r>
              <w:rPr>
                <w:rFonts w:hint="default" w:ascii="Times New Roman" w:hAnsi="Times New Roman" w:eastAsia="仿宋_GB2312" w:cs="Times New Roman"/>
                <w:kern w:val="0"/>
                <w:sz w:val="24"/>
                <w:szCs w:val="24"/>
                <w:lang w:val="en-US" w:eastAsia="zh-CN" w:bidi="ar"/>
              </w:rPr>
              <w:t>昌乐县博物馆</w:t>
            </w:r>
          </w:p>
        </w:tc>
        <w:tc>
          <w:tcPr>
            <w:tcW w:w="1219" w:type="pct"/>
            <w:shd w:val="clear" w:color="auto" w:fill="auto"/>
            <w:tcMar>
              <w:top w:w="108" w:type="dxa"/>
              <w:left w:w="96" w:type="dxa"/>
              <w:bottom w:w="108" w:type="dxa"/>
              <w:right w:w="96" w:type="dxa"/>
            </w:tcMar>
            <w:vAlign w:val="center"/>
          </w:tcPr>
          <w:p w14:paraId="0B1505DC">
            <w:pPr>
              <w:keepNext w:val="0"/>
              <w:keepLines w:val="0"/>
              <w:widowControl/>
              <w:suppressLineNumbers w:val="0"/>
              <w:pBdr>
                <w:top w:val="none" w:color="auto" w:sz="0" w:space="0"/>
                <w:left w:val="none" w:color="auto" w:sz="0" w:space="0"/>
                <w:bottom w:val="none" w:color="auto" w:sz="0" w:space="0"/>
                <w:right w:val="none" w:color="auto" w:sz="0" w:space="0"/>
              </w:pBdr>
              <w:ind w:left="0" w:leftChars="0" w:right="0" w:rightChars="0" w:firstLine="0" w:firstLineChars="0"/>
              <w:jc w:val="center"/>
              <w:textAlignment w:val="top"/>
              <w:rPr>
                <w:rFonts w:hint="default" w:ascii="Times New Roman" w:hAnsi="Times New Roman" w:eastAsia="仿宋_GB2312" w:cs="Times New Roman"/>
                <w:kern w:val="0"/>
                <w:sz w:val="24"/>
                <w:szCs w:val="24"/>
                <w:lang w:val="en-US" w:eastAsia="zh-CN" w:bidi="ar"/>
              </w:rPr>
            </w:pPr>
            <w:r>
              <w:rPr>
                <w:rFonts w:hint="default" w:ascii="Times New Roman" w:hAnsi="Times New Roman" w:eastAsia="仿宋_GB2312" w:cs="Times New Roman"/>
                <w:kern w:val="0"/>
                <w:sz w:val="24"/>
                <w:szCs w:val="24"/>
                <w:lang w:val="en-US" w:eastAsia="zh-CN" w:bidi="ar"/>
              </w:rPr>
              <w:t>以蓝宝石文化、远古文化为展示特色，承担文物普查与文化传播职能</w:t>
            </w:r>
          </w:p>
        </w:tc>
        <w:tc>
          <w:tcPr>
            <w:tcW w:w="2661" w:type="pct"/>
            <w:shd w:val="clear" w:color="auto" w:fill="auto"/>
            <w:tcMar>
              <w:top w:w="108" w:type="dxa"/>
              <w:left w:w="96" w:type="dxa"/>
              <w:bottom w:w="108" w:type="dxa"/>
              <w:right w:w="96" w:type="dxa"/>
            </w:tcMar>
            <w:vAlign w:val="top"/>
          </w:tcPr>
          <w:p w14:paraId="6737E4EF">
            <w:pPr>
              <w:keepNext w:val="0"/>
              <w:keepLines w:val="0"/>
              <w:widowControl/>
              <w:suppressLineNumbers w:val="0"/>
              <w:pBdr>
                <w:top w:val="none" w:color="auto" w:sz="0" w:space="0"/>
                <w:left w:val="none" w:color="auto" w:sz="0" w:space="0"/>
                <w:bottom w:val="none" w:color="auto" w:sz="0" w:space="0"/>
                <w:right w:val="none" w:color="auto" w:sz="0" w:space="0"/>
              </w:pBdr>
              <w:ind w:left="0" w:leftChars="0" w:right="0" w:rightChars="0" w:firstLine="0" w:firstLineChars="0"/>
              <w:jc w:val="both"/>
              <w:textAlignment w:val="top"/>
              <w:rPr>
                <w:rFonts w:hint="default" w:ascii="Times New Roman" w:hAnsi="Times New Roman" w:eastAsia="仿宋_GB2312" w:cs="Times New Roman"/>
                <w:kern w:val="0"/>
                <w:sz w:val="24"/>
                <w:szCs w:val="24"/>
                <w:lang w:val="en-US" w:eastAsia="zh-CN" w:bidi="ar"/>
              </w:rPr>
            </w:pPr>
            <w:r>
              <w:rPr>
                <w:rFonts w:hint="default" w:ascii="Times New Roman" w:hAnsi="Times New Roman" w:eastAsia="仿宋_GB2312" w:cs="Times New Roman"/>
                <w:kern w:val="0"/>
                <w:sz w:val="24"/>
                <w:szCs w:val="24"/>
                <w:lang w:val="en-US" w:eastAsia="zh-CN" w:bidi="ar"/>
              </w:rPr>
              <w:t>1.资金来源：一般公共预算拨款，2024年预算总额298.6万元；</w:t>
            </w:r>
          </w:p>
          <w:p w14:paraId="6CC01FAD">
            <w:pPr>
              <w:keepNext w:val="0"/>
              <w:keepLines w:val="0"/>
              <w:widowControl/>
              <w:suppressLineNumbers w:val="0"/>
              <w:pBdr>
                <w:top w:val="none" w:color="auto" w:sz="0" w:space="0"/>
                <w:left w:val="none" w:color="auto" w:sz="0" w:space="0"/>
                <w:bottom w:val="none" w:color="auto" w:sz="0" w:space="0"/>
                <w:right w:val="none" w:color="auto" w:sz="0" w:space="0"/>
              </w:pBdr>
              <w:ind w:left="0" w:leftChars="0" w:right="0" w:rightChars="0" w:firstLine="0" w:firstLineChars="0"/>
              <w:jc w:val="both"/>
              <w:textAlignment w:val="top"/>
              <w:rPr>
                <w:rFonts w:hint="default" w:ascii="Times New Roman" w:hAnsi="Times New Roman" w:eastAsia="仿宋_GB2312" w:cs="Times New Roman"/>
                <w:kern w:val="0"/>
                <w:sz w:val="24"/>
                <w:szCs w:val="24"/>
                <w:lang w:val="en-US" w:eastAsia="zh-CN" w:bidi="ar"/>
              </w:rPr>
            </w:pPr>
            <w:r>
              <w:rPr>
                <w:rFonts w:hint="default" w:ascii="Times New Roman" w:hAnsi="Times New Roman" w:eastAsia="仿宋_GB2312" w:cs="Times New Roman"/>
                <w:kern w:val="0"/>
                <w:sz w:val="24"/>
                <w:szCs w:val="24"/>
                <w:lang w:val="en-US" w:eastAsia="zh-CN" w:bidi="ar"/>
              </w:rPr>
              <w:t>2.功能分类支出：文化旅游体育与传媒支出245.3万元、社会保障和就业支出32.7万元、卫生健康支出10.2万元、住房保障支出10.4万元。</w:t>
            </w:r>
          </w:p>
        </w:tc>
      </w:tr>
      <w:tr w14:paraId="3D78B5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454" w:hRule="atLeast"/>
        </w:trPr>
        <w:tc>
          <w:tcPr>
            <w:tcW w:w="557" w:type="pct"/>
            <w:shd w:val="clear" w:color="auto" w:fill="auto"/>
            <w:tcMar>
              <w:top w:w="108" w:type="dxa"/>
              <w:left w:w="96" w:type="dxa"/>
              <w:bottom w:w="108" w:type="dxa"/>
              <w:right w:w="96" w:type="dxa"/>
            </w:tcMar>
            <w:vAlign w:val="center"/>
          </w:tcPr>
          <w:p w14:paraId="5F354C25">
            <w:pPr>
              <w:keepNext w:val="0"/>
              <w:keepLines w:val="0"/>
              <w:widowControl/>
              <w:suppressLineNumbers w:val="0"/>
              <w:pBdr>
                <w:top w:val="none" w:color="auto" w:sz="0" w:space="0"/>
                <w:left w:val="none" w:color="auto" w:sz="0" w:space="0"/>
                <w:bottom w:val="none" w:color="auto" w:sz="0" w:space="0"/>
                <w:right w:val="none" w:color="auto" w:sz="0" w:space="0"/>
              </w:pBdr>
              <w:ind w:left="0" w:leftChars="0" w:right="0" w:rightChars="0" w:firstLine="0" w:firstLineChars="0"/>
              <w:jc w:val="center"/>
              <w:textAlignment w:val="top"/>
              <w:rPr>
                <w:rFonts w:hint="default" w:ascii="Times New Roman" w:hAnsi="Times New Roman" w:eastAsia="仿宋_GB2312" w:cs="Times New Roman"/>
                <w:kern w:val="0"/>
                <w:sz w:val="24"/>
                <w:szCs w:val="24"/>
                <w:lang w:val="en-US" w:eastAsia="zh-CN" w:bidi="ar"/>
              </w:rPr>
            </w:pPr>
            <w:r>
              <w:rPr>
                <w:rFonts w:hint="default" w:ascii="Times New Roman" w:hAnsi="Times New Roman" w:eastAsia="仿宋_GB2312" w:cs="Times New Roman"/>
                <w:kern w:val="0"/>
                <w:sz w:val="24"/>
                <w:szCs w:val="24"/>
                <w:lang w:val="en-US" w:eastAsia="zh-CN" w:bidi="ar"/>
              </w:rPr>
              <w:t>淄博市桓台县</w:t>
            </w:r>
          </w:p>
        </w:tc>
        <w:tc>
          <w:tcPr>
            <w:tcW w:w="561" w:type="pct"/>
            <w:shd w:val="clear" w:color="auto" w:fill="auto"/>
            <w:tcMar>
              <w:top w:w="108" w:type="dxa"/>
              <w:left w:w="96" w:type="dxa"/>
              <w:bottom w:w="108" w:type="dxa"/>
              <w:right w:w="96" w:type="dxa"/>
            </w:tcMar>
            <w:vAlign w:val="center"/>
          </w:tcPr>
          <w:p w14:paraId="58BDC336">
            <w:pPr>
              <w:keepNext w:val="0"/>
              <w:keepLines w:val="0"/>
              <w:widowControl/>
              <w:suppressLineNumbers w:val="0"/>
              <w:pBdr>
                <w:top w:val="none" w:color="auto" w:sz="0" w:space="0"/>
                <w:left w:val="none" w:color="auto" w:sz="0" w:space="0"/>
                <w:bottom w:val="none" w:color="auto" w:sz="0" w:space="0"/>
                <w:right w:val="none" w:color="auto" w:sz="0" w:space="0"/>
              </w:pBdr>
              <w:ind w:left="0" w:leftChars="0" w:right="0" w:rightChars="0" w:firstLine="0" w:firstLineChars="0"/>
              <w:jc w:val="center"/>
              <w:textAlignment w:val="top"/>
              <w:rPr>
                <w:rFonts w:hint="default" w:ascii="Times New Roman" w:hAnsi="Times New Roman" w:eastAsia="仿宋_GB2312" w:cs="Times New Roman"/>
                <w:kern w:val="0"/>
                <w:sz w:val="24"/>
                <w:szCs w:val="24"/>
                <w:lang w:val="en-US" w:eastAsia="zh-CN" w:bidi="ar"/>
              </w:rPr>
            </w:pPr>
            <w:r>
              <w:rPr>
                <w:rFonts w:hint="default" w:ascii="Times New Roman" w:hAnsi="Times New Roman" w:eastAsia="仿宋_GB2312" w:cs="Times New Roman"/>
                <w:kern w:val="0"/>
                <w:sz w:val="24"/>
                <w:szCs w:val="24"/>
                <w:lang w:val="en-US" w:eastAsia="zh-CN" w:bidi="ar"/>
              </w:rPr>
              <w:t>桓台县博物馆</w:t>
            </w:r>
          </w:p>
        </w:tc>
        <w:tc>
          <w:tcPr>
            <w:tcW w:w="1219" w:type="pct"/>
            <w:shd w:val="clear" w:color="auto" w:fill="auto"/>
            <w:tcMar>
              <w:top w:w="108" w:type="dxa"/>
              <w:left w:w="96" w:type="dxa"/>
              <w:bottom w:w="108" w:type="dxa"/>
              <w:right w:w="96" w:type="dxa"/>
            </w:tcMar>
            <w:vAlign w:val="center"/>
          </w:tcPr>
          <w:p w14:paraId="12811870">
            <w:pPr>
              <w:keepNext w:val="0"/>
              <w:keepLines w:val="0"/>
              <w:widowControl/>
              <w:suppressLineNumbers w:val="0"/>
              <w:pBdr>
                <w:top w:val="none" w:color="auto" w:sz="0" w:space="0"/>
                <w:left w:val="none" w:color="auto" w:sz="0" w:space="0"/>
                <w:bottom w:val="none" w:color="auto" w:sz="0" w:space="0"/>
                <w:right w:val="none" w:color="auto" w:sz="0" w:space="0"/>
              </w:pBdr>
              <w:ind w:left="0" w:leftChars="0" w:right="0" w:rightChars="0" w:firstLine="0" w:firstLineChars="0"/>
              <w:jc w:val="center"/>
              <w:textAlignment w:val="top"/>
              <w:rPr>
                <w:rFonts w:hint="default" w:ascii="Times New Roman" w:hAnsi="Times New Roman" w:eastAsia="仿宋_GB2312" w:cs="Times New Roman"/>
                <w:kern w:val="0"/>
                <w:sz w:val="24"/>
                <w:szCs w:val="24"/>
                <w:lang w:val="en-US" w:eastAsia="zh-CN" w:bidi="ar"/>
              </w:rPr>
            </w:pPr>
            <w:r>
              <w:rPr>
                <w:rFonts w:hint="default" w:ascii="Times New Roman" w:hAnsi="Times New Roman" w:eastAsia="仿宋_GB2312" w:cs="Times New Roman"/>
                <w:kern w:val="0"/>
                <w:sz w:val="24"/>
                <w:szCs w:val="24"/>
                <w:lang w:val="en-US" w:eastAsia="zh-CN" w:bidi="ar"/>
              </w:rPr>
              <w:t>以地方历史文物收藏保护为核心职能</w:t>
            </w:r>
          </w:p>
        </w:tc>
        <w:tc>
          <w:tcPr>
            <w:tcW w:w="2661" w:type="pct"/>
            <w:shd w:val="clear" w:color="auto" w:fill="auto"/>
            <w:tcMar>
              <w:top w:w="108" w:type="dxa"/>
              <w:left w:w="96" w:type="dxa"/>
              <w:bottom w:w="108" w:type="dxa"/>
              <w:right w:w="96" w:type="dxa"/>
            </w:tcMar>
            <w:vAlign w:val="center"/>
          </w:tcPr>
          <w:p w14:paraId="65A55B6C">
            <w:pPr>
              <w:keepNext w:val="0"/>
              <w:keepLines w:val="0"/>
              <w:widowControl/>
              <w:suppressLineNumbers w:val="0"/>
              <w:pBdr>
                <w:top w:val="none" w:color="auto" w:sz="0" w:space="0"/>
                <w:left w:val="none" w:color="auto" w:sz="0" w:space="0"/>
                <w:bottom w:val="none" w:color="auto" w:sz="0" w:space="0"/>
                <w:right w:val="none" w:color="auto" w:sz="0" w:space="0"/>
              </w:pBdr>
              <w:ind w:left="0" w:leftChars="0" w:right="0" w:rightChars="0" w:firstLine="0" w:firstLineChars="0"/>
              <w:jc w:val="both"/>
              <w:textAlignment w:val="top"/>
              <w:rPr>
                <w:rFonts w:hint="default" w:ascii="Times New Roman" w:hAnsi="Times New Roman" w:eastAsia="仿宋_GB2312" w:cs="Times New Roman"/>
                <w:kern w:val="0"/>
                <w:sz w:val="24"/>
                <w:szCs w:val="24"/>
                <w:lang w:val="en-US" w:eastAsia="zh-CN" w:bidi="ar"/>
              </w:rPr>
            </w:pPr>
            <w:r>
              <w:rPr>
                <w:rFonts w:hint="default" w:ascii="Times New Roman" w:hAnsi="Times New Roman" w:eastAsia="仿宋_GB2312" w:cs="Times New Roman"/>
                <w:kern w:val="0"/>
                <w:sz w:val="24"/>
                <w:szCs w:val="24"/>
                <w:lang w:val="en-US" w:eastAsia="zh-CN" w:bidi="ar"/>
              </w:rPr>
              <w:t>年度日常运转经费</w:t>
            </w:r>
            <w:r>
              <w:rPr>
                <w:rFonts w:hint="eastAsia" w:ascii="Times New Roman" w:hAnsi="Times New Roman" w:eastAsia="仿宋_GB2312" w:cs="Times New Roman"/>
                <w:kern w:val="0"/>
                <w:sz w:val="24"/>
                <w:szCs w:val="24"/>
                <w:lang w:val="en-US" w:eastAsia="zh-CN" w:bidi="ar"/>
              </w:rPr>
              <w:t>287.5万元，</w:t>
            </w:r>
            <w:r>
              <w:rPr>
                <w:rFonts w:hint="default" w:ascii="Times New Roman" w:hAnsi="Times New Roman" w:eastAsia="仿宋_GB2312" w:cs="Times New Roman"/>
                <w:kern w:val="0"/>
                <w:sz w:val="24"/>
                <w:szCs w:val="24"/>
                <w:lang w:val="en-US" w:eastAsia="zh-CN" w:bidi="ar"/>
              </w:rPr>
              <w:t>历史投入含安防系统129.5万元、展厅装修158万元。</w:t>
            </w:r>
          </w:p>
        </w:tc>
      </w:tr>
      <w:tr w14:paraId="7D95CF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454" w:hRule="atLeast"/>
        </w:trPr>
        <w:tc>
          <w:tcPr>
            <w:tcW w:w="557" w:type="pct"/>
            <w:shd w:val="clear" w:color="auto" w:fill="auto"/>
            <w:tcMar>
              <w:top w:w="108" w:type="dxa"/>
              <w:left w:w="96" w:type="dxa"/>
              <w:bottom w:w="108" w:type="dxa"/>
              <w:right w:w="96" w:type="dxa"/>
            </w:tcMar>
            <w:vAlign w:val="center"/>
          </w:tcPr>
          <w:p w14:paraId="38670E77">
            <w:pPr>
              <w:keepNext w:val="0"/>
              <w:keepLines w:val="0"/>
              <w:widowControl/>
              <w:suppressLineNumbers w:val="0"/>
              <w:pBdr>
                <w:top w:val="none" w:color="auto" w:sz="0" w:space="0"/>
                <w:left w:val="none" w:color="auto" w:sz="0" w:space="0"/>
                <w:bottom w:val="none" w:color="auto" w:sz="0" w:space="0"/>
                <w:right w:val="none" w:color="auto" w:sz="0" w:space="0"/>
              </w:pBdr>
              <w:ind w:left="0" w:leftChars="0" w:right="0" w:rightChars="0" w:firstLine="0" w:firstLineChars="0"/>
              <w:jc w:val="center"/>
              <w:textAlignment w:val="top"/>
              <w:rPr>
                <w:rFonts w:hint="default" w:ascii="Times New Roman" w:hAnsi="Times New Roman" w:eastAsia="仿宋_GB2312" w:cs="Times New Roman"/>
                <w:kern w:val="0"/>
                <w:sz w:val="24"/>
                <w:szCs w:val="24"/>
                <w:lang w:val="en-US" w:eastAsia="zh-CN" w:bidi="ar"/>
              </w:rPr>
            </w:pPr>
            <w:r>
              <w:rPr>
                <w:rFonts w:hint="default" w:ascii="Times New Roman" w:hAnsi="Times New Roman" w:eastAsia="仿宋_GB2312" w:cs="Times New Roman"/>
                <w:kern w:val="0"/>
                <w:sz w:val="24"/>
                <w:szCs w:val="24"/>
                <w:lang w:val="en-US" w:eastAsia="zh-CN" w:bidi="ar"/>
              </w:rPr>
              <w:t>青岛市</w:t>
            </w:r>
          </w:p>
          <w:p w14:paraId="75C5A0C7">
            <w:pPr>
              <w:keepNext w:val="0"/>
              <w:keepLines w:val="0"/>
              <w:widowControl/>
              <w:suppressLineNumbers w:val="0"/>
              <w:pBdr>
                <w:top w:val="none" w:color="auto" w:sz="0" w:space="0"/>
                <w:left w:val="none" w:color="auto" w:sz="0" w:space="0"/>
                <w:bottom w:val="none" w:color="auto" w:sz="0" w:space="0"/>
                <w:right w:val="none" w:color="auto" w:sz="0" w:space="0"/>
              </w:pBdr>
              <w:ind w:left="0" w:leftChars="0" w:right="0" w:rightChars="0" w:firstLine="0" w:firstLineChars="0"/>
              <w:jc w:val="center"/>
              <w:textAlignment w:val="top"/>
              <w:rPr>
                <w:rFonts w:hint="default" w:ascii="Times New Roman" w:hAnsi="Times New Roman" w:eastAsia="仿宋_GB2312" w:cs="Times New Roman"/>
                <w:kern w:val="0"/>
                <w:sz w:val="24"/>
                <w:szCs w:val="24"/>
                <w:lang w:val="en-US" w:eastAsia="zh-CN" w:bidi="ar"/>
              </w:rPr>
            </w:pPr>
            <w:r>
              <w:rPr>
                <w:rFonts w:hint="default" w:ascii="Times New Roman" w:hAnsi="Times New Roman" w:eastAsia="仿宋_GB2312" w:cs="Times New Roman"/>
                <w:kern w:val="0"/>
                <w:sz w:val="24"/>
                <w:szCs w:val="24"/>
                <w:lang w:val="en-US" w:eastAsia="zh-CN" w:bidi="ar"/>
              </w:rPr>
              <w:t>即墨区</w:t>
            </w:r>
          </w:p>
        </w:tc>
        <w:tc>
          <w:tcPr>
            <w:tcW w:w="561" w:type="pct"/>
            <w:shd w:val="clear" w:color="auto" w:fill="auto"/>
            <w:tcMar>
              <w:top w:w="108" w:type="dxa"/>
              <w:left w:w="96" w:type="dxa"/>
              <w:bottom w:w="108" w:type="dxa"/>
              <w:right w:w="96" w:type="dxa"/>
            </w:tcMar>
            <w:vAlign w:val="center"/>
          </w:tcPr>
          <w:p w14:paraId="3AB322B7">
            <w:pPr>
              <w:keepNext w:val="0"/>
              <w:keepLines w:val="0"/>
              <w:widowControl/>
              <w:suppressLineNumbers w:val="0"/>
              <w:pBdr>
                <w:top w:val="none" w:color="auto" w:sz="0" w:space="0"/>
                <w:left w:val="none" w:color="auto" w:sz="0" w:space="0"/>
                <w:bottom w:val="none" w:color="auto" w:sz="0" w:space="0"/>
                <w:right w:val="none" w:color="auto" w:sz="0" w:space="0"/>
              </w:pBdr>
              <w:ind w:left="0" w:leftChars="0" w:right="0" w:rightChars="0" w:firstLine="0" w:firstLineChars="0"/>
              <w:jc w:val="center"/>
              <w:textAlignment w:val="top"/>
              <w:rPr>
                <w:rFonts w:hint="default" w:ascii="Times New Roman" w:hAnsi="Times New Roman" w:eastAsia="仿宋_GB2312" w:cs="Times New Roman"/>
                <w:kern w:val="0"/>
                <w:sz w:val="24"/>
                <w:szCs w:val="24"/>
                <w:lang w:val="en-US" w:eastAsia="zh-CN" w:bidi="ar"/>
              </w:rPr>
            </w:pPr>
            <w:r>
              <w:rPr>
                <w:rFonts w:hint="default" w:ascii="Times New Roman" w:hAnsi="Times New Roman" w:eastAsia="仿宋_GB2312" w:cs="Times New Roman"/>
                <w:kern w:val="0"/>
                <w:sz w:val="24"/>
                <w:szCs w:val="24"/>
                <w:lang w:val="en-US" w:eastAsia="zh-CN" w:bidi="ar"/>
              </w:rPr>
              <w:t>青岛市即墨区博物馆</w:t>
            </w:r>
          </w:p>
        </w:tc>
        <w:tc>
          <w:tcPr>
            <w:tcW w:w="1219" w:type="pct"/>
            <w:shd w:val="clear" w:color="auto" w:fill="auto"/>
            <w:tcMar>
              <w:top w:w="108" w:type="dxa"/>
              <w:left w:w="96" w:type="dxa"/>
              <w:bottom w:w="108" w:type="dxa"/>
              <w:right w:w="96" w:type="dxa"/>
            </w:tcMar>
            <w:vAlign w:val="center"/>
          </w:tcPr>
          <w:p w14:paraId="0A678E76">
            <w:pPr>
              <w:keepNext w:val="0"/>
              <w:keepLines w:val="0"/>
              <w:widowControl/>
              <w:suppressLineNumbers w:val="0"/>
              <w:pBdr>
                <w:top w:val="none" w:color="auto" w:sz="0" w:space="0"/>
                <w:left w:val="none" w:color="auto" w:sz="0" w:space="0"/>
                <w:bottom w:val="none" w:color="auto" w:sz="0" w:space="0"/>
                <w:right w:val="none" w:color="auto" w:sz="0" w:space="0"/>
              </w:pBdr>
              <w:ind w:left="0" w:leftChars="0" w:right="0" w:rightChars="0" w:firstLine="0" w:firstLineChars="0"/>
              <w:jc w:val="center"/>
              <w:textAlignment w:val="top"/>
              <w:rPr>
                <w:rFonts w:hint="default" w:ascii="Times New Roman" w:hAnsi="Times New Roman" w:eastAsia="仿宋_GB2312" w:cs="Times New Roman"/>
                <w:kern w:val="0"/>
                <w:sz w:val="24"/>
                <w:szCs w:val="24"/>
                <w:lang w:val="en-US" w:eastAsia="zh-CN" w:bidi="ar"/>
              </w:rPr>
            </w:pPr>
            <w:r>
              <w:rPr>
                <w:rFonts w:hint="default" w:ascii="Times New Roman" w:hAnsi="Times New Roman" w:eastAsia="仿宋_GB2312" w:cs="Times New Roman"/>
                <w:kern w:val="0"/>
                <w:sz w:val="24"/>
                <w:szCs w:val="24"/>
                <w:lang w:val="en-US" w:eastAsia="zh-CN" w:bidi="ar"/>
              </w:rPr>
              <w:t>保障博物馆正常运行，发挥文物管理、文物保护、宣传教育、免费开放服务</w:t>
            </w:r>
          </w:p>
        </w:tc>
        <w:tc>
          <w:tcPr>
            <w:tcW w:w="2661" w:type="pct"/>
            <w:shd w:val="clear" w:color="auto" w:fill="auto"/>
            <w:tcMar>
              <w:top w:w="108" w:type="dxa"/>
              <w:left w:w="96" w:type="dxa"/>
              <w:bottom w:w="108" w:type="dxa"/>
              <w:right w:w="96" w:type="dxa"/>
            </w:tcMar>
            <w:vAlign w:val="center"/>
          </w:tcPr>
          <w:p w14:paraId="349FDB92">
            <w:pPr>
              <w:keepNext w:val="0"/>
              <w:keepLines w:val="0"/>
              <w:widowControl/>
              <w:suppressLineNumbers w:val="0"/>
              <w:pBdr>
                <w:top w:val="none" w:color="auto" w:sz="0" w:space="0"/>
                <w:left w:val="none" w:color="auto" w:sz="0" w:space="0"/>
                <w:bottom w:val="none" w:color="auto" w:sz="0" w:space="0"/>
                <w:right w:val="none" w:color="auto" w:sz="0" w:space="0"/>
              </w:pBdr>
              <w:ind w:left="0" w:leftChars="0" w:right="0" w:rightChars="0" w:firstLine="0" w:firstLineChars="0"/>
              <w:jc w:val="both"/>
              <w:textAlignment w:val="top"/>
              <w:rPr>
                <w:rFonts w:hint="default" w:ascii="Times New Roman" w:hAnsi="Times New Roman" w:eastAsia="仿宋_GB2312" w:cs="Times New Roman"/>
                <w:kern w:val="0"/>
                <w:sz w:val="24"/>
                <w:szCs w:val="24"/>
                <w:lang w:val="en-US" w:eastAsia="zh-CN" w:bidi="ar"/>
              </w:rPr>
            </w:pPr>
            <w:r>
              <w:rPr>
                <w:rFonts w:hint="default" w:ascii="Times New Roman" w:hAnsi="Times New Roman" w:eastAsia="仿宋_GB2312" w:cs="Times New Roman"/>
                <w:kern w:val="0"/>
                <w:sz w:val="24"/>
                <w:szCs w:val="24"/>
                <w:lang w:val="en-US" w:eastAsia="zh-CN" w:bidi="ar"/>
              </w:rPr>
              <w:t>2023年预算中，博物馆运行及文物保护管理工作总成本预算为260万元</w:t>
            </w:r>
          </w:p>
        </w:tc>
      </w:tr>
      <w:tr w14:paraId="557D72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454" w:hRule="atLeast"/>
        </w:trPr>
        <w:tc>
          <w:tcPr>
            <w:tcW w:w="557" w:type="pct"/>
            <w:shd w:val="clear" w:color="auto" w:fill="auto"/>
            <w:tcMar>
              <w:top w:w="108" w:type="dxa"/>
              <w:left w:w="96" w:type="dxa"/>
              <w:bottom w:w="108" w:type="dxa"/>
              <w:right w:w="96" w:type="dxa"/>
            </w:tcMar>
            <w:vAlign w:val="center"/>
          </w:tcPr>
          <w:p w14:paraId="7004914E">
            <w:pPr>
              <w:keepNext w:val="0"/>
              <w:keepLines w:val="0"/>
              <w:widowControl/>
              <w:suppressLineNumbers w:val="0"/>
              <w:pBdr>
                <w:top w:val="none" w:color="auto" w:sz="0" w:space="0"/>
                <w:left w:val="none" w:color="auto" w:sz="0" w:space="0"/>
                <w:bottom w:val="none" w:color="auto" w:sz="0" w:space="0"/>
                <w:right w:val="none" w:color="auto" w:sz="0" w:space="0"/>
              </w:pBdr>
              <w:ind w:left="0" w:leftChars="0" w:right="0" w:rightChars="0" w:firstLine="0" w:firstLineChars="0"/>
              <w:jc w:val="center"/>
              <w:textAlignment w:val="top"/>
              <w:rPr>
                <w:rFonts w:hint="default" w:ascii="Times New Roman" w:hAnsi="Times New Roman" w:eastAsia="仿宋_GB2312" w:cs="Times New Roman"/>
                <w:kern w:val="0"/>
                <w:sz w:val="24"/>
                <w:szCs w:val="24"/>
                <w:lang w:val="en-US" w:eastAsia="zh-CN" w:bidi="ar"/>
              </w:rPr>
            </w:pPr>
            <w:r>
              <w:rPr>
                <w:rFonts w:hint="default" w:ascii="Times New Roman" w:hAnsi="Times New Roman" w:eastAsia="仿宋_GB2312" w:cs="Times New Roman"/>
                <w:kern w:val="0"/>
                <w:sz w:val="24"/>
                <w:szCs w:val="24"/>
                <w:lang w:val="en-US" w:eastAsia="zh-CN" w:bidi="ar"/>
              </w:rPr>
              <w:t>临沂市沂水县</w:t>
            </w:r>
          </w:p>
        </w:tc>
        <w:tc>
          <w:tcPr>
            <w:tcW w:w="561" w:type="pct"/>
            <w:shd w:val="clear" w:color="auto" w:fill="auto"/>
            <w:tcMar>
              <w:top w:w="108" w:type="dxa"/>
              <w:left w:w="96" w:type="dxa"/>
              <w:bottom w:w="108" w:type="dxa"/>
              <w:right w:w="96" w:type="dxa"/>
            </w:tcMar>
            <w:vAlign w:val="center"/>
          </w:tcPr>
          <w:p w14:paraId="76815A30">
            <w:pPr>
              <w:keepNext w:val="0"/>
              <w:keepLines w:val="0"/>
              <w:widowControl/>
              <w:suppressLineNumbers w:val="0"/>
              <w:pBdr>
                <w:top w:val="none" w:color="auto" w:sz="0" w:space="0"/>
                <w:left w:val="none" w:color="auto" w:sz="0" w:space="0"/>
                <w:bottom w:val="none" w:color="auto" w:sz="0" w:space="0"/>
                <w:right w:val="none" w:color="auto" w:sz="0" w:space="0"/>
              </w:pBdr>
              <w:ind w:left="0" w:leftChars="0" w:right="0" w:rightChars="0" w:firstLine="0" w:firstLineChars="0"/>
              <w:jc w:val="center"/>
              <w:textAlignment w:val="top"/>
              <w:rPr>
                <w:rFonts w:hint="default" w:ascii="Times New Roman" w:hAnsi="Times New Roman" w:eastAsia="仿宋_GB2312" w:cs="Times New Roman"/>
                <w:kern w:val="0"/>
                <w:sz w:val="24"/>
                <w:szCs w:val="24"/>
                <w:lang w:val="en-US" w:eastAsia="zh-CN" w:bidi="ar"/>
              </w:rPr>
            </w:pPr>
            <w:r>
              <w:rPr>
                <w:rFonts w:hint="default" w:ascii="Times New Roman" w:hAnsi="Times New Roman" w:eastAsia="仿宋_GB2312" w:cs="Times New Roman"/>
                <w:kern w:val="0"/>
                <w:sz w:val="24"/>
                <w:szCs w:val="24"/>
                <w:lang w:val="en-US" w:eastAsia="zh-CN" w:bidi="ar"/>
              </w:rPr>
              <w:t>沂水县博物馆</w:t>
            </w:r>
          </w:p>
        </w:tc>
        <w:tc>
          <w:tcPr>
            <w:tcW w:w="1219" w:type="pct"/>
            <w:shd w:val="clear" w:color="auto" w:fill="auto"/>
            <w:tcMar>
              <w:top w:w="108" w:type="dxa"/>
              <w:left w:w="96" w:type="dxa"/>
              <w:bottom w:w="108" w:type="dxa"/>
              <w:right w:w="96" w:type="dxa"/>
            </w:tcMar>
            <w:vAlign w:val="center"/>
          </w:tcPr>
          <w:p w14:paraId="6D7C9A53">
            <w:pPr>
              <w:keepNext w:val="0"/>
              <w:keepLines w:val="0"/>
              <w:widowControl/>
              <w:suppressLineNumbers w:val="0"/>
              <w:pBdr>
                <w:top w:val="none" w:color="auto" w:sz="0" w:space="0"/>
                <w:left w:val="none" w:color="auto" w:sz="0" w:space="0"/>
                <w:bottom w:val="none" w:color="auto" w:sz="0" w:space="0"/>
                <w:right w:val="none" w:color="auto" w:sz="0" w:space="0"/>
              </w:pBdr>
              <w:ind w:left="0" w:leftChars="0" w:right="0" w:rightChars="0" w:firstLine="0" w:firstLineChars="0"/>
              <w:jc w:val="center"/>
              <w:textAlignment w:val="top"/>
              <w:rPr>
                <w:rFonts w:hint="default" w:ascii="Times New Roman" w:hAnsi="Times New Roman" w:eastAsia="仿宋_GB2312" w:cs="Times New Roman"/>
                <w:kern w:val="0"/>
                <w:sz w:val="24"/>
                <w:szCs w:val="24"/>
                <w:lang w:val="en-US" w:eastAsia="zh-CN" w:bidi="ar"/>
              </w:rPr>
            </w:pPr>
            <w:r>
              <w:rPr>
                <w:rFonts w:hint="default" w:ascii="Times New Roman" w:hAnsi="Times New Roman" w:eastAsia="仿宋_GB2312" w:cs="Times New Roman"/>
                <w:kern w:val="0"/>
                <w:sz w:val="24"/>
                <w:szCs w:val="24"/>
                <w:lang w:val="en-US" w:eastAsia="zh-CN" w:bidi="ar"/>
              </w:rPr>
              <w:t>承担文物数字化保护及展览展示职能</w:t>
            </w:r>
          </w:p>
        </w:tc>
        <w:tc>
          <w:tcPr>
            <w:tcW w:w="2661" w:type="pct"/>
            <w:shd w:val="clear" w:color="auto" w:fill="auto"/>
            <w:tcMar>
              <w:top w:w="108" w:type="dxa"/>
              <w:left w:w="96" w:type="dxa"/>
              <w:bottom w:w="108" w:type="dxa"/>
              <w:right w:w="96" w:type="dxa"/>
            </w:tcMar>
            <w:vAlign w:val="center"/>
          </w:tcPr>
          <w:p w14:paraId="313D1D27">
            <w:pPr>
              <w:keepNext w:val="0"/>
              <w:keepLines w:val="0"/>
              <w:widowControl/>
              <w:suppressLineNumbers w:val="0"/>
              <w:pBdr>
                <w:top w:val="none" w:color="auto" w:sz="0" w:space="0"/>
                <w:left w:val="none" w:color="auto" w:sz="0" w:space="0"/>
                <w:bottom w:val="none" w:color="auto" w:sz="0" w:space="0"/>
                <w:right w:val="none" w:color="auto" w:sz="0" w:space="0"/>
              </w:pBdr>
              <w:ind w:left="0" w:leftChars="0" w:right="0" w:rightChars="0" w:firstLine="0" w:firstLineChars="0"/>
              <w:jc w:val="both"/>
              <w:textAlignment w:val="top"/>
              <w:rPr>
                <w:rFonts w:hint="default" w:ascii="Times New Roman" w:hAnsi="Times New Roman" w:eastAsia="仿宋_GB2312" w:cs="Times New Roman"/>
                <w:kern w:val="0"/>
                <w:sz w:val="24"/>
                <w:szCs w:val="24"/>
                <w:lang w:val="en-US" w:eastAsia="zh-CN" w:bidi="ar"/>
              </w:rPr>
            </w:pPr>
            <w:r>
              <w:rPr>
                <w:rFonts w:hint="default" w:ascii="Times New Roman" w:hAnsi="Times New Roman" w:eastAsia="仿宋_GB2312" w:cs="Times New Roman"/>
                <w:kern w:val="0"/>
                <w:sz w:val="24"/>
                <w:szCs w:val="24"/>
                <w:lang w:val="en-US" w:eastAsia="zh-CN" w:bidi="ar"/>
              </w:rPr>
              <w:t>2024年重点运转项目经费170万元，用于展厅改造升级及新展馆场地建设。</w:t>
            </w:r>
          </w:p>
        </w:tc>
      </w:tr>
      <w:tr w14:paraId="4B9256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454" w:hRule="atLeast"/>
        </w:trPr>
        <w:tc>
          <w:tcPr>
            <w:tcW w:w="557" w:type="pct"/>
            <w:shd w:val="clear" w:color="auto" w:fill="auto"/>
            <w:tcMar>
              <w:top w:w="108" w:type="dxa"/>
              <w:left w:w="96" w:type="dxa"/>
              <w:bottom w:w="108" w:type="dxa"/>
              <w:right w:w="96" w:type="dxa"/>
            </w:tcMar>
            <w:vAlign w:val="center"/>
          </w:tcPr>
          <w:p w14:paraId="0FD76FA3">
            <w:pPr>
              <w:keepNext w:val="0"/>
              <w:keepLines w:val="0"/>
              <w:widowControl/>
              <w:suppressLineNumbers w:val="0"/>
              <w:pBdr>
                <w:top w:val="none" w:color="auto" w:sz="0" w:space="0"/>
                <w:left w:val="none" w:color="auto" w:sz="0" w:space="0"/>
                <w:bottom w:val="none" w:color="auto" w:sz="0" w:space="0"/>
                <w:right w:val="none" w:color="auto" w:sz="0" w:space="0"/>
              </w:pBdr>
              <w:ind w:left="0" w:leftChars="0" w:right="0" w:rightChars="0" w:firstLine="0" w:firstLineChars="0"/>
              <w:jc w:val="center"/>
              <w:textAlignment w:val="top"/>
              <w:rPr>
                <w:rFonts w:hint="default" w:ascii="Times New Roman" w:hAnsi="Times New Roman" w:eastAsia="仿宋_GB2312" w:cs="Times New Roman"/>
                <w:kern w:val="0"/>
                <w:sz w:val="24"/>
                <w:szCs w:val="24"/>
                <w:lang w:val="en-US" w:eastAsia="zh-CN" w:bidi="ar"/>
              </w:rPr>
            </w:pPr>
            <w:r>
              <w:rPr>
                <w:rFonts w:hint="default" w:ascii="Times New Roman" w:hAnsi="Times New Roman" w:eastAsia="仿宋_GB2312" w:cs="Times New Roman"/>
                <w:kern w:val="0"/>
                <w:sz w:val="24"/>
                <w:szCs w:val="24"/>
                <w:lang w:val="en-US" w:eastAsia="zh-CN" w:bidi="ar"/>
              </w:rPr>
              <w:t>江西省</w:t>
            </w:r>
          </w:p>
        </w:tc>
        <w:tc>
          <w:tcPr>
            <w:tcW w:w="561" w:type="pct"/>
            <w:shd w:val="clear" w:color="auto" w:fill="auto"/>
            <w:tcMar>
              <w:top w:w="108" w:type="dxa"/>
              <w:left w:w="96" w:type="dxa"/>
              <w:bottom w:w="108" w:type="dxa"/>
              <w:right w:w="96" w:type="dxa"/>
            </w:tcMar>
            <w:vAlign w:val="center"/>
          </w:tcPr>
          <w:p w14:paraId="7FE43888">
            <w:pPr>
              <w:keepNext w:val="0"/>
              <w:keepLines w:val="0"/>
              <w:widowControl/>
              <w:suppressLineNumbers w:val="0"/>
              <w:pBdr>
                <w:top w:val="none" w:color="auto" w:sz="0" w:space="0"/>
                <w:left w:val="none" w:color="auto" w:sz="0" w:space="0"/>
                <w:bottom w:val="none" w:color="auto" w:sz="0" w:space="0"/>
                <w:right w:val="none" w:color="auto" w:sz="0" w:space="0"/>
              </w:pBdr>
              <w:ind w:left="0" w:leftChars="0" w:right="0" w:rightChars="0" w:firstLine="0" w:firstLineChars="0"/>
              <w:jc w:val="center"/>
              <w:textAlignment w:val="top"/>
              <w:rPr>
                <w:rFonts w:hint="default" w:ascii="Times New Roman" w:hAnsi="Times New Roman" w:eastAsia="仿宋_GB2312" w:cs="Times New Roman"/>
                <w:kern w:val="0"/>
                <w:sz w:val="24"/>
                <w:szCs w:val="24"/>
                <w:lang w:val="en-US" w:eastAsia="zh-CN" w:bidi="ar"/>
              </w:rPr>
            </w:pPr>
            <w:r>
              <w:rPr>
                <w:rFonts w:hint="default" w:ascii="Times New Roman" w:hAnsi="Times New Roman" w:eastAsia="仿宋_GB2312" w:cs="Times New Roman"/>
                <w:kern w:val="0"/>
                <w:sz w:val="24"/>
                <w:szCs w:val="24"/>
                <w:lang w:val="en-US" w:eastAsia="zh-CN" w:bidi="ar"/>
              </w:rPr>
              <w:t>上高县博物馆</w:t>
            </w:r>
          </w:p>
        </w:tc>
        <w:tc>
          <w:tcPr>
            <w:tcW w:w="1219" w:type="pct"/>
            <w:shd w:val="clear" w:color="auto" w:fill="auto"/>
            <w:tcMar>
              <w:top w:w="108" w:type="dxa"/>
              <w:left w:w="96" w:type="dxa"/>
              <w:bottom w:w="108" w:type="dxa"/>
              <w:right w:w="96" w:type="dxa"/>
            </w:tcMar>
            <w:vAlign w:val="center"/>
          </w:tcPr>
          <w:p w14:paraId="6C611D0D">
            <w:pPr>
              <w:keepNext w:val="0"/>
              <w:keepLines w:val="0"/>
              <w:widowControl/>
              <w:suppressLineNumbers w:val="0"/>
              <w:pBdr>
                <w:top w:val="none" w:color="auto" w:sz="0" w:space="0"/>
                <w:left w:val="none" w:color="auto" w:sz="0" w:space="0"/>
                <w:bottom w:val="none" w:color="auto" w:sz="0" w:space="0"/>
                <w:right w:val="none" w:color="auto" w:sz="0" w:space="0"/>
              </w:pBdr>
              <w:ind w:left="0" w:leftChars="0" w:right="0" w:rightChars="0" w:firstLine="0" w:firstLineChars="0"/>
              <w:jc w:val="center"/>
              <w:textAlignment w:val="top"/>
              <w:rPr>
                <w:rFonts w:hint="default" w:ascii="Times New Roman" w:hAnsi="Times New Roman" w:eastAsia="仿宋_GB2312" w:cs="Times New Roman"/>
                <w:kern w:val="0"/>
                <w:sz w:val="24"/>
                <w:szCs w:val="24"/>
                <w:lang w:val="en-US" w:eastAsia="zh-CN" w:bidi="ar"/>
              </w:rPr>
            </w:pPr>
            <w:r>
              <w:rPr>
                <w:rFonts w:hint="default" w:ascii="Times New Roman" w:hAnsi="Times New Roman" w:eastAsia="仿宋_GB2312" w:cs="Times New Roman"/>
                <w:kern w:val="0"/>
                <w:sz w:val="24"/>
                <w:szCs w:val="24"/>
                <w:lang w:val="en-US" w:eastAsia="zh-CN" w:bidi="ar"/>
              </w:rPr>
              <w:t>承担文物收藏、保护、研究和展示职能</w:t>
            </w:r>
          </w:p>
        </w:tc>
        <w:tc>
          <w:tcPr>
            <w:tcW w:w="2661" w:type="pct"/>
            <w:shd w:val="clear" w:color="auto" w:fill="auto"/>
            <w:tcMar>
              <w:top w:w="108" w:type="dxa"/>
              <w:left w:w="96" w:type="dxa"/>
              <w:bottom w:w="108" w:type="dxa"/>
              <w:right w:w="96" w:type="dxa"/>
            </w:tcMar>
            <w:vAlign w:val="center"/>
          </w:tcPr>
          <w:p w14:paraId="1D678D91">
            <w:pPr>
              <w:keepNext w:val="0"/>
              <w:keepLines w:val="0"/>
              <w:widowControl/>
              <w:suppressLineNumbers w:val="0"/>
              <w:pBdr>
                <w:top w:val="none" w:color="auto" w:sz="0" w:space="0"/>
                <w:left w:val="none" w:color="auto" w:sz="0" w:space="0"/>
                <w:bottom w:val="none" w:color="auto" w:sz="0" w:space="0"/>
                <w:right w:val="none" w:color="auto" w:sz="0" w:space="0"/>
              </w:pBdr>
              <w:ind w:left="0" w:leftChars="0" w:right="0" w:rightChars="0" w:firstLine="0" w:firstLineChars="0"/>
              <w:jc w:val="both"/>
              <w:textAlignment w:val="top"/>
              <w:rPr>
                <w:rFonts w:hint="default" w:ascii="Times New Roman" w:hAnsi="Times New Roman" w:eastAsia="仿宋_GB2312" w:cs="Times New Roman"/>
                <w:kern w:val="0"/>
                <w:sz w:val="24"/>
                <w:szCs w:val="24"/>
                <w:lang w:val="en-US" w:eastAsia="zh-CN" w:bidi="ar"/>
              </w:rPr>
            </w:pPr>
            <w:r>
              <w:rPr>
                <w:rFonts w:hint="default" w:ascii="Times New Roman" w:hAnsi="Times New Roman" w:eastAsia="仿宋_GB2312" w:cs="Times New Roman"/>
                <w:kern w:val="0"/>
                <w:sz w:val="24"/>
                <w:szCs w:val="24"/>
                <w:lang w:val="en-US" w:eastAsia="zh-CN" w:bidi="ar"/>
              </w:rPr>
              <w:t>2023年支出预算168.71万元，其中基本支出94.11万元，项目支出74.60万元。涉及博物馆运行经费70万元、免费开放补助资金50.5万元等</w:t>
            </w:r>
          </w:p>
        </w:tc>
      </w:tr>
    </w:tbl>
    <w:p w14:paraId="14057EF3">
      <w:pPr>
        <w:keepNext w:val="0"/>
        <w:keepLines w:val="0"/>
        <w:pageBreakBefore w:val="0"/>
        <w:widowControl/>
        <w:kinsoku/>
        <w:wordWrap/>
        <w:overflowPunct/>
        <w:topLinePunct w:val="0"/>
        <w:autoSpaceDE/>
        <w:autoSpaceDN/>
        <w:bidi w:val="0"/>
        <w:adjustRightInd/>
        <w:snapToGrid/>
        <w:spacing w:line="600" w:lineRule="exact"/>
        <w:ind w:firstLine="640" w:firstLineChars="200"/>
        <w:jc w:val="left"/>
        <w:textAlignment w:val="auto"/>
        <w:rPr>
          <w:rFonts w:hint="default" w:ascii="黑体" w:hAnsi="黑体" w:eastAsia="黑体" w:cs="黑体"/>
          <w:b w:val="0"/>
          <w:color w:val="auto"/>
          <w:kern w:val="0"/>
          <w:sz w:val="32"/>
          <w:szCs w:val="32"/>
          <w:highlight w:val="none"/>
          <w:lang w:val="en-US" w:eastAsia="zh-CN"/>
        </w:rPr>
      </w:pPr>
      <w:r>
        <w:rPr>
          <w:rFonts w:hint="eastAsia" w:ascii="黑体" w:hAnsi="黑体" w:eastAsia="黑体" w:cs="黑体"/>
          <w:b w:val="0"/>
          <w:color w:val="auto"/>
          <w:kern w:val="0"/>
          <w:sz w:val="32"/>
          <w:szCs w:val="32"/>
          <w:highlight w:val="none"/>
          <w:lang w:val="en-US" w:eastAsia="zh-CN"/>
        </w:rPr>
        <w:t>二、人工成本调研</w:t>
      </w:r>
    </w:p>
    <w:p w14:paraId="66506756">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left"/>
        <w:textAlignment w:val="auto"/>
        <w:rPr>
          <w:rFonts w:hint="default" w:ascii="Times New Roman" w:hAnsi="Times New Roman" w:eastAsia="仿宋_GB2312" w:cs="Times New Roman"/>
          <w:b w:val="0"/>
          <w:color w:val="auto"/>
          <w:kern w:val="0"/>
          <w:sz w:val="32"/>
          <w:szCs w:val="32"/>
          <w:highlight w:val="none"/>
          <w:lang w:val="en-US" w:eastAsia="zh-CN"/>
        </w:rPr>
      </w:pPr>
      <w:r>
        <w:rPr>
          <w:rFonts w:hint="default" w:ascii="Times New Roman" w:hAnsi="Times New Roman" w:eastAsia="仿宋_GB2312" w:cs="Times New Roman"/>
          <w:b w:val="0"/>
          <w:color w:val="auto"/>
          <w:kern w:val="0"/>
          <w:sz w:val="32"/>
          <w:szCs w:val="32"/>
          <w:highlight w:val="none"/>
          <w:lang w:val="en-US" w:eastAsia="zh-CN"/>
        </w:rPr>
        <w:t>《威海市人力资源和社会保障局关于发布威海市2023年人力资源市场工资价位的通知》（威人社字〔2024〕26号）</w:t>
      </w:r>
      <w:r>
        <w:rPr>
          <w:rFonts w:hint="eastAsia" w:ascii="Times New Roman" w:hAnsi="Times New Roman" w:eastAsia="仿宋_GB2312" w:cs="Times New Roman"/>
          <w:b w:val="0"/>
          <w:color w:val="auto"/>
          <w:kern w:val="0"/>
          <w:sz w:val="32"/>
          <w:szCs w:val="32"/>
          <w:highlight w:val="none"/>
          <w:lang w:val="en-US" w:eastAsia="zh-CN"/>
        </w:rPr>
        <w:t>明确</w:t>
      </w:r>
      <w:r>
        <w:rPr>
          <w:rFonts w:hint="default" w:ascii="Times New Roman" w:hAnsi="Times New Roman" w:eastAsia="仿宋_GB2312" w:cs="Times New Roman"/>
          <w:b w:val="0"/>
          <w:color w:val="auto"/>
          <w:kern w:val="0"/>
          <w:sz w:val="32"/>
          <w:szCs w:val="32"/>
          <w:highlight w:val="none"/>
          <w:lang w:val="en-US" w:eastAsia="zh-CN"/>
        </w:rPr>
        <w:t>，保卫及辅助警务人员薪酬中位数40611元/年（折合3384.25元/月）、环境卫生服务人员薪酬中位数35273元/年（折合2937.41元/月）</w:t>
      </w:r>
      <w:r>
        <w:rPr>
          <w:rFonts w:hint="eastAsia" w:ascii="Times New Roman" w:hAnsi="Times New Roman" w:eastAsia="仿宋_GB2312" w:cs="Times New Roman"/>
          <w:b w:val="0"/>
          <w:color w:val="auto"/>
          <w:kern w:val="0"/>
          <w:sz w:val="32"/>
          <w:szCs w:val="32"/>
          <w:highlight w:val="none"/>
          <w:lang w:val="en-US" w:eastAsia="zh-CN"/>
        </w:rPr>
        <w:t>。</w:t>
      </w:r>
    </w:p>
    <w:p w14:paraId="53861CAA">
      <w:pPr>
        <w:keepNext w:val="0"/>
        <w:keepLines w:val="0"/>
        <w:pageBreakBefore w:val="0"/>
        <w:widowControl/>
        <w:kinsoku/>
        <w:wordWrap/>
        <w:overflowPunct/>
        <w:topLinePunct w:val="0"/>
        <w:autoSpaceDE/>
        <w:autoSpaceDN/>
        <w:bidi w:val="0"/>
        <w:adjustRightInd/>
        <w:snapToGrid/>
        <w:spacing w:line="600" w:lineRule="exact"/>
        <w:ind w:firstLine="640" w:firstLineChars="200"/>
        <w:jc w:val="left"/>
        <w:textAlignment w:val="auto"/>
        <w:rPr>
          <w:rFonts w:hint="default" w:ascii="黑体" w:hAnsi="黑体" w:eastAsia="黑体" w:cs="黑体"/>
          <w:b w:val="0"/>
          <w:color w:val="auto"/>
          <w:kern w:val="0"/>
          <w:sz w:val="32"/>
          <w:szCs w:val="32"/>
          <w:highlight w:val="none"/>
          <w:lang w:val="en-US" w:eastAsia="zh-CN"/>
        </w:rPr>
      </w:pPr>
      <w:r>
        <w:rPr>
          <w:rFonts w:hint="eastAsia" w:ascii="黑体" w:hAnsi="黑体" w:eastAsia="黑体" w:cs="黑体"/>
          <w:b w:val="0"/>
          <w:color w:val="auto"/>
          <w:kern w:val="0"/>
          <w:sz w:val="32"/>
          <w:szCs w:val="32"/>
          <w:highlight w:val="none"/>
          <w:lang w:val="en-US" w:eastAsia="zh-CN"/>
        </w:rPr>
        <w:t>三、电梯维保调研</w:t>
      </w:r>
    </w:p>
    <w:tbl>
      <w:tblPr>
        <w:tblStyle w:val="1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autofit"/>
        <w:tblCellMar>
          <w:top w:w="15" w:type="dxa"/>
          <w:left w:w="15" w:type="dxa"/>
          <w:bottom w:w="15" w:type="dxa"/>
          <w:right w:w="15" w:type="dxa"/>
        </w:tblCellMar>
      </w:tblPr>
      <w:tblGrid>
        <w:gridCol w:w="1066"/>
        <w:gridCol w:w="2487"/>
        <w:gridCol w:w="4939"/>
      </w:tblGrid>
      <w:tr w14:paraId="1D5C8D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15" w:type="dxa"/>
            <w:left w:w="15" w:type="dxa"/>
            <w:bottom w:w="15" w:type="dxa"/>
            <w:right w:w="15" w:type="dxa"/>
          </w:tblCellMar>
        </w:tblPrEx>
        <w:trPr>
          <w:trHeight w:val="340" w:hRule="atLeast"/>
          <w:jc w:val="center"/>
        </w:trPr>
        <w:tc>
          <w:tcPr>
            <w:tcW w:w="1066" w:type="dxa"/>
            <w:shd w:val="clear" w:color="auto" w:fill="auto"/>
            <w:tcMar>
              <w:top w:w="108" w:type="dxa"/>
              <w:left w:w="96" w:type="dxa"/>
              <w:bottom w:w="108" w:type="dxa"/>
              <w:right w:w="96" w:type="dxa"/>
            </w:tcMar>
            <w:vAlign w:val="center"/>
          </w:tcPr>
          <w:p w14:paraId="45AAB411">
            <w:pPr>
              <w:keepNext w:val="0"/>
              <w:keepLines w:val="0"/>
              <w:widowControl/>
              <w:suppressLineNumbers w:val="0"/>
              <w:pBdr>
                <w:top w:val="none" w:color="auto" w:sz="0" w:space="0"/>
                <w:left w:val="none" w:color="auto" w:sz="0" w:space="0"/>
                <w:bottom w:val="none" w:color="auto" w:sz="0" w:space="0"/>
                <w:right w:val="none" w:color="auto" w:sz="0" w:space="0"/>
              </w:pBdr>
              <w:ind w:left="0" w:leftChars="0" w:right="0" w:rightChars="0" w:firstLine="0" w:firstLineChars="0"/>
              <w:jc w:val="center"/>
              <w:textAlignment w:val="top"/>
              <w:rPr>
                <w:rFonts w:hint="default" w:ascii="Times New Roman" w:hAnsi="Times New Roman" w:eastAsia="仿宋_GB2312" w:cs="Times New Roman"/>
                <w:sz w:val="24"/>
                <w:szCs w:val="24"/>
              </w:rPr>
            </w:pPr>
            <w:r>
              <w:rPr>
                <w:rFonts w:hint="default" w:ascii="Times New Roman" w:hAnsi="Times New Roman" w:eastAsia="仿宋_GB2312" w:cs="Times New Roman"/>
                <w:kern w:val="0"/>
                <w:sz w:val="24"/>
                <w:szCs w:val="24"/>
                <w:lang w:val="en-US" w:eastAsia="zh-CN" w:bidi="ar"/>
              </w:rPr>
              <w:t>地区</w:t>
            </w:r>
          </w:p>
        </w:tc>
        <w:tc>
          <w:tcPr>
            <w:tcW w:w="2487" w:type="dxa"/>
            <w:shd w:val="clear" w:color="auto" w:fill="auto"/>
            <w:tcMar>
              <w:top w:w="108" w:type="dxa"/>
              <w:left w:w="96" w:type="dxa"/>
              <w:bottom w:w="108" w:type="dxa"/>
              <w:right w:w="96" w:type="dxa"/>
            </w:tcMar>
            <w:vAlign w:val="center"/>
          </w:tcPr>
          <w:p w14:paraId="1A7FC17B">
            <w:pPr>
              <w:keepNext w:val="0"/>
              <w:keepLines w:val="0"/>
              <w:widowControl/>
              <w:suppressLineNumbers w:val="0"/>
              <w:pBdr>
                <w:top w:val="none" w:color="auto" w:sz="0" w:space="0"/>
                <w:left w:val="none" w:color="auto" w:sz="0" w:space="0"/>
                <w:bottom w:val="none" w:color="auto" w:sz="0" w:space="0"/>
                <w:right w:val="none" w:color="auto" w:sz="0" w:space="0"/>
              </w:pBdr>
              <w:ind w:left="0" w:leftChars="0" w:right="0" w:rightChars="0" w:firstLine="0" w:firstLineChars="0"/>
              <w:jc w:val="center"/>
              <w:textAlignment w:val="top"/>
              <w:rPr>
                <w:rFonts w:hint="default" w:ascii="Times New Roman" w:hAnsi="Times New Roman" w:eastAsia="仿宋_GB2312" w:cs="Times New Roman"/>
                <w:sz w:val="24"/>
                <w:szCs w:val="24"/>
              </w:rPr>
            </w:pPr>
            <w:r>
              <w:rPr>
                <w:rFonts w:hint="default" w:ascii="Times New Roman" w:hAnsi="Times New Roman" w:eastAsia="仿宋_GB2312" w:cs="Times New Roman"/>
                <w:kern w:val="0"/>
                <w:sz w:val="24"/>
                <w:szCs w:val="24"/>
                <w:lang w:val="en-US" w:eastAsia="zh-CN" w:bidi="ar"/>
              </w:rPr>
              <w:t>项目名称</w:t>
            </w:r>
          </w:p>
        </w:tc>
        <w:tc>
          <w:tcPr>
            <w:tcW w:w="4939" w:type="dxa"/>
            <w:shd w:val="clear" w:color="auto" w:fill="auto"/>
            <w:tcMar>
              <w:top w:w="108" w:type="dxa"/>
              <w:left w:w="96" w:type="dxa"/>
              <w:bottom w:w="108" w:type="dxa"/>
              <w:right w:w="96" w:type="dxa"/>
            </w:tcMar>
            <w:vAlign w:val="center"/>
          </w:tcPr>
          <w:p w14:paraId="6678FDF1">
            <w:pPr>
              <w:keepNext w:val="0"/>
              <w:keepLines w:val="0"/>
              <w:widowControl/>
              <w:suppressLineNumbers w:val="0"/>
              <w:pBdr>
                <w:top w:val="none" w:color="auto" w:sz="0" w:space="0"/>
                <w:left w:val="none" w:color="auto" w:sz="0" w:space="0"/>
                <w:bottom w:val="none" w:color="auto" w:sz="0" w:space="0"/>
                <w:right w:val="none" w:color="auto" w:sz="0" w:space="0"/>
              </w:pBdr>
              <w:ind w:left="0" w:leftChars="0" w:right="0" w:rightChars="0" w:firstLine="0" w:firstLineChars="0"/>
              <w:jc w:val="center"/>
              <w:textAlignment w:val="top"/>
              <w:rPr>
                <w:rFonts w:hint="default" w:ascii="Times New Roman" w:hAnsi="Times New Roman" w:eastAsia="仿宋_GB2312" w:cs="Times New Roman"/>
                <w:sz w:val="24"/>
                <w:szCs w:val="24"/>
              </w:rPr>
            </w:pPr>
            <w:r>
              <w:rPr>
                <w:rFonts w:hint="default" w:ascii="Times New Roman" w:hAnsi="Times New Roman" w:eastAsia="仿宋_GB2312" w:cs="Times New Roman"/>
                <w:kern w:val="0"/>
                <w:sz w:val="24"/>
                <w:szCs w:val="24"/>
                <w:lang w:val="en-US" w:eastAsia="zh-CN" w:bidi="ar"/>
              </w:rPr>
              <w:t>电梯维保单价</w:t>
            </w:r>
          </w:p>
        </w:tc>
      </w:tr>
      <w:tr w14:paraId="405C9C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15" w:type="dxa"/>
            <w:left w:w="15" w:type="dxa"/>
            <w:bottom w:w="15" w:type="dxa"/>
            <w:right w:w="15" w:type="dxa"/>
          </w:tblCellMar>
        </w:tblPrEx>
        <w:trPr>
          <w:trHeight w:val="340" w:hRule="atLeast"/>
          <w:jc w:val="center"/>
        </w:trPr>
        <w:tc>
          <w:tcPr>
            <w:tcW w:w="1066" w:type="dxa"/>
            <w:shd w:val="clear" w:color="auto" w:fill="auto"/>
            <w:tcMar>
              <w:top w:w="108" w:type="dxa"/>
              <w:left w:w="96" w:type="dxa"/>
              <w:bottom w:w="108" w:type="dxa"/>
              <w:right w:w="96" w:type="dxa"/>
            </w:tcMar>
            <w:vAlign w:val="center"/>
          </w:tcPr>
          <w:p w14:paraId="3ADB2C5F">
            <w:pPr>
              <w:keepNext w:val="0"/>
              <w:keepLines w:val="0"/>
              <w:widowControl/>
              <w:suppressLineNumbers w:val="0"/>
              <w:pBdr>
                <w:top w:val="none" w:color="auto" w:sz="0" w:space="0"/>
                <w:left w:val="none" w:color="auto" w:sz="0" w:space="0"/>
                <w:bottom w:val="none" w:color="auto" w:sz="0" w:space="0"/>
                <w:right w:val="none" w:color="auto" w:sz="0" w:space="0"/>
              </w:pBdr>
              <w:ind w:left="0" w:leftChars="0" w:right="0" w:rightChars="0" w:firstLine="0" w:firstLineChars="0"/>
              <w:jc w:val="center"/>
              <w:textAlignment w:val="top"/>
              <w:rPr>
                <w:rFonts w:hint="default" w:ascii="Times New Roman" w:hAnsi="Times New Roman" w:eastAsia="仿宋_GB2312" w:cs="Times New Roman"/>
                <w:kern w:val="0"/>
                <w:sz w:val="24"/>
                <w:szCs w:val="24"/>
                <w:lang w:val="en-US" w:eastAsia="zh-CN" w:bidi="ar"/>
              </w:rPr>
            </w:pPr>
            <w:r>
              <w:rPr>
                <w:rFonts w:hint="eastAsia" w:ascii="Times New Roman" w:hAnsi="Times New Roman" w:eastAsia="仿宋_GB2312" w:cs="Times New Roman"/>
                <w:kern w:val="0"/>
                <w:sz w:val="24"/>
                <w:szCs w:val="24"/>
                <w:lang w:val="en-US" w:eastAsia="zh-CN" w:bidi="ar"/>
              </w:rPr>
              <w:t>淄博市</w:t>
            </w:r>
          </w:p>
        </w:tc>
        <w:tc>
          <w:tcPr>
            <w:tcW w:w="2487" w:type="dxa"/>
            <w:shd w:val="clear" w:color="auto" w:fill="auto"/>
            <w:tcMar>
              <w:top w:w="108" w:type="dxa"/>
              <w:left w:w="96" w:type="dxa"/>
              <w:bottom w:w="108" w:type="dxa"/>
              <w:right w:w="96" w:type="dxa"/>
            </w:tcMar>
            <w:vAlign w:val="center"/>
          </w:tcPr>
          <w:p w14:paraId="27B56930">
            <w:pPr>
              <w:keepNext w:val="0"/>
              <w:keepLines w:val="0"/>
              <w:widowControl/>
              <w:suppressLineNumbers w:val="0"/>
              <w:pBdr>
                <w:top w:val="none" w:color="auto" w:sz="0" w:space="0"/>
                <w:left w:val="none" w:color="auto" w:sz="0" w:space="0"/>
                <w:bottom w:val="none" w:color="auto" w:sz="0" w:space="0"/>
                <w:right w:val="none" w:color="auto" w:sz="0" w:space="0"/>
              </w:pBdr>
              <w:ind w:left="0" w:leftChars="0" w:right="0" w:rightChars="0" w:firstLine="0" w:firstLineChars="0"/>
              <w:jc w:val="center"/>
              <w:textAlignment w:val="top"/>
              <w:rPr>
                <w:rFonts w:hint="default" w:ascii="Times New Roman" w:hAnsi="Times New Roman" w:eastAsia="仿宋_GB2312" w:cs="Times New Roman"/>
                <w:kern w:val="0"/>
                <w:sz w:val="24"/>
                <w:szCs w:val="24"/>
                <w:lang w:val="en-US" w:eastAsia="zh-CN" w:bidi="ar"/>
              </w:rPr>
            </w:pPr>
            <w:r>
              <w:rPr>
                <w:rFonts w:hint="default" w:ascii="Times New Roman" w:hAnsi="Times New Roman" w:eastAsia="仿宋_GB2312" w:cs="Times New Roman"/>
                <w:kern w:val="0"/>
                <w:sz w:val="24"/>
                <w:szCs w:val="24"/>
                <w:lang w:val="en-US" w:eastAsia="zh-CN" w:bidi="ar"/>
              </w:rPr>
              <w:t>高青县人民检察院</w:t>
            </w:r>
          </w:p>
        </w:tc>
        <w:tc>
          <w:tcPr>
            <w:tcW w:w="4939" w:type="dxa"/>
            <w:shd w:val="clear" w:color="auto" w:fill="auto"/>
            <w:tcMar>
              <w:top w:w="108" w:type="dxa"/>
              <w:left w:w="96" w:type="dxa"/>
              <w:bottom w:w="108" w:type="dxa"/>
              <w:right w:w="96" w:type="dxa"/>
            </w:tcMar>
            <w:vAlign w:val="center"/>
          </w:tcPr>
          <w:p w14:paraId="4E1F1BC6">
            <w:pPr>
              <w:keepNext w:val="0"/>
              <w:keepLines w:val="0"/>
              <w:widowControl/>
              <w:suppressLineNumbers w:val="0"/>
              <w:pBdr>
                <w:top w:val="none" w:color="auto" w:sz="0" w:space="0"/>
                <w:left w:val="none" w:color="auto" w:sz="0" w:space="0"/>
                <w:bottom w:val="none" w:color="auto" w:sz="0" w:space="0"/>
                <w:right w:val="none" w:color="auto" w:sz="0" w:space="0"/>
              </w:pBdr>
              <w:ind w:left="0" w:leftChars="0" w:right="0" w:rightChars="0" w:firstLine="0" w:firstLineChars="0"/>
              <w:jc w:val="center"/>
              <w:textAlignment w:val="top"/>
              <w:rPr>
                <w:rFonts w:hint="default" w:ascii="Times New Roman" w:hAnsi="Times New Roman" w:eastAsia="仿宋_GB2312" w:cs="Times New Roman"/>
                <w:kern w:val="0"/>
                <w:sz w:val="24"/>
                <w:szCs w:val="24"/>
                <w:lang w:val="en-US" w:eastAsia="zh-CN" w:bidi="ar"/>
              </w:rPr>
            </w:pPr>
            <w:r>
              <w:rPr>
                <w:rFonts w:hint="eastAsia" w:ascii="Times New Roman" w:hAnsi="Times New Roman" w:eastAsia="仿宋_GB2312" w:cs="Times New Roman"/>
                <w:kern w:val="0"/>
                <w:sz w:val="24"/>
                <w:szCs w:val="24"/>
                <w:lang w:val="en-US" w:eastAsia="zh-CN" w:bidi="ar"/>
              </w:rPr>
              <w:t>7000元/部</w:t>
            </w:r>
          </w:p>
        </w:tc>
      </w:tr>
      <w:tr w14:paraId="4185D2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340" w:hRule="atLeast"/>
          <w:jc w:val="center"/>
        </w:trPr>
        <w:tc>
          <w:tcPr>
            <w:tcW w:w="1066" w:type="dxa"/>
            <w:shd w:val="clear" w:color="auto" w:fill="auto"/>
            <w:tcMar>
              <w:top w:w="108" w:type="dxa"/>
              <w:left w:w="96" w:type="dxa"/>
              <w:bottom w:w="108" w:type="dxa"/>
              <w:right w:w="96" w:type="dxa"/>
            </w:tcMar>
            <w:vAlign w:val="center"/>
          </w:tcPr>
          <w:p w14:paraId="7540E73A">
            <w:pPr>
              <w:keepNext w:val="0"/>
              <w:keepLines w:val="0"/>
              <w:widowControl/>
              <w:suppressLineNumbers w:val="0"/>
              <w:pBdr>
                <w:top w:val="none" w:color="auto" w:sz="0" w:space="0"/>
                <w:left w:val="none" w:color="auto" w:sz="0" w:space="0"/>
                <w:bottom w:val="none" w:color="auto" w:sz="0" w:space="0"/>
                <w:right w:val="none" w:color="auto" w:sz="0" w:space="0"/>
              </w:pBdr>
              <w:ind w:left="0" w:leftChars="0" w:right="0" w:rightChars="0" w:firstLine="0" w:firstLineChars="0"/>
              <w:jc w:val="center"/>
              <w:textAlignment w:val="top"/>
              <w:rPr>
                <w:rFonts w:hint="eastAsia" w:ascii="Times New Roman" w:hAnsi="Times New Roman" w:eastAsia="仿宋_GB2312" w:cs="Times New Roman"/>
                <w:kern w:val="0"/>
                <w:sz w:val="24"/>
                <w:szCs w:val="24"/>
                <w:lang w:val="en-US" w:eastAsia="zh-CN" w:bidi="ar"/>
              </w:rPr>
            </w:pPr>
            <w:r>
              <w:rPr>
                <w:rFonts w:hint="eastAsia" w:ascii="Times New Roman" w:hAnsi="Times New Roman" w:eastAsia="仿宋_GB2312" w:cs="Times New Roman"/>
                <w:kern w:val="0"/>
                <w:sz w:val="24"/>
                <w:szCs w:val="24"/>
                <w:lang w:val="en-US" w:eastAsia="zh-CN" w:bidi="ar"/>
              </w:rPr>
              <w:t>济南市</w:t>
            </w:r>
          </w:p>
        </w:tc>
        <w:tc>
          <w:tcPr>
            <w:tcW w:w="2487" w:type="dxa"/>
            <w:shd w:val="clear" w:color="auto" w:fill="auto"/>
            <w:tcMar>
              <w:top w:w="108" w:type="dxa"/>
              <w:left w:w="96" w:type="dxa"/>
              <w:bottom w:w="108" w:type="dxa"/>
              <w:right w:w="96" w:type="dxa"/>
            </w:tcMar>
            <w:vAlign w:val="center"/>
          </w:tcPr>
          <w:p w14:paraId="391A9B80">
            <w:pPr>
              <w:keepNext w:val="0"/>
              <w:keepLines w:val="0"/>
              <w:widowControl/>
              <w:suppressLineNumbers w:val="0"/>
              <w:pBdr>
                <w:top w:val="none" w:color="auto" w:sz="0" w:space="0"/>
                <w:left w:val="none" w:color="auto" w:sz="0" w:space="0"/>
                <w:bottom w:val="none" w:color="auto" w:sz="0" w:space="0"/>
                <w:right w:val="none" w:color="auto" w:sz="0" w:space="0"/>
              </w:pBdr>
              <w:ind w:left="0" w:leftChars="0" w:right="0" w:rightChars="0" w:firstLine="0" w:firstLineChars="0"/>
              <w:jc w:val="center"/>
              <w:textAlignment w:val="top"/>
              <w:rPr>
                <w:rFonts w:hint="default" w:ascii="Times New Roman" w:hAnsi="Times New Roman" w:eastAsia="仿宋_GB2312" w:cs="Times New Roman"/>
                <w:kern w:val="0"/>
                <w:sz w:val="24"/>
                <w:szCs w:val="24"/>
                <w:lang w:val="en-US" w:eastAsia="zh-CN" w:bidi="ar"/>
              </w:rPr>
            </w:pPr>
            <w:r>
              <w:rPr>
                <w:rFonts w:hint="default" w:ascii="Times New Roman" w:hAnsi="Times New Roman" w:eastAsia="仿宋_GB2312" w:cs="Times New Roman"/>
                <w:kern w:val="0"/>
                <w:sz w:val="24"/>
                <w:szCs w:val="24"/>
                <w:lang w:val="en-US" w:eastAsia="zh-CN" w:bidi="ar"/>
              </w:rPr>
              <w:t>山东省应急管理厅机关</w:t>
            </w:r>
          </w:p>
        </w:tc>
        <w:tc>
          <w:tcPr>
            <w:tcW w:w="4939" w:type="dxa"/>
            <w:shd w:val="clear" w:color="auto" w:fill="auto"/>
            <w:tcMar>
              <w:top w:w="108" w:type="dxa"/>
              <w:left w:w="96" w:type="dxa"/>
              <w:bottom w:w="108" w:type="dxa"/>
              <w:right w:w="96" w:type="dxa"/>
            </w:tcMar>
            <w:vAlign w:val="center"/>
          </w:tcPr>
          <w:p w14:paraId="4933C294">
            <w:pPr>
              <w:keepNext w:val="0"/>
              <w:keepLines w:val="0"/>
              <w:widowControl/>
              <w:suppressLineNumbers w:val="0"/>
              <w:pBdr>
                <w:top w:val="none" w:color="auto" w:sz="0" w:space="0"/>
                <w:left w:val="none" w:color="auto" w:sz="0" w:space="0"/>
                <w:bottom w:val="none" w:color="auto" w:sz="0" w:space="0"/>
                <w:right w:val="none" w:color="auto" w:sz="0" w:space="0"/>
              </w:pBdr>
              <w:ind w:left="0" w:leftChars="0" w:right="0" w:rightChars="0" w:firstLine="0" w:firstLineChars="0"/>
              <w:jc w:val="center"/>
              <w:textAlignment w:val="top"/>
              <w:rPr>
                <w:rFonts w:hint="eastAsia" w:ascii="Times New Roman" w:hAnsi="Times New Roman" w:eastAsia="仿宋_GB2312" w:cs="Times New Roman"/>
                <w:kern w:val="0"/>
                <w:sz w:val="24"/>
                <w:szCs w:val="24"/>
                <w:lang w:val="en-US" w:eastAsia="zh-CN" w:bidi="ar"/>
              </w:rPr>
            </w:pPr>
            <w:r>
              <w:rPr>
                <w:rFonts w:hint="eastAsia" w:ascii="Times New Roman" w:hAnsi="Times New Roman" w:eastAsia="仿宋_GB2312" w:cs="Times New Roman"/>
                <w:kern w:val="0"/>
                <w:sz w:val="24"/>
                <w:szCs w:val="24"/>
                <w:lang w:val="en-US" w:eastAsia="zh-CN" w:bidi="ar"/>
              </w:rPr>
              <w:t>6960元/部</w:t>
            </w:r>
          </w:p>
        </w:tc>
      </w:tr>
      <w:tr w14:paraId="5F11DC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340" w:hRule="atLeast"/>
          <w:jc w:val="center"/>
        </w:trPr>
        <w:tc>
          <w:tcPr>
            <w:tcW w:w="1066" w:type="dxa"/>
            <w:shd w:val="clear" w:color="auto" w:fill="auto"/>
            <w:tcMar>
              <w:top w:w="108" w:type="dxa"/>
              <w:left w:w="96" w:type="dxa"/>
              <w:bottom w:w="108" w:type="dxa"/>
              <w:right w:w="96" w:type="dxa"/>
            </w:tcMar>
            <w:vAlign w:val="center"/>
          </w:tcPr>
          <w:p w14:paraId="4A67F34D">
            <w:pPr>
              <w:keepNext w:val="0"/>
              <w:keepLines w:val="0"/>
              <w:widowControl/>
              <w:suppressLineNumbers w:val="0"/>
              <w:pBdr>
                <w:top w:val="none" w:color="auto" w:sz="0" w:space="0"/>
                <w:left w:val="none" w:color="auto" w:sz="0" w:space="0"/>
                <w:bottom w:val="none" w:color="auto" w:sz="0" w:space="0"/>
                <w:right w:val="none" w:color="auto" w:sz="0" w:space="0"/>
              </w:pBdr>
              <w:ind w:left="0" w:leftChars="0" w:right="0" w:rightChars="0" w:firstLine="0" w:firstLineChars="0"/>
              <w:jc w:val="center"/>
              <w:textAlignment w:val="top"/>
              <w:rPr>
                <w:rFonts w:hint="default" w:ascii="Times New Roman" w:hAnsi="Times New Roman" w:eastAsia="仿宋_GB2312" w:cs="Times New Roman"/>
                <w:kern w:val="0"/>
                <w:sz w:val="24"/>
                <w:szCs w:val="24"/>
                <w:lang w:val="en-US" w:eastAsia="zh-CN" w:bidi="ar"/>
              </w:rPr>
            </w:pPr>
            <w:r>
              <w:rPr>
                <w:rFonts w:hint="eastAsia" w:ascii="Times New Roman" w:hAnsi="Times New Roman" w:eastAsia="仿宋_GB2312" w:cs="Times New Roman"/>
                <w:kern w:val="0"/>
                <w:sz w:val="24"/>
                <w:szCs w:val="24"/>
                <w:lang w:val="en-US" w:eastAsia="zh-CN" w:bidi="ar"/>
              </w:rPr>
              <w:t>济南市</w:t>
            </w:r>
          </w:p>
        </w:tc>
        <w:tc>
          <w:tcPr>
            <w:tcW w:w="2487" w:type="dxa"/>
            <w:shd w:val="clear" w:color="auto" w:fill="auto"/>
            <w:tcMar>
              <w:top w:w="108" w:type="dxa"/>
              <w:left w:w="96" w:type="dxa"/>
              <w:bottom w:w="108" w:type="dxa"/>
              <w:right w:w="96" w:type="dxa"/>
            </w:tcMar>
            <w:vAlign w:val="center"/>
          </w:tcPr>
          <w:p w14:paraId="6A10B400">
            <w:pPr>
              <w:keepNext w:val="0"/>
              <w:keepLines w:val="0"/>
              <w:widowControl/>
              <w:suppressLineNumbers w:val="0"/>
              <w:pBdr>
                <w:top w:val="none" w:color="auto" w:sz="0" w:space="0"/>
                <w:left w:val="none" w:color="auto" w:sz="0" w:space="0"/>
                <w:bottom w:val="none" w:color="auto" w:sz="0" w:space="0"/>
                <w:right w:val="none" w:color="auto" w:sz="0" w:space="0"/>
              </w:pBdr>
              <w:ind w:left="0" w:leftChars="0" w:right="0" w:rightChars="0" w:firstLine="0" w:firstLineChars="0"/>
              <w:jc w:val="center"/>
              <w:textAlignment w:val="top"/>
              <w:rPr>
                <w:rFonts w:hint="default" w:ascii="Times New Roman" w:hAnsi="Times New Roman" w:eastAsia="仿宋_GB2312" w:cs="Times New Roman"/>
                <w:kern w:val="0"/>
                <w:sz w:val="24"/>
                <w:szCs w:val="24"/>
                <w:lang w:val="en-US" w:eastAsia="zh-CN" w:bidi="ar"/>
              </w:rPr>
            </w:pPr>
            <w:r>
              <w:rPr>
                <w:rFonts w:hint="default" w:ascii="Times New Roman" w:hAnsi="Times New Roman" w:eastAsia="仿宋_GB2312" w:cs="Times New Roman"/>
                <w:kern w:val="0"/>
                <w:sz w:val="24"/>
                <w:szCs w:val="24"/>
                <w:lang w:val="en-US" w:eastAsia="zh-CN" w:bidi="ar"/>
              </w:rPr>
              <w:t>济南市槐荫区人民法院</w:t>
            </w:r>
          </w:p>
        </w:tc>
        <w:tc>
          <w:tcPr>
            <w:tcW w:w="4939" w:type="dxa"/>
            <w:shd w:val="clear" w:color="auto" w:fill="auto"/>
            <w:tcMar>
              <w:top w:w="108" w:type="dxa"/>
              <w:left w:w="96" w:type="dxa"/>
              <w:bottom w:w="108" w:type="dxa"/>
              <w:right w:w="96" w:type="dxa"/>
            </w:tcMar>
            <w:vAlign w:val="center"/>
          </w:tcPr>
          <w:p w14:paraId="067D11C7">
            <w:pPr>
              <w:keepNext w:val="0"/>
              <w:keepLines w:val="0"/>
              <w:widowControl/>
              <w:suppressLineNumbers w:val="0"/>
              <w:pBdr>
                <w:top w:val="none" w:color="auto" w:sz="0" w:space="0"/>
                <w:left w:val="none" w:color="auto" w:sz="0" w:space="0"/>
                <w:bottom w:val="none" w:color="auto" w:sz="0" w:space="0"/>
                <w:right w:val="none" w:color="auto" w:sz="0" w:space="0"/>
              </w:pBdr>
              <w:ind w:left="0" w:leftChars="0" w:right="0" w:rightChars="0" w:firstLine="0" w:firstLineChars="0"/>
              <w:jc w:val="center"/>
              <w:textAlignment w:val="top"/>
              <w:rPr>
                <w:rFonts w:hint="default" w:ascii="Times New Roman" w:hAnsi="Times New Roman" w:eastAsia="仿宋_GB2312" w:cs="Times New Roman"/>
                <w:kern w:val="0"/>
                <w:sz w:val="24"/>
                <w:szCs w:val="24"/>
                <w:lang w:val="en-US" w:eastAsia="zh-CN" w:bidi="ar"/>
              </w:rPr>
            </w:pPr>
            <w:r>
              <w:rPr>
                <w:rFonts w:hint="eastAsia" w:ascii="Times New Roman" w:hAnsi="Times New Roman" w:eastAsia="仿宋_GB2312" w:cs="Times New Roman"/>
                <w:kern w:val="0"/>
                <w:sz w:val="24"/>
                <w:szCs w:val="24"/>
                <w:lang w:val="en-US" w:eastAsia="zh-CN" w:bidi="ar"/>
              </w:rPr>
              <w:t>6800元/部</w:t>
            </w:r>
          </w:p>
        </w:tc>
      </w:tr>
      <w:tr w14:paraId="32036A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340" w:hRule="atLeast"/>
          <w:jc w:val="center"/>
        </w:trPr>
        <w:tc>
          <w:tcPr>
            <w:tcW w:w="1066" w:type="dxa"/>
            <w:shd w:val="clear" w:color="auto" w:fill="auto"/>
            <w:tcMar>
              <w:top w:w="108" w:type="dxa"/>
              <w:left w:w="96" w:type="dxa"/>
              <w:bottom w:w="108" w:type="dxa"/>
              <w:right w:w="96" w:type="dxa"/>
            </w:tcMar>
            <w:vAlign w:val="center"/>
          </w:tcPr>
          <w:p w14:paraId="0922B3D0">
            <w:pPr>
              <w:keepNext w:val="0"/>
              <w:keepLines w:val="0"/>
              <w:widowControl/>
              <w:suppressLineNumbers w:val="0"/>
              <w:pBdr>
                <w:top w:val="none" w:color="auto" w:sz="0" w:space="0"/>
                <w:left w:val="none" w:color="auto" w:sz="0" w:space="0"/>
                <w:bottom w:val="none" w:color="auto" w:sz="0" w:space="0"/>
                <w:right w:val="none" w:color="auto" w:sz="0" w:space="0"/>
              </w:pBdr>
              <w:ind w:left="0" w:leftChars="0" w:right="0" w:rightChars="0" w:firstLine="0" w:firstLineChars="0"/>
              <w:jc w:val="center"/>
              <w:textAlignment w:val="top"/>
              <w:rPr>
                <w:rFonts w:hint="default" w:ascii="Times New Roman" w:hAnsi="Times New Roman" w:eastAsia="仿宋_GB2312" w:cs="Times New Roman"/>
                <w:kern w:val="0"/>
                <w:sz w:val="24"/>
                <w:szCs w:val="24"/>
                <w:lang w:val="en-US" w:eastAsia="zh-CN" w:bidi="ar"/>
              </w:rPr>
            </w:pPr>
            <w:r>
              <w:rPr>
                <w:rFonts w:hint="eastAsia" w:ascii="Times New Roman" w:hAnsi="Times New Roman" w:eastAsia="仿宋_GB2312" w:cs="Times New Roman"/>
                <w:kern w:val="0"/>
                <w:sz w:val="24"/>
                <w:szCs w:val="24"/>
                <w:lang w:val="en-US" w:eastAsia="zh-CN" w:bidi="ar"/>
              </w:rPr>
              <w:t>济南市</w:t>
            </w:r>
          </w:p>
        </w:tc>
        <w:tc>
          <w:tcPr>
            <w:tcW w:w="2487" w:type="dxa"/>
            <w:shd w:val="clear" w:color="auto" w:fill="auto"/>
            <w:tcMar>
              <w:top w:w="108" w:type="dxa"/>
              <w:left w:w="96" w:type="dxa"/>
              <w:bottom w:w="108" w:type="dxa"/>
              <w:right w:w="96" w:type="dxa"/>
            </w:tcMar>
            <w:vAlign w:val="center"/>
          </w:tcPr>
          <w:p w14:paraId="6F42F355">
            <w:pPr>
              <w:keepNext w:val="0"/>
              <w:keepLines w:val="0"/>
              <w:widowControl/>
              <w:suppressLineNumbers w:val="0"/>
              <w:pBdr>
                <w:top w:val="none" w:color="auto" w:sz="0" w:space="0"/>
                <w:left w:val="none" w:color="auto" w:sz="0" w:space="0"/>
                <w:bottom w:val="none" w:color="auto" w:sz="0" w:space="0"/>
                <w:right w:val="none" w:color="auto" w:sz="0" w:space="0"/>
              </w:pBdr>
              <w:ind w:left="0" w:leftChars="0" w:right="0" w:rightChars="0" w:firstLine="0" w:firstLineChars="0"/>
              <w:jc w:val="center"/>
              <w:textAlignment w:val="top"/>
              <w:rPr>
                <w:rFonts w:hint="default" w:ascii="Times New Roman" w:hAnsi="Times New Roman" w:eastAsia="仿宋_GB2312" w:cs="Times New Roman"/>
                <w:kern w:val="0"/>
                <w:sz w:val="24"/>
                <w:szCs w:val="24"/>
                <w:lang w:val="en-US" w:eastAsia="zh-CN" w:bidi="ar"/>
              </w:rPr>
            </w:pPr>
            <w:r>
              <w:rPr>
                <w:rFonts w:hint="default" w:ascii="Times New Roman" w:hAnsi="Times New Roman" w:eastAsia="仿宋_GB2312" w:cs="Times New Roman"/>
                <w:kern w:val="0"/>
                <w:sz w:val="24"/>
                <w:szCs w:val="24"/>
                <w:lang w:val="en-US" w:eastAsia="zh-CN" w:bidi="ar"/>
              </w:rPr>
              <w:t>千佛山社区卫生服务中心</w:t>
            </w:r>
          </w:p>
        </w:tc>
        <w:tc>
          <w:tcPr>
            <w:tcW w:w="4939" w:type="dxa"/>
            <w:shd w:val="clear" w:color="auto" w:fill="auto"/>
            <w:tcMar>
              <w:top w:w="108" w:type="dxa"/>
              <w:left w:w="96" w:type="dxa"/>
              <w:bottom w:w="108" w:type="dxa"/>
              <w:right w:w="96" w:type="dxa"/>
            </w:tcMar>
            <w:vAlign w:val="center"/>
          </w:tcPr>
          <w:p w14:paraId="60DB81B5">
            <w:pPr>
              <w:keepNext w:val="0"/>
              <w:keepLines w:val="0"/>
              <w:widowControl/>
              <w:suppressLineNumbers w:val="0"/>
              <w:pBdr>
                <w:top w:val="none" w:color="auto" w:sz="0" w:space="0"/>
                <w:left w:val="none" w:color="auto" w:sz="0" w:space="0"/>
                <w:bottom w:val="none" w:color="auto" w:sz="0" w:space="0"/>
                <w:right w:val="none" w:color="auto" w:sz="0" w:space="0"/>
              </w:pBdr>
              <w:ind w:left="0" w:leftChars="0" w:right="0" w:rightChars="0" w:firstLine="0" w:firstLineChars="0"/>
              <w:jc w:val="center"/>
              <w:textAlignment w:val="top"/>
              <w:rPr>
                <w:rFonts w:hint="default" w:ascii="Times New Roman" w:hAnsi="Times New Roman" w:eastAsia="仿宋_GB2312" w:cs="Times New Roman"/>
                <w:kern w:val="0"/>
                <w:sz w:val="24"/>
                <w:szCs w:val="24"/>
                <w:lang w:val="en-US" w:eastAsia="zh-CN" w:bidi="ar"/>
              </w:rPr>
            </w:pPr>
            <w:r>
              <w:rPr>
                <w:rFonts w:hint="eastAsia" w:ascii="Times New Roman" w:hAnsi="Times New Roman" w:eastAsia="仿宋_GB2312" w:cs="Times New Roman"/>
                <w:kern w:val="0"/>
                <w:sz w:val="24"/>
                <w:szCs w:val="24"/>
                <w:lang w:val="en-US" w:eastAsia="zh-CN" w:bidi="ar"/>
              </w:rPr>
              <w:t>6500元/部</w:t>
            </w:r>
          </w:p>
        </w:tc>
      </w:tr>
      <w:tr w14:paraId="21473F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340" w:hRule="atLeast"/>
          <w:jc w:val="center"/>
        </w:trPr>
        <w:tc>
          <w:tcPr>
            <w:tcW w:w="1066" w:type="dxa"/>
            <w:shd w:val="clear" w:color="auto" w:fill="auto"/>
            <w:tcMar>
              <w:top w:w="108" w:type="dxa"/>
              <w:left w:w="96" w:type="dxa"/>
              <w:bottom w:w="108" w:type="dxa"/>
              <w:right w:w="96" w:type="dxa"/>
            </w:tcMar>
            <w:vAlign w:val="center"/>
          </w:tcPr>
          <w:p w14:paraId="1EBA6C8B">
            <w:pPr>
              <w:keepNext w:val="0"/>
              <w:keepLines w:val="0"/>
              <w:widowControl/>
              <w:suppressLineNumbers w:val="0"/>
              <w:pBdr>
                <w:top w:val="none" w:color="auto" w:sz="0" w:space="0"/>
                <w:left w:val="none" w:color="auto" w:sz="0" w:space="0"/>
                <w:bottom w:val="none" w:color="auto" w:sz="0" w:space="0"/>
                <w:right w:val="none" w:color="auto" w:sz="0" w:space="0"/>
              </w:pBdr>
              <w:ind w:left="0" w:leftChars="0" w:right="0" w:rightChars="0" w:firstLine="0" w:firstLineChars="0"/>
              <w:jc w:val="center"/>
              <w:textAlignment w:val="top"/>
              <w:rPr>
                <w:rFonts w:hint="default" w:ascii="Times New Roman" w:hAnsi="Times New Roman" w:eastAsia="仿宋_GB2312" w:cs="Times New Roman"/>
                <w:kern w:val="0"/>
                <w:sz w:val="24"/>
                <w:szCs w:val="24"/>
                <w:lang w:val="en-US" w:eastAsia="zh-CN" w:bidi="ar"/>
              </w:rPr>
            </w:pPr>
            <w:r>
              <w:rPr>
                <w:rFonts w:hint="eastAsia" w:ascii="Times New Roman" w:hAnsi="Times New Roman" w:eastAsia="仿宋_GB2312" w:cs="Times New Roman"/>
                <w:kern w:val="0"/>
                <w:sz w:val="24"/>
                <w:szCs w:val="24"/>
                <w:lang w:val="en-US" w:eastAsia="zh-CN" w:bidi="ar"/>
              </w:rPr>
              <w:t>临沂市</w:t>
            </w:r>
          </w:p>
        </w:tc>
        <w:tc>
          <w:tcPr>
            <w:tcW w:w="2487" w:type="dxa"/>
            <w:shd w:val="clear" w:color="auto" w:fill="auto"/>
            <w:tcMar>
              <w:top w:w="108" w:type="dxa"/>
              <w:left w:w="96" w:type="dxa"/>
              <w:bottom w:w="108" w:type="dxa"/>
              <w:right w:w="96" w:type="dxa"/>
            </w:tcMar>
            <w:vAlign w:val="center"/>
          </w:tcPr>
          <w:p w14:paraId="1E047439">
            <w:pPr>
              <w:keepNext w:val="0"/>
              <w:keepLines w:val="0"/>
              <w:widowControl/>
              <w:suppressLineNumbers w:val="0"/>
              <w:pBdr>
                <w:top w:val="none" w:color="auto" w:sz="0" w:space="0"/>
                <w:left w:val="none" w:color="auto" w:sz="0" w:space="0"/>
                <w:bottom w:val="none" w:color="auto" w:sz="0" w:space="0"/>
                <w:right w:val="none" w:color="auto" w:sz="0" w:space="0"/>
              </w:pBdr>
              <w:ind w:left="0" w:leftChars="0" w:right="0" w:rightChars="0" w:firstLine="0" w:firstLineChars="0"/>
              <w:jc w:val="center"/>
              <w:textAlignment w:val="top"/>
              <w:rPr>
                <w:rFonts w:hint="default" w:ascii="Times New Roman" w:hAnsi="Times New Roman" w:eastAsia="仿宋_GB2312" w:cs="Times New Roman"/>
                <w:kern w:val="0"/>
                <w:sz w:val="24"/>
                <w:szCs w:val="24"/>
                <w:lang w:val="en-US" w:eastAsia="zh-CN" w:bidi="ar"/>
              </w:rPr>
            </w:pPr>
            <w:r>
              <w:rPr>
                <w:rFonts w:hint="eastAsia" w:ascii="Times New Roman" w:hAnsi="Times New Roman" w:eastAsia="仿宋_GB2312" w:cs="Times New Roman"/>
                <w:kern w:val="0"/>
                <w:sz w:val="24"/>
                <w:szCs w:val="24"/>
                <w:lang w:val="en-US" w:eastAsia="zh-CN" w:bidi="ar"/>
              </w:rPr>
              <w:t>沂水县全民健身中心</w:t>
            </w:r>
          </w:p>
        </w:tc>
        <w:tc>
          <w:tcPr>
            <w:tcW w:w="4939" w:type="dxa"/>
            <w:shd w:val="clear" w:color="auto" w:fill="auto"/>
            <w:tcMar>
              <w:top w:w="108" w:type="dxa"/>
              <w:left w:w="96" w:type="dxa"/>
              <w:bottom w:w="108" w:type="dxa"/>
              <w:right w:w="96" w:type="dxa"/>
            </w:tcMar>
            <w:vAlign w:val="center"/>
          </w:tcPr>
          <w:p w14:paraId="7A180017">
            <w:pPr>
              <w:keepNext w:val="0"/>
              <w:keepLines w:val="0"/>
              <w:widowControl/>
              <w:suppressLineNumbers w:val="0"/>
              <w:pBdr>
                <w:top w:val="none" w:color="auto" w:sz="0" w:space="0"/>
                <w:left w:val="none" w:color="auto" w:sz="0" w:space="0"/>
                <w:bottom w:val="none" w:color="auto" w:sz="0" w:space="0"/>
                <w:right w:val="none" w:color="auto" w:sz="0" w:space="0"/>
              </w:pBdr>
              <w:ind w:left="0" w:leftChars="0" w:right="0" w:rightChars="0" w:firstLine="0" w:firstLineChars="0"/>
              <w:jc w:val="center"/>
              <w:textAlignment w:val="top"/>
              <w:rPr>
                <w:rFonts w:hint="default" w:ascii="Times New Roman" w:hAnsi="Times New Roman" w:eastAsia="仿宋_GB2312" w:cs="Times New Roman"/>
                <w:kern w:val="0"/>
                <w:sz w:val="24"/>
                <w:szCs w:val="24"/>
                <w:lang w:val="en-US" w:eastAsia="zh-CN" w:bidi="ar"/>
              </w:rPr>
            </w:pPr>
            <w:r>
              <w:rPr>
                <w:rFonts w:hint="default" w:ascii="Times New Roman" w:hAnsi="Times New Roman" w:eastAsia="仿宋_GB2312" w:cs="Times New Roman"/>
                <w:kern w:val="0"/>
                <w:sz w:val="24"/>
                <w:szCs w:val="24"/>
                <w:lang w:val="en-US" w:eastAsia="zh-CN" w:bidi="ar"/>
              </w:rPr>
              <w:t>年度日常保养费用</w:t>
            </w:r>
            <w:r>
              <w:rPr>
                <w:rFonts w:hint="eastAsia" w:ascii="Times New Roman" w:hAnsi="Times New Roman" w:eastAsia="仿宋_GB2312" w:cs="Times New Roman"/>
                <w:kern w:val="0"/>
                <w:sz w:val="24"/>
                <w:szCs w:val="24"/>
                <w:lang w:val="en-US" w:eastAsia="zh-CN" w:bidi="ar"/>
              </w:rPr>
              <w:t>5000</w:t>
            </w:r>
            <w:r>
              <w:rPr>
                <w:rFonts w:hint="default" w:ascii="Times New Roman" w:hAnsi="Times New Roman" w:eastAsia="仿宋_GB2312" w:cs="Times New Roman"/>
                <w:kern w:val="0"/>
                <w:sz w:val="24"/>
                <w:szCs w:val="24"/>
                <w:lang w:val="en-US" w:eastAsia="zh-CN" w:bidi="ar"/>
              </w:rPr>
              <w:t>元、年检</w:t>
            </w:r>
            <w:r>
              <w:rPr>
                <w:rFonts w:hint="eastAsia" w:ascii="Times New Roman" w:hAnsi="Times New Roman" w:eastAsia="仿宋_GB2312" w:cs="Times New Roman"/>
                <w:kern w:val="0"/>
                <w:sz w:val="24"/>
                <w:szCs w:val="24"/>
                <w:lang w:val="en-US" w:eastAsia="zh-CN" w:bidi="ar"/>
              </w:rPr>
              <w:t>及</w:t>
            </w:r>
            <w:r>
              <w:rPr>
                <w:rFonts w:hint="default" w:ascii="Times New Roman" w:hAnsi="Times New Roman" w:eastAsia="仿宋_GB2312" w:cs="Times New Roman"/>
                <w:kern w:val="0"/>
                <w:sz w:val="24"/>
                <w:szCs w:val="24"/>
                <w:lang w:val="en-US" w:eastAsia="zh-CN" w:bidi="ar"/>
              </w:rPr>
              <w:t>保险费用</w:t>
            </w:r>
            <w:r>
              <w:rPr>
                <w:rFonts w:hint="eastAsia" w:ascii="Times New Roman" w:hAnsi="Times New Roman" w:eastAsia="仿宋_GB2312" w:cs="Times New Roman"/>
                <w:kern w:val="0"/>
                <w:sz w:val="24"/>
                <w:szCs w:val="24"/>
                <w:lang w:val="en-US" w:eastAsia="zh-CN" w:bidi="ar"/>
              </w:rPr>
              <w:t>7</w:t>
            </w:r>
            <w:r>
              <w:rPr>
                <w:rFonts w:hint="default" w:ascii="Times New Roman" w:hAnsi="Times New Roman" w:eastAsia="仿宋_GB2312" w:cs="Times New Roman"/>
                <w:kern w:val="0"/>
                <w:sz w:val="24"/>
                <w:szCs w:val="24"/>
                <w:lang w:val="en-US" w:eastAsia="zh-CN" w:bidi="ar"/>
              </w:rPr>
              <w:t>00元/部/年</w:t>
            </w:r>
            <w:r>
              <w:rPr>
                <w:rFonts w:hint="eastAsia" w:ascii="Times New Roman" w:hAnsi="Times New Roman" w:eastAsia="仿宋_GB2312" w:cs="Times New Roman"/>
                <w:kern w:val="0"/>
                <w:sz w:val="24"/>
                <w:szCs w:val="24"/>
                <w:lang w:val="en-US" w:eastAsia="zh-CN" w:bidi="ar"/>
              </w:rPr>
              <w:t>，合计5700元/部</w:t>
            </w:r>
          </w:p>
        </w:tc>
      </w:tr>
      <w:tr w14:paraId="3CF5D3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340" w:hRule="atLeast"/>
          <w:jc w:val="center"/>
        </w:trPr>
        <w:tc>
          <w:tcPr>
            <w:tcW w:w="1066" w:type="dxa"/>
            <w:shd w:val="clear" w:color="auto" w:fill="auto"/>
            <w:tcMar>
              <w:top w:w="108" w:type="dxa"/>
              <w:left w:w="96" w:type="dxa"/>
              <w:bottom w:w="108" w:type="dxa"/>
              <w:right w:w="96" w:type="dxa"/>
            </w:tcMar>
            <w:vAlign w:val="center"/>
          </w:tcPr>
          <w:p w14:paraId="5B692B51">
            <w:pPr>
              <w:keepNext w:val="0"/>
              <w:keepLines w:val="0"/>
              <w:widowControl/>
              <w:suppressLineNumbers w:val="0"/>
              <w:pBdr>
                <w:top w:val="none" w:color="auto" w:sz="0" w:space="0"/>
                <w:left w:val="none" w:color="auto" w:sz="0" w:space="0"/>
                <w:bottom w:val="none" w:color="auto" w:sz="0" w:space="0"/>
                <w:right w:val="none" w:color="auto" w:sz="0" w:space="0"/>
              </w:pBdr>
              <w:ind w:left="0" w:leftChars="0" w:right="0" w:rightChars="0" w:firstLine="0" w:firstLineChars="0"/>
              <w:jc w:val="center"/>
              <w:textAlignment w:val="top"/>
              <w:rPr>
                <w:rFonts w:hint="default" w:ascii="Times New Roman" w:hAnsi="Times New Roman" w:eastAsia="仿宋_GB2312" w:cs="Times New Roman"/>
                <w:kern w:val="0"/>
                <w:sz w:val="24"/>
                <w:szCs w:val="24"/>
                <w:lang w:val="en-US" w:eastAsia="zh-CN" w:bidi="ar"/>
              </w:rPr>
            </w:pPr>
            <w:r>
              <w:rPr>
                <w:rFonts w:hint="eastAsia" w:ascii="Times New Roman" w:hAnsi="Times New Roman" w:eastAsia="仿宋_GB2312" w:cs="Times New Roman"/>
                <w:kern w:val="0"/>
                <w:sz w:val="24"/>
                <w:szCs w:val="24"/>
                <w:lang w:val="en-US" w:eastAsia="zh-CN" w:bidi="ar"/>
              </w:rPr>
              <w:t>枣庄市</w:t>
            </w:r>
          </w:p>
        </w:tc>
        <w:tc>
          <w:tcPr>
            <w:tcW w:w="2487" w:type="dxa"/>
            <w:shd w:val="clear" w:color="auto" w:fill="auto"/>
            <w:tcMar>
              <w:top w:w="108" w:type="dxa"/>
              <w:left w:w="96" w:type="dxa"/>
              <w:bottom w:w="108" w:type="dxa"/>
              <w:right w:w="96" w:type="dxa"/>
            </w:tcMar>
            <w:vAlign w:val="center"/>
          </w:tcPr>
          <w:p w14:paraId="7D9F5DE0">
            <w:pPr>
              <w:keepNext w:val="0"/>
              <w:keepLines w:val="0"/>
              <w:widowControl/>
              <w:suppressLineNumbers w:val="0"/>
              <w:pBdr>
                <w:top w:val="none" w:color="auto" w:sz="0" w:space="0"/>
                <w:left w:val="none" w:color="auto" w:sz="0" w:space="0"/>
                <w:bottom w:val="none" w:color="auto" w:sz="0" w:space="0"/>
                <w:right w:val="none" w:color="auto" w:sz="0" w:space="0"/>
              </w:pBdr>
              <w:ind w:left="0" w:leftChars="0" w:right="0" w:rightChars="0" w:firstLine="0" w:firstLineChars="0"/>
              <w:jc w:val="center"/>
              <w:textAlignment w:val="top"/>
              <w:rPr>
                <w:rFonts w:hint="eastAsia" w:ascii="Times New Roman" w:hAnsi="Times New Roman" w:eastAsia="仿宋_GB2312" w:cs="Times New Roman"/>
                <w:kern w:val="0"/>
                <w:sz w:val="24"/>
                <w:szCs w:val="24"/>
                <w:lang w:val="en-US" w:eastAsia="zh-CN" w:bidi="ar"/>
              </w:rPr>
            </w:pPr>
            <w:r>
              <w:rPr>
                <w:rFonts w:hint="eastAsia" w:ascii="Times New Roman" w:hAnsi="Times New Roman" w:eastAsia="仿宋_GB2312" w:cs="Times New Roman"/>
                <w:kern w:val="0"/>
                <w:sz w:val="24"/>
                <w:szCs w:val="24"/>
                <w:lang w:val="en-US" w:eastAsia="zh-CN" w:bidi="ar"/>
              </w:rPr>
              <w:t>枣庄市第一中学</w:t>
            </w:r>
          </w:p>
        </w:tc>
        <w:tc>
          <w:tcPr>
            <w:tcW w:w="4939" w:type="dxa"/>
            <w:shd w:val="clear" w:color="auto" w:fill="auto"/>
            <w:tcMar>
              <w:top w:w="108" w:type="dxa"/>
              <w:left w:w="96" w:type="dxa"/>
              <w:bottom w:w="108" w:type="dxa"/>
              <w:right w:w="96" w:type="dxa"/>
            </w:tcMar>
            <w:vAlign w:val="center"/>
          </w:tcPr>
          <w:p w14:paraId="7F18421B">
            <w:pPr>
              <w:keepNext w:val="0"/>
              <w:keepLines w:val="0"/>
              <w:widowControl/>
              <w:suppressLineNumbers w:val="0"/>
              <w:pBdr>
                <w:top w:val="none" w:color="auto" w:sz="0" w:space="0"/>
                <w:left w:val="none" w:color="auto" w:sz="0" w:space="0"/>
                <w:bottom w:val="none" w:color="auto" w:sz="0" w:space="0"/>
                <w:right w:val="none" w:color="auto" w:sz="0" w:space="0"/>
              </w:pBdr>
              <w:ind w:left="0" w:leftChars="0" w:right="0" w:rightChars="0" w:firstLine="0" w:firstLineChars="0"/>
              <w:jc w:val="center"/>
              <w:textAlignment w:val="top"/>
              <w:rPr>
                <w:rFonts w:hint="default" w:ascii="Times New Roman" w:hAnsi="Times New Roman" w:eastAsia="仿宋_GB2312" w:cs="Times New Roman"/>
                <w:kern w:val="0"/>
                <w:sz w:val="24"/>
                <w:szCs w:val="24"/>
                <w:lang w:val="en-US" w:eastAsia="zh-CN" w:bidi="ar"/>
              </w:rPr>
            </w:pPr>
            <w:r>
              <w:rPr>
                <w:rFonts w:hint="eastAsia" w:ascii="Times New Roman" w:hAnsi="Times New Roman" w:eastAsia="仿宋_GB2312" w:cs="Times New Roman"/>
                <w:kern w:val="0"/>
                <w:sz w:val="24"/>
                <w:szCs w:val="24"/>
                <w:lang w:val="en-US" w:eastAsia="zh-CN" w:bidi="ar"/>
              </w:rPr>
              <w:t>5600元/部</w:t>
            </w:r>
          </w:p>
        </w:tc>
      </w:tr>
      <w:tr w14:paraId="7C2527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340" w:hRule="atLeast"/>
          <w:jc w:val="center"/>
        </w:trPr>
        <w:tc>
          <w:tcPr>
            <w:tcW w:w="1066" w:type="dxa"/>
            <w:shd w:val="clear" w:color="auto" w:fill="auto"/>
            <w:tcMar>
              <w:top w:w="108" w:type="dxa"/>
              <w:left w:w="96" w:type="dxa"/>
              <w:bottom w:w="108" w:type="dxa"/>
              <w:right w:w="96" w:type="dxa"/>
            </w:tcMar>
            <w:vAlign w:val="center"/>
          </w:tcPr>
          <w:p w14:paraId="1AD6E562">
            <w:pPr>
              <w:keepNext w:val="0"/>
              <w:keepLines w:val="0"/>
              <w:widowControl/>
              <w:suppressLineNumbers w:val="0"/>
              <w:pBdr>
                <w:top w:val="none" w:color="auto" w:sz="0" w:space="0"/>
                <w:left w:val="none" w:color="auto" w:sz="0" w:space="0"/>
                <w:bottom w:val="none" w:color="auto" w:sz="0" w:space="0"/>
                <w:right w:val="none" w:color="auto" w:sz="0" w:space="0"/>
              </w:pBdr>
              <w:ind w:left="0" w:leftChars="0" w:right="0" w:rightChars="0" w:firstLine="0" w:firstLineChars="0"/>
              <w:jc w:val="center"/>
              <w:textAlignment w:val="top"/>
              <w:rPr>
                <w:rFonts w:hint="default" w:ascii="Times New Roman" w:hAnsi="Times New Roman" w:eastAsia="仿宋_GB2312" w:cs="Times New Roman"/>
                <w:kern w:val="0"/>
                <w:sz w:val="24"/>
                <w:szCs w:val="24"/>
                <w:lang w:val="en-US" w:eastAsia="zh-CN" w:bidi="ar"/>
              </w:rPr>
            </w:pPr>
            <w:r>
              <w:rPr>
                <w:rFonts w:hint="eastAsia" w:ascii="Times New Roman" w:hAnsi="Times New Roman" w:eastAsia="仿宋_GB2312" w:cs="Times New Roman"/>
                <w:kern w:val="0"/>
                <w:sz w:val="24"/>
                <w:szCs w:val="24"/>
                <w:lang w:val="en-US" w:eastAsia="zh-CN" w:bidi="ar"/>
              </w:rPr>
              <w:t>青岛市</w:t>
            </w:r>
          </w:p>
        </w:tc>
        <w:tc>
          <w:tcPr>
            <w:tcW w:w="2487" w:type="dxa"/>
            <w:shd w:val="clear" w:color="auto" w:fill="auto"/>
            <w:tcMar>
              <w:top w:w="108" w:type="dxa"/>
              <w:left w:w="96" w:type="dxa"/>
              <w:bottom w:w="108" w:type="dxa"/>
              <w:right w:w="96" w:type="dxa"/>
            </w:tcMar>
            <w:vAlign w:val="center"/>
          </w:tcPr>
          <w:p w14:paraId="767CCF42">
            <w:pPr>
              <w:keepNext w:val="0"/>
              <w:keepLines w:val="0"/>
              <w:widowControl/>
              <w:suppressLineNumbers w:val="0"/>
              <w:pBdr>
                <w:top w:val="none" w:color="auto" w:sz="0" w:space="0"/>
                <w:left w:val="none" w:color="auto" w:sz="0" w:space="0"/>
                <w:bottom w:val="none" w:color="auto" w:sz="0" w:space="0"/>
                <w:right w:val="none" w:color="auto" w:sz="0" w:space="0"/>
              </w:pBdr>
              <w:ind w:left="0" w:leftChars="0" w:right="0" w:rightChars="0" w:firstLine="0" w:firstLineChars="0"/>
              <w:jc w:val="center"/>
              <w:textAlignment w:val="top"/>
              <w:rPr>
                <w:rFonts w:hint="default" w:ascii="Times New Roman" w:hAnsi="Times New Roman" w:eastAsia="仿宋_GB2312" w:cs="Times New Roman"/>
                <w:kern w:val="0"/>
                <w:sz w:val="24"/>
                <w:szCs w:val="24"/>
                <w:lang w:val="en-US" w:eastAsia="zh-CN" w:bidi="ar"/>
              </w:rPr>
            </w:pPr>
            <w:r>
              <w:rPr>
                <w:rFonts w:hint="eastAsia" w:ascii="Times New Roman" w:hAnsi="Times New Roman" w:eastAsia="仿宋_GB2312" w:cs="Times New Roman"/>
                <w:kern w:val="0"/>
                <w:sz w:val="24"/>
                <w:szCs w:val="24"/>
                <w:lang w:val="en-US" w:eastAsia="zh-CN" w:bidi="ar"/>
              </w:rPr>
              <w:t>青岛市民建设中心项目</w:t>
            </w:r>
          </w:p>
        </w:tc>
        <w:tc>
          <w:tcPr>
            <w:tcW w:w="4939" w:type="dxa"/>
            <w:shd w:val="clear" w:color="auto" w:fill="auto"/>
            <w:tcMar>
              <w:top w:w="108" w:type="dxa"/>
              <w:left w:w="96" w:type="dxa"/>
              <w:bottom w:w="108" w:type="dxa"/>
              <w:right w:w="96" w:type="dxa"/>
            </w:tcMar>
            <w:vAlign w:val="center"/>
          </w:tcPr>
          <w:p w14:paraId="6339AE38">
            <w:pPr>
              <w:keepNext w:val="0"/>
              <w:keepLines w:val="0"/>
              <w:widowControl/>
              <w:suppressLineNumbers w:val="0"/>
              <w:pBdr>
                <w:top w:val="none" w:color="auto" w:sz="0" w:space="0"/>
                <w:left w:val="none" w:color="auto" w:sz="0" w:space="0"/>
                <w:bottom w:val="none" w:color="auto" w:sz="0" w:space="0"/>
                <w:right w:val="none" w:color="auto" w:sz="0" w:space="0"/>
              </w:pBdr>
              <w:ind w:left="0" w:leftChars="0" w:right="0" w:rightChars="0" w:firstLine="0" w:firstLineChars="0"/>
              <w:jc w:val="center"/>
              <w:textAlignment w:val="top"/>
              <w:rPr>
                <w:rFonts w:hint="default" w:ascii="Times New Roman" w:hAnsi="Times New Roman" w:eastAsia="仿宋_GB2312" w:cs="Times New Roman"/>
                <w:kern w:val="0"/>
                <w:sz w:val="24"/>
                <w:szCs w:val="24"/>
                <w:lang w:val="en-US" w:eastAsia="zh-CN" w:bidi="ar"/>
              </w:rPr>
            </w:pPr>
            <w:r>
              <w:rPr>
                <w:rFonts w:hint="default" w:ascii="Times New Roman" w:hAnsi="Times New Roman" w:eastAsia="仿宋_GB2312" w:cs="Times New Roman"/>
                <w:kern w:val="0"/>
                <w:sz w:val="24"/>
                <w:szCs w:val="24"/>
                <w:lang w:val="en-US" w:eastAsia="zh-CN" w:bidi="ar"/>
              </w:rPr>
              <w:t>年度</w:t>
            </w:r>
            <w:r>
              <w:rPr>
                <w:rFonts w:hint="eastAsia" w:ascii="Times New Roman" w:hAnsi="Times New Roman" w:eastAsia="仿宋_GB2312" w:cs="Times New Roman"/>
                <w:kern w:val="0"/>
                <w:sz w:val="24"/>
                <w:szCs w:val="24"/>
                <w:lang w:val="en-US" w:eastAsia="zh-CN" w:bidi="ar"/>
              </w:rPr>
              <w:t>维修检修、保险合计5500元/部</w:t>
            </w:r>
          </w:p>
        </w:tc>
      </w:tr>
      <w:tr w14:paraId="760DD5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340" w:hRule="atLeast"/>
          <w:jc w:val="center"/>
        </w:trPr>
        <w:tc>
          <w:tcPr>
            <w:tcW w:w="1066" w:type="dxa"/>
            <w:shd w:val="clear" w:color="auto" w:fill="auto"/>
            <w:tcMar>
              <w:top w:w="108" w:type="dxa"/>
              <w:left w:w="96" w:type="dxa"/>
              <w:bottom w:w="108" w:type="dxa"/>
              <w:right w:w="96" w:type="dxa"/>
            </w:tcMar>
            <w:vAlign w:val="center"/>
          </w:tcPr>
          <w:p w14:paraId="36261A82">
            <w:pPr>
              <w:keepNext w:val="0"/>
              <w:keepLines w:val="0"/>
              <w:widowControl/>
              <w:suppressLineNumbers w:val="0"/>
              <w:pBdr>
                <w:top w:val="none" w:color="auto" w:sz="0" w:space="0"/>
                <w:left w:val="none" w:color="auto" w:sz="0" w:space="0"/>
                <w:bottom w:val="none" w:color="auto" w:sz="0" w:space="0"/>
                <w:right w:val="none" w:color="auto" w:sz="0" w:space="0"/>
              </w:pBdr>
              <w:ind w:left="0" w:leftChars="0" w:right="0" w:rightChars="0" w:firstLine="0" w:firstLineChars="0"/>
              <w:jc w:val="center"/>
              <w:textAlignment w:val="top"/>
              <w:rPr>
                <w:rFonts w:hint="default" w:ascii="Times New Roman" w:hAnsi="Times New Roman" w:eastAsia="仿宋_GB2312" w:cs="Times New Roman"/>
                <w:kern w:val="0"/>
                <w:sz w:val="24"/>
                <w:szCs w:val="24"/>
                <w:lang w:val="en-US" w:eastAsia="zh-CN" w:bidi="ar"/>
              </w:rPr>
            </w:pPr>
            <w:r>
              <w:rPr>
                <w:rFonts w:hint="eastAsia" w:ascii="Times New Roman" w:hAnsi="Times New Roman" w:eastAsia="仿宋_GB2312" w:cs="Times New Roman"/>
                <w:kern w:val="0"/>
                <w:sz w:val="24"/>
                <w:szCs w:val="24"/>
                <w:lang w:val="en-US" w:eastAsia="zh-CN" w:bidi="ar"/>
              </w:rPr>
              <w:t>日照市</w:t>
            </w:r>
          </w:p>
        </w:tc>
        <w:tc>
          <w:tcPr>
            <w:tcW w:w="2487" w:type="dxa"/>
            <w:shd w:val="clear" w:color="auto" w:fill="auto"/>
            <w:tcMar>
              <w:top w:w="108" w:type="dxa"/>
              <w:left w:w="96" w:type="dxa"/>
              <w:bottom w:w="108" w:type="dxa"/>
              <w:right w:w="96" w:type="dxa"/>
            </w:tcMar>
            <w:vAlign w:val="center"/>
          </w:tcPr>
          <w:p w14:paraId="1D3D6072">
            <w:pPr>
              <w:keepNext w:val="0"/>
              <w:keepLines w:val="0"/>
              <w:widowControl/>
              <w:suppressLineNumbers w:val="0"/>
              <w:pBdr>
                <w:top w:val="none" w:color="auto" w:sz="0" w:space="0"/>
                <w:left w:val="none" w:color="auto" w:sz="0" w:space="0"/>
                <w:bottom w:val="none" w:color="auto" w:sz="0" w:space="0"/>
                <w:right w:val="none" w:color="auto" w:sz="0" w:space="0"/>
              </w:pBdr>
              <w:ind w:left="0" w:leftChars="0" w:right="0" w:rightChars="0" w:firstLine="0" w:firstLineChars="0"/>
              <w:jc w:val="center"/>
              <w:textAlignment w:val="top"/>
              <w:rPr>
                <w:rFonts w:hint="default" w:ascii="Times New Roman" w:hAnsi="Times New Roman" w:eastAsia="仿宋_GB2312" w:cs="Times New Roman"/>
                <w:kern w:val="0"/>
                <w:sz w:val="24"/>
                <w:szCs w:val="24"/>
                <w:lang w:val="en-US" w:eastAsia="zh-CN" w:bidi="ar"/>
              </w:rPr>
            </w:pPr>
            <w:r>
              <w:rPr>
                <w:rFonts w:hint="eastAsia" w:ascii="Times New Roman" w:hAnsi="Times New Roman" w:eastAsia="仿宋_GB2312" w:cs="Times New Roman"/>
                <w:kern w:val="0"/>
                <w:sz w:val="24"/>
                <w:szCs w:val="24"/>
                <w:lang w:val="en-US" w:eastAsia="zh-CN" w:bidi="ar"/>
              </w:rPr>
              <w:t>岚山航贸综合服务中心</w:t>
            </w:r>
          </w:p>
        </w:tc>
        <w:tc>
          <w:tcPr>
            <w:tcW w:w="4939" w:type="dxa"/>
            <w:shd w:val="clear" w:color="auto" w:fill="auto"/>
            <w:tcMar>
              <w:top w:w="108" w:type="dxa"/>
              <w:left w:w="96" w:type="dxa"/>
              <w:bottom w:w="108" w:type="dxa"/>
              <w:right w:w="96" w:type="dxa"/>
            </w:tcMar>
            <w:vAlign w:val="center"/>
          </w:tcPr>
          <w:p w14:paraId="7A4407D6">
            <w:pPr>
              <w:keepNext w:val="0"/>
              <w:keepLines w:val="0"/>
              <w:widowControl/>
              <w:suppressLineNumbers w:val="0"/>
              <w:pBdr>
                <w:top w:val="none" w:color="auto" w:sz="0" w:space="0"/>
                <w:left w:val="none" w:color="auto" w:sz="0" w:space="0"/>
                <w:bottom w:val="none" w:color="auto" w:sz="0" w:space="0"/>
                <w:right w:val="none" w:color="auto" w:sz="0" w:space="0"/>
              </w:pBdr>
              <w:ind w:left="0" w:leftChars="0" w:right="0" w:rightChars="0" w:firstLine="0" w:firstLineChars="0"/>
              <w:jc w:val="center"/>
              <w:textAlignment w:val="top"/>
              <w:rPr>
                <w:rFonts w:hint="default" w:ascii="Times New Roman" w:hAnsi="Times New Roman" w:eastAsia="仿宋_GB2312" w:cs="Times New Roman"/>
                <w:kern w:val="0"/>
                <w:sz w:val="24"/>
                <w:szCs w:val="24"/>
                <w:lang w:val="en-US" w:eastAsia="zh-CN" w:bidi="ar"/>
              </w:rPr>
            </w:pPr>
            <w:r>
              <w:rPr>
                <w:rFonts w:hint="default" w:ascii="Times New Roman" w:hAnsi="Times New Roman" w:eastAsia="仿宋_GB2312" w:cs="Times New Roman"/>
                <w:kern w:val="0"/>
                <w:sz w:val="24"/>
                <w:szCs w:val="24"/>
                <w:lang w:val="en-US" w:eastAsia="zh-CN" w:bidi="ar"/>
              </w:rPr>
              <w:t>年度日常保养费用约为</w:t>
            </w:r>
            <w:r>
              <w:rPr>
                <w:rFonts w:hint="eastAsia" w:ascii="Times New Roman" w:hAnsi="Times New Roman" w:eastAsia="仿宋_GB2312" w:cs="Times New Roman"/>
                <w:kern w:val="0"/>
                <w:sz w:val="24"/>
                <w:szCs w:val="24"/>
                <w:lang w:val="en-US" w:eastAsia="zh-CN" w:bidi="ar"/>
              </w:rPr>
              <w:t>4800</w:t>
            </w:r>
            <w:r>
              <w:rPr>
                <w:rFonts w:hint="default" w:ascii="Times New Roman" w:hAnsi="Times New Roman" w:eastAsia="仿宋_GB2312" w:cs="Times New Roman"/>
                <w:kern w:val="0"/>
                <w:sz w:val="24"/>
                <w:szCs w:val="24"/>
                <w:lang w:val="en-US" w:eastAsia="zh-CN" w:bidi="ar"/>
              </w:rPr>
              <w:t>元、年检费用</w:t>
            </w:r>
            <w:r>
              <w:rPr>
                <w:rFonts w:hint="eastAsia" w:ascii="Times New Roman" w:hAnsi="Times New Roman" w:eastAsia="仿宋_GB2312" w:cs="Times New Roman"/>
                <w:kern w:val="0"/>
                <w:sz w:val="24"/>
                <w:szCs w:val="24"/>
                <w:lang w:val="en-US" w:eastAsia="zh-CN" w:bidi="ar"/>
              </w:rPr>
              <w:t>40</w:t>
            </w:r>
            <w:r>
              <w:rPr>
                <w:rFonts w:hint="default" w:ascii="Times New Roman" w:hAnsi="Times New Roman" w:eastAsia="仿宋_GB2312" w:cs="Times New Roman"/>
                <w:kern w:val="0"/>
                <w:sz w:val="24"/>
                <w:szCs w:val="24"/>
                <w:lang w:val="en-US" w:eastAsia="zh-CN" w:bidi="ar"/>
              </w:rPr>
              <w:t>0元/部/年</w:t>
            </w:r>
            <w:r>
              <w:rPr>
                <w:rFonts w:hint="eastAsia" w:ascii="Times New Roman" w:hAnsi="Times New Roman" w:eastAsia="仿宋_GB2312" w:cs="Times New Roman"/>
                <w:kern w:val="0"/>
                <w:sz w:val="24"/>
                <w:szCs w:val="24"/>
                <w:lang w:val="en-US" w:eastAsia="zh-CN" w:bidi="ar"/>
              </w:rPr>
              <w:t>，合计5200元/部</w:t>
            </w:r>
          </w:p>
        </w:tc>
      </w:tr>
      <w:tr w14:paraId="323EAE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340" w:hRule="atLeast"/>
          <w:jc w:val="center"/>
        </w:trPr>
        <w:tc>
          <w:tcPr>
            <w:tcW w:w="1066" w:type="dxa"/>
            <w:shd w:val="clear" w:color="auto" w:fill="auto"/>
            <w:tcMar>
              <w:top w:w="108" w:type="dxa"/>
              <w:left w:w="96" w:type="dxa"/>
              <w:bottom w:w="108" w:type="dxa"/>
              <w:right w:w="96" w:type="dxa"/>
            </w:tcMar>
            <w:vAlign w:val="center"/>
          </w:tcPr>
          <w:p w14:paraId="1073EC27">
            <w:pPr>
              <w:keepNext w:val="0"/>
              <w:keepLines w:val="0"/>
              <w:widowControl/>
              <w:suppressLineNumbers w:val="0"/>
              <w:pBdr>
                <w:top w:val="none" w:color="auto" w:sz="0" w:space="0"/>
                <w:left w:val="none" w:color="auto" w:sz="0" w:space="0"/>
                <w:bottom w:val="none" w:color="auto" w:sz="0" w:space="0"/>
                <w:right w:val="none" w:color="auto" w:sz="0" w:space="0"/>
              </w:pBdr>
              <w:ind w:left="0" w:leftChars="0" w:right="0" w:rightChars="0" w:firstLine="0" w:firstLineChars="0"/>
              <w:jc w:val="center"/>
              <w:textAlignment w:val="top"/>
              <w:rPr>
                <w:rFonts w:hint="eastAsia" w:ascii="Times New Roman" w:hAnsi="Times New Roman" w:eastAsia="仿宋_GB2312" w:cs="Times New Roman"/>
                <w:kern w:val="0"/>
                <w:sz w:val="24"/>
                <w:szCs w:val="24"/>
                <w:lang w:val="en-US" w:eastAsia="zh-CN" w:bidi="ar"/>
              </w:rPr>
            </w:pPr>
            <w:r>
              <w:rPr>
                <w:rFonts w:hint="eastAsia" w:ascii="Times New Roman" w:hAnsi="Times New Roman" w:eastAsia="仿宋_GB2312" w:cs="Times New Roman"/>
                <w:kern w:val="0"/>
                <w:sz w:val="24"/>
                <w:szCs w:val="24"/>
                <w:lang w:val="en-US" w:eastAsia="zh-CN" w:bidi="ar"/>
              </w:rPr>
              <w:t>威海市</w:t>
            </w:r>
          </w:p>
        </w:tc>
        <w:tc>
          <w:tcPr>
            <w:tcW w:w="2487" w:type="dxa"/>
            <w:shd w:val="clear" w:color="auto" w:fill="auto"/>
            <w:tcMar>
              <w:top w:w="108" w:type="dxa"/>
              <w:left w:w="96" w:type="dxa"/>
              <w:bottom w:w="108" w:type="dxa"/>
              <w:right w:w="96" w:type="dxa"/>
            </w:tcMar>
            <w:vAlign w:val="center"/>
          </w:tcPr>
          <w:p w14:paraId="28031A9C">
            <w:pPr>
              <w:keepNext w:val="0"/>
              <w:keepLines w:val="0"/>
              <w:widowControl/>
              <w:suppressLineNumbers w:val="0"/>
              <w:pBdr>
                <w:top w:val="none" w:color="auto" w:sz="0" w:space="0"/>
                <w:left w:val="none" w:color="auto" w:sz="0" w:space="0"/>
                <w:bottom w:val="none" w:color="auto" w:sz="0" w:space="0"/>
                <w:right w:val="none" w:color="auto" w:sz="0" w:space="0"/>
              </w:pBdr>
              <w:ind w:left="0" w:leftChars="0" w:right="0" w:rightChars="0" w:firstLine="0" w:firstLineChars="0"/>
              <w:jc w:val="center"/>
              <w:textAlignment w:val="top"/>
              <w:rPr>
                <w:rFonts w:hint="eastAsia" w:ascii="Times New Roman" w:hAnsi="Times New Roman" w:eastAsia="仿宋_GB2312" w:cs="Times New Roman"/>
                <w:kern w:val="0"/>
                <w:sz w:val="24"/>
                <w:szCs w:val="24"/>
                <w:lang w:val="en-US" w:eastAsia="zh-CN" w:bidi="ar"/>
              </w:rPr>
            </w:pPr>
            <w:r>
              <w:rPr>
                <w:rFonts w:hint="eastAsia" w:ascii="Times New Roman" w:hAnsi="Times New Roman" w:eastAsia="仿宋_GB2312" w:cs="Times New Roman"/>
                <w:kern w:val="0"/>
                <w:sz w:val="24"/>
                <w:szCs w:val="24"/>
                <w:lang w:val="en-US" w:eastAsia="zh-CN" w:bidi="ar"/>
              </w:rPr>
              <w:t>威海华新物业文兴嘉苑项目</w:t>
            </w:r>
          </w:p>
        </w:tc>
        <w:tc>
          <w:tcPr>
            <w:tcW w:w="4939" w:type="dxa"/>
            <w:shd w:val="clear" w:color="auto" w:fill="auto"/>
            <w:tcMar>
              <w:top w:w="108" w:type="dxa"/>
              <w:left w:w="96" w:type="dxa"/>
              <w:bottom w:w="108" w:type="dxa"/>
              <w:right w:w="96" w:type="dxa"/>
            </w:tcMar>
            <w:vAlign w:val="center"/>
          </w:tcPr>
          <w:p w14:paraId="32279E79">
            <w:pPr>
              <w:keepNext w:val="0"/>
              <w:keepLines w:val="0"/>
              <w:widowControl/>
              <w:suppressLineNumbers w:val="0"/>
              <w:pBdr>
                <w:top w:val="none" w:color="auto" w:sz="0" w:space="0"/>
                <w:left w:val="none" w:color="auto" w:sz="0" w:space="0"/>
                <w:bottom w:val="none" w:color="auto" w:sz="0" w:space="0"/>
                <w:right w:val="none" w:color="auto" w:sz="0" w:space="0"/>
              </w:pBdr>
              <w:ind w:left="0" w:leftChars="0" w:right="0" w:rightChars="0" w:firstLine="0" w:firstLineChars="0"/>
              <w:jc w:val="center"/>
              <w:textAlignment w:val="top"/>
              <w:rPr>
                <w:rFonts w:hint="default" w:ascii="Times New Roman" w:hAnsi="Times New Roman" w:eastAsia="仿宋_GB2312" w:cs="Times New Roman"/>
                <w:kern w:val="0"/>
                <w:sz w:val="24"/>
                <w:szCs w:val="24"/>
                <w:lang w:val="en-US" w:eastAsia="zh-CN" w:bidi="ar"/>
              </w:rPr>
            </w:pPr>
            <w:r>
              <w:rPr>
                <w:rFonts w:hint="default" w:ascii="Times New Roman" w:hAnsi="Times New Roman" w:eastAsia="仿宋_GB2312" w:cs="Times New Roman"/>
                <w:kern w:val="0"/>
                <w:sz w:val="24"/>
                <w:szCs w:val="24"/>
                <w:lang w:val="en-US" w:eastAsia="zh-CN" w:bidi="ar"/>
              </w:rPr>
              <w:t>2</w:t>
            </w:r>
            <w:r>
              <w:rPr>
                <w:rFonts w:hint="eastAsia" w:ascii="Times New Roman" w:hAnsi="Times New Roman" w:eastAsia="仿宋_GB2312" w:cs="Times New Roman"/>
                <w:kern w:val="0"/>
                <w:sz w:val="24"/>
                <w:szCs w:val="24"/>
                <w:lang w:val="en-US" w:eastAsia="zh-CN" w:bidi="ar"/>
              </w:rPr>
              <w:t>800</w:t>
            </w:r>
            <w:r>
              <w:rPr>
                <w:rFonts w:hint="default" w:ascii="Times New Roman" w:hAnsi="Times New Roman" w:eastAsia="仿宋_GB2312" w:cs="Times New Roman"/>
                <w:kern w:val="0"/>
                <w:sz w:val="24"/>
                <w:szCs w:val="24"/>
                <w:lang w:val="en-US" w:eastAsia="zh-CN" w:bidi="ar"/>
              </w:rPr>
              <w:t>元/部</w:t>
            </w:r>
          </w:p>
        </w:tc>
      </w:tr>
      <w:tr w14:paraId="07446D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340" w:hRule="atLeast"/>
          <w:jc w:val="center"/>
        </w:trPr>
        <w:tc>
          <w:tcPr>
            <w:tcW w:w="1066" w:type="dxa"/>
            <w:shd w:val="clear" w:color="auto" w:fill="auto"/>
            <w:tcMar>
              <w:top w:w="108" w:type="dxa"/>
              <w:left w:w="96" w:type="dxa"/>
              <w:bottom w:w="108" w:type="dxa"/>
              <w:right w:w="96" w:type="dxa"/>
            </w:tcMar>
            <w:vAlign w:val="center"/>
          </w:tcPr>
          <w:p w14:paraId="0A0ECDBA">
            <w:pPr>
              <w:keepNext w:val="0"/>
              <w:keepLines w:val="0"/>
              <w:widowControl/>
              <w:suppressLineNumbers w:val="0"/>
              <w:pBdr>
                <w:top w:val="none" w:color="auto" w:sz="0" w:space="0"/>
                <w:left w:val="none" w:color="auto" w:sz="0" w:space="0"/>
                <w:bottom w:val="none" w:color="auto" w:sz="0" w:space="0"/>
                <w:right w:val="none" w:color="auto" w:sz="0" w:space="0"/>
              </w:pBdr>
              <w:ind w:left="0" w:leftChars="0" w:right="0" w:rightChars="0" w:firstLine="0" w:firstLineChars="0"/>
              <w:jc w:val="center"/>
              <w:textAlignment w:val="top"/>
              <w:rPr>
                <w:rFonts w:hint="default" w:ascii="Times New Roman" w:hAnsi="Times New Roman" w:eastAsia="仿宋_GB2312" w:cs="Times New Roman"/>
                <w:kern w:val="0"/>
                <w:sz w:val="24"/>
                <w:szCs w:val="24"/>
                <w:lang w:val="en-US" w:eastAsia="zh-CN" w:bidi="ar"/>
              </w:rPr>
            </w:pPr>
            <w:r>
              <w:rPr>
                <w:rFonts w:hint="eastAsia" w:ascii="Times New Roman" w:hAnsi="Times New Roman" w:eastAsia="仿宋_GB2312" w:cs="Times New Roman"/>
                <w:kern w:val="0"/>
                <w:sz w:val="24"/>
                <w:szCs w:val="24"/>
                <w:lang w:val="en-US" w:eastAsia="zh-CN" w:bidi="ar"/>
              </w:rPr>
              <w:t>淄博市</w:t>
            </w:r>
          </w:p>
        </w:tc>
        <w:tc>
          <w:tcPr>
            <w:tcW w:w="2487" w:type="dxa"/>
            <w:shd w:val="clear" w:color="auto" w:fill="auto"/>
            <w:tcMar>
              <w:top w:w="108" w:type="dxa"/>
              <w:left w:w="96" w:type="dxa"/>
              <w:bottom w:w="108" w:type="dxa"/>
              <w:right w:w="96" w:type="dxa"/>
            </w:tcMar>
            <w:vAlign w:val="center"/>
          </w:tcPr>
          <w:p w14:paraId="7B5A3207">
            <w:pPr>
              <w:keepNext w:val="0"/>
              <w:keepLines w:val="0"/>
              <w:widowControl/>
              <w:suppressLineNumbers w:val="0"/>
              <w:pBdr>
                <w:top w:val="none" w:color="auto" w:sz="0" w:space="0"/>
                <w:left w:val="none" w:color="auto" w:sz="0" w:space="0"/>
                <w:bottom w:val="none" w:color="auto" w:sz="0" w:space="0"/>
                <w:right w:val="none" w:color="auto" w:sz="0" w:space="0"/>
              </w:pBdr>
              <w:ind w:left="0" w:leftChars="0" w:right="0" w:rightChars="0" w:firstLine="0" w:firstLineChars="0"/>
              <w:jc w:val="center"/>
              <w:textAlignment w:val="top"/>
              <w:rPr>
                <w:rFonts w:hint="eastAsia" w:ascii="Times New Roman" w:hAnsi="Times New Roman" w:eastAsia="仿宋_GB2312" w:cs="Times New Roman"/>
                <w:kern w:val="0"/>
                <w:sz w:val="24"/>
                <w:szCs w:val="24"/>
                <w:lang w:val="en-US" w:eastAsia="zh-CN" w:bidi="ar"/>
              </w:rPr>
            </w:pPr>
            <w:r>
              <w:rPr>
                <w:rFonts w:hint="eastAsia" w:ascii="Times New Roman" w:hAnsi="Times New Roman" w:eastAsia="仿宋_GB2312" w:cs="Times New Roman"/>
                <w:kern w:val="0"/>
                <w:sz w:val="24"/>
                <w:szCs w:val="24"/>
                <w:lang w:val="en-US" w:eastAsia="zh-CN" w:bidi="ar"/>
              </w:rPr>
              <w:t>淄博市特殊教育中心</w:t>
            </w:r>
          </w:p>
        </w:tc>
        <w:tc>
          <w:tcPr>
            <w:tcW w:w="4939" w:type="dxa"/>
            <w:shd w:val="clear" w:color="auto" w:fill="auto"/>
            <w:tcMar>
              <w:top w:w="108" w:type="dxa"/>
              <w:left w:w="96" w:type="dxa"/>
              <w:bottom w:w="108" w:type="dxa"/>
              <w:right w:w="96" w:type="dxa"/>
            </w:tcMar>
            <w:vAlign w:val="center"/>
          </w:tcPr>
          <w:p w14:paraId="57F78BCA">
            <w:pPr>
              <w:keepNext w:val="0"/>
              <w:keepLines w:val="0"/>
              <w:widowControl/>
              <w:suppressLineNumbers w:val="0"/>
              <w:pBdr>
                <w:top w:val="none" w:color="auto" w:sz="0" w:space="0"/>
                <w:left w:val="none" w:color="auto" w:sz="0" w:space="0"/>
                <w:bottom w:val="none" w:color="auto" w:sz="0" w:space="0"/>
                <w:right w:val="none" w:color="auto" w:sz="0" w:space="0"/>
              </w:pBdr>
              <w:ind w:left="0" w:leftChars="0" w:right="0" w:rightChars="0" w:firstLine="0" w:firstLineChars="0"/>
              <w:jc w:val="center"/>
              <w:textAlignment w:val="top"/>
              <w:rPr>
                <w:rFonts w:hint="default" w:ascii="Times New Roman" w:hAnsi="Times New Roman" w:eastAsia="仿宋_GB2312" w:cs="Times New Roman"/>
                <w:kern w:val="0"/>
                <w:sz w:val="24"/>
                <w:szCs w:val="24"/>
                <w:lang w:val="en-US" w:eastAsia="zh-CN" w:bidi="ar"/>
              </w:rPr>
            </w:pPr>
            <w:r>
              <w:rPr>
                <w:rFonts w:hint="eastAsia" w:ascii="Times New Roman" w:hAnsi="Times New Roman" w:eastAsia="仿宋_GB2312" w:cs="Times New Roman"/>
                <w:kern w:val="0"/>
                <w:sz w:val="24"/>
                <w:szCs w:val="24"/>
                <w:lang w:val="en-US" w:eastAsia="zh-CN" w:bidi="ar"/>
              </w:rPr>
              <w:t>2760元/部</w:t>
            </w:r>
          </w:p>
        </w:tc>
      </w:tr>
    </w:tbl>
    <w:p w14:paraId="5BB7F7E0">
      <w:pPr>
        <w:keepNext w:val="0"/>
        <w:keepLines w:val="0"/>
        <w:pageBreakBefore w:val="0"/>
        <w:widowControl/>
        <w:kinsoku/>
        <w:wordWrap/>
        <w:overflowPunct/>
        <w:topLinePunct w:val="0"/>
        <w:autoSpaceDE/>
        <w:autoSpaceDN/>
        <w:bidi w:val="0"/>
        <w:adjustRightInd/>
        <w:snapToGrid/>
        <w:spacing w:line="600" w:lineRule="exact"/>
        <w:jc w:val="left"/>
        <w:textAlignment w:val="auto"/>
        <w:rPr>
          <w:rFonts w:hint="default" w:ascii="Times New Roman" w:hAnsi="Times New Roman" w:eastAsia="仿宋_GB2312" w:cs="Times New Roman"/>
          <w:b w:val="0"/>
          <w:color w:val="auto"/>
          <w:kern w:val="0"/>
          <w:sz w:val="32"/>
          <w:szCs w:val="32"/>
          <w:highlight w:val="none"/>
          <w:lang w:val="en-US" w:eastAsia="zh-CN"/>
        </w:rPr>
      </w:pPr>
    </w:p>
    <w:sectPr>
      <w:pgSz w:w="11906" w:h="16838"/>
      <w:pgMar w:top="1814" w:right="1417" w:bottom="1814" w:left="1474" w:header="851" w:footer="1134" w:gutter="0"/>
      <w:pgNumType w:fmt="decimal"/>
      <w:cols w:space="0" w:num="1"/>
      <w:rtlGutter w:val="0"/>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0"/>
    <w:family w:val="roma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5C0BD8E7-B89B-4F2D-A957-1CB24B7AC2F4}"/>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Times New Roman Regular">
    <w:altName w:val="Times New Roman"/>
    <w:panose1 w:val="02020603050405020304"/>
    <w:charset w:val="00"/>
    <w:family w:val="auto"/>
    <w:pitch w:val="default"/>
    <w:sig w:usb0="00000000" w:usb1="00000000" w:usb2="00000000" w:usb3="00000000" w:csb0="00000000" w:csb1="00000000"/>
    <w:embedRegular r:id="rId2" w:fontKey="{8B258D17-28B1-48BC-8298-E79D5DE2E684}"/>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 w:name="等线">
    <w:altName w:val="微软雅黑"/>
    <w:panose1 w:val="02010600030101010101"/>
    <w:charset w:val="86"/>
    <w:family w:val="auto"/>
    <w:pitch w:val="default"/>
    <w:sig w:usb0="00000000" w:usb1="00000000" w:usb2="00000016" w:usb3="00000000" w:csb0="0004000F" w:csb1="00000000"/>
  </w:font>
  <w:font w:name="仿宋_GB2312">
    <w:panose1 w:val="02010609030101010101"/>
    <w:charset w:val="86"/>
    <w:family w:val="auto"/>
    <w:pitch w:val="default"/>
    <w:sig w:usb0="00000001" w:usb1="080E0000" w:usb2="00000000" w:usb3="00000000" w:csb0="00040000" w:csb1="00000000"/>
    <w:embedRegular r:id="rId3" w:fontKey="{4833699E-FC0E-4427-BBF1-5658C3D3137E}"/>
  </w:font>
  <w:font w:name="方正小标宋简体">
    <w:panose1 w:val="03000509000000000000"/>
    <w:charset w:val="86"/>
    <w:family w:val="auto"/>
    <w:pitch w:val="default"/>
    <w:sig w:usb0="00000001" w:usb1="080E0000" w:usb2="00000000" w:usb3="00000000" w:csb0="00040000" w:csb1="00000000"/>
    <w:embedRegular r:id="rId4" w:fontKey="{48B49C38-0737-4590-98D0-AA4AE8119DA5}"/>
  </w:font>
  <w:font w:name="楷体_GB2312">
    <w:panose1 w:val="02010609030101010101"/>
    <w:charset w:val="86"/>
    <w:family w:val="auto"/>
    <w:pitch w:val="default"/>
    <w:sig w:usb0="00000001" w:usb1="080E0000" w:usb2="00000000" w:usb3="00000000" w:csb0="00040000" w:csb1="00000000"/>
    <w:embedRegular r:id="rId5" w:fontKey="{82936708-46B9-4F48-85D8-5B4E7AD1794E}"/>
  </w:font>
  <w:font w:name="FangSong_GB2312">
    <w:altName w:val="仿宋_GB2312"/>
    <w:panose1 w:val="02010609030101010101"/>
    <w:charset w:val="86"/>
    <w:family w:val="auto"/>
    <w:pitch w:val="default"/>
    <w:sig w:usb0="00000000" w:usb1="00000000" w:usb2="00000000" w:usb3="00000000" w:csb0="00040000" w:csb1="00000000"/>
    <w:embedRegular r:id="rId6" w:fontKey="{3683F87E-D110-4B31-BF78-4F319F9ECFA1}"/>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BB3A5A">
    <w:pPr>
      <w:pStyle w:val="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6C1B63">
    <w:pPr>
      <w:pStyle w:val="6"/>
    </w:pPr>
    <w:r>
      <w:rPr>
        <w:sz w:val="18"/>
      </w:rPr>
      <mc:AlternateContent>
        <mc:Choice Requires="wps">
          <w:drawing>
            <wp:anchor distT="0" distB="0" distL="114300" distR="114300" simplePos="0" relativeHeight="251662336" behindDoc="0" locked="0" layoutInCell="1" allowOverlap="1">
              <wp:simplePos x="0" y="0"/>
              <wp:positionH relativeFrom="margin">
                <wp:posOffset>2839720</wp:posOffset>
              </wp:positionH>
              <wp:positionV relativeFrom="paragraph">
                <wp:posOffset>-57150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FC70987">
                          <w:pPr>
                            <w:pStyle w:val="6"/>
                            <w:rPr>
                              <w:sz w:val="24"/>
                              <w:szCs w:val="40"/>
                            </w:rPr>
                          </w:pPr>
                          <w:r>
                            <w:rPr>
                              <w:sz w:val="24"/>
                              <w:szCs w:val="40"/>
                            </w:rPr>
                            <w:fldChar w:fldCharType="begin"/>
                          </w:r>
                          <w:r>
                            <w:rPr>
                              <w:sz w:val="24"/>
                              <w:szCs w:val="40"/>
                            </w:rPr>
                            <w:instrText xml:space="preserve"> PAGE  \* MERGEFORMAT </w:instrText>
                          </w:r>
                          <w:r>
                            <w:rPr>
                              <w:sz w:val="24"/>
                              <w:szCs w:val="40"/>
                            </w:rPr>
                            <w:fldChar w:fldCharType="separate"/>
                          </w:r>
                          <w:r>
                            <w:rPr>
                              <w:sz w:val="24"/>
                              <w:szCs w:val="40"/>
                            </w:rPr>
                            <w:t>1</w:t>
                          </w:r>
                          <w:r>
                            <w:rPr>
                              <w:sz w:val="24"/>
                              <w:szCs w:val="40"/>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left:223.6pt;margin-top:-4.5pt;height:144pt;width:144pt;mso-position-horizontal-relative:margin;mso-wrap-style:none;z-index:251662336;mso-width-relative:page;mso-height-relative:page;" filled="f" stroked="f" coordsize="21600,21600" o:gfxdata="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Ccro6b1gAAAAoBAAAPAAAAAAAAAAEAIAAAACIAAABkcnMvZG93bnJldi54bWxQ&#10;SwECFAAUAAAACACHTuJA4YDTjjICAABhBAAADgAAAAAAAAABACAAAAAlAQAAZHJzL2Uyb0RvYy54&#10;bWxQSwUGAAAAAAYABgBZAQAAyQUAAAAA&#10;">
              <v:fill on="f" focussize="0,0"/>
              <v:stroke on="f" weight="0.5pt"/>
              <v:imagedata o:title=""/>
              <o:lock v:ext="edit" aspectratio="f"/>
              <v:textbox inset="0mm,0mm,0mm,0mm" style="mso-fit-shape-to-text:t;">
                <w:txbxContent>
                  <w:p w14:paraId="0FC70987">
                    <w:pPr>
                      <w:pStyle w:val="6"/>
                      <w:rPr>
                        <w:sz w:val="24"/>
                        <w:szCs w:val="40"/>
                      </w:rPr>
                    </w:pPr>
                    <w:r>
                      <w:rPr>
                        <w:sz w:val="24"/>
                        <w:szCs w:val="40"/>
                      </w:rPr>
                      <w:fldChar w:fldCharType="begin"/>
                    </w:r>
                    <w:r>
                      <w:rPr>
                        <w:sz w:val="24"/>
                        <w:szCs w:val="40"/>
                      </w:rPr>
                      <w:instrText xml:space="preserve"> PAGE  \* MERGEFORMAT </w:instrText>
                    </w:r>
                    <w:r>
                      <w:rPr>
                        <w:sz w:val="24"/>
                        <w:szCs w:val="40"/>
                      </w:rPr>
                      <w:fldChar w:fldCharType="separate"/>
                    </w:r>
                    <w:r>
                      <w:rPr>
                        <w:sz w:val="24"/>
                        <w:szCs w:val="40"/>
                      </w:rPr>
                      <w:t>1</w:t>
                    </w:r>
                    <w:r>
                      <w:rPr>
                        <w:sz w:val="24"/>
                        <w:szCs w:val="40"/>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18D5F6">
    <w:pPr>
      <w:pStyle w:val="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7F84C1">
    <w:pPr>
      <w:pStyle w:val="6"/>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2A14E8D">
                          <w:pPr>
                            <w:pStyle w:val="6"/>
                            <w:rPr>
                              <w:rFonts w:hint="eastAsia" w:asciiTheme="majorEastAsia" w:hAnsiTheme="majorEastAsia" w:eastAsiaTheme="majorEastAsia" w:cstheme="majorEastAsia"/>
                              <w:sz w:val="24"/>
                              <w:szCs w:val="24"/>
                              <w:lang w:eastAsia="zh-CN"/>
                            </w:rPr>
                          </w:pPr>
                          <w:r>
                            <w:rPr>
                              <w:rFonts w:hint="eastAsia" w:asciiTheme="majorEastAsia" w:hAnsiTheme="majorEastAsia" w:eastAsiaTheme="majorEastAsia" w:cstheme="majorEastAsia"/>
                              <w:sz w:val="24"/>
                              <w:szCs w:val="24"/>
                              <w:lang w:eastAsia="zh-CN"/>
                            </w:rPr>
                            <w:t xml:space="preserve">— </w:t>
                          </w:r>
                          <w:r>
                            <w:rPr>
                              <w:rFonts w:hint="eastAsia" w:asciiTheme="majorEastAsia" w:hAnsiTheme="majorEastAsia" w:eastAsiaTheme="majorEastAsia" w:cstheme="majorEastAsia"/>
                              <w:sz w:val="24"/>
                              <w:szCs w:val="24"/>
                              <w:lang w:eastAsia="zh-CN"/>
                            </w:rPr>
                            <w:fldChar w:fldCharType="begin"/>
                          </w:r>
                          <w:r>
                            <w:rPr>
                              <w:rFonts w:hint="eastAsia" w:asciiTheme="majorEastAsia" w:hAnsiTheme="majorEastAsia" w:eastAsiaTheme="majorEastAsia" w:cstheme="majorEastAsia"/>
                              <w:sz w:val="24"/>
                              <w:szCs w:val="24"/>
                              <w:lang w:eastAsia="zh-CN"/>
                            </w:rPr>
                            <w:instrText xml:space="preserve"> PAGE  \* MERGEFORMAT </w:instrText>
                          </w:r>
                          <w:r>
                            <w:rPr>
                              <w:rFonts w:hint="eastAsia" w:asciiTheme="majorEastAsia" w:hAnsiTheme="majorEastAsia" w:eastAsiaTheme="majorEastAsia" w:cstheme="majorEastAsia"/>
                              <w:sz w:val="24"/>
                              <w:szCs w:val="24"/>
                              <w:lang w:eastAsia="zh-CN"/>
                            </w:rPr>
                            <w:fldChar w:fldCharType="separate"/>
                          </w:r>
                          <w:r>
                            <w:rPr>
                              <w:rFonts w:hint="eastAsia" w:asciiTheme="majorEastAsia" w:hAnsiTheme="majorEastAsia" w:eastAsiaTheme="majorEastAsia" w:cstheme="majorEastAsia"/>
                              <w:sz w:val="24"/>
                              <w:szCs w:val="24"/>
                              <w:lang w:eastAsia="zh-CN"/>
                            </w:rPr>
                            <w:t>1</w:t>
                          </w:r>
                          <w:r>
                            <w:rPr>
                              <w:rFonts w:hint="eastAsia" w:asciiTheme="majorEastAsia" w:hAnsiTheme="majorEastAsia" w:eastAsiaTheme="majorEastAsia" w:cstheme="majorEastAsia"/>
                              <w:sz w:val="24"/>
                              <w:szCs w:val="24"/>
                              <w:lang w:eastAsia="zh-CN"/>
                            </w:rPr>
                            <w:fldChar w:fldCharType="end"/>
                          </w:r>
                          <w:r>
                            <w:rPr>
                              <w:rFonts w:hint="eastAsia" w:asciiTheme="majorEastAsia" w:hAnsiTheme="majorEastAsia" w:eastAsiaTheme="majorEastAsia" w:cstheme="majorEastAsia"/>
                              <w:sz w:val="24"/>
                              <w:szCs w:val="24"/>
                              <w:lang w:eastAsia="zh-CN"/>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Lh2QyAgAAY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9YuHZDICAABhBAAADgAAAAAAAAABACAAAAAfAQAAZHJzL2Uyb0RvYy54bWxQSwUG&#10;AAAAAAYABgBZAQAAwwUAAAAA&#10;">
              <v:fill on="f" focussize="0,0"/>
              <v:stroke on="f" weight="0.5pt"/>
              <v:imagedata o:title=""/>
              <o:lock v:ext="edit" aspectratio="f"/>
              <v:textbox inset="0mm,0mm,0mm,0mm" style="mso-fit-shape-to-text:t;">
                <w:txbxContent>
                  <w:p w14:paraId="42A14E8D">
                    <w:pPr>
                      <w:pStyle w:val="6"/>
                      <w:rPr>
                        <w:rFonts w:hint="eastAsia" w:asciiTheme="majorEastAsia" w:hAnsiTheme="majorEastAsia" w:eastAsiaTheme="majorEastAsia" w:cstheme="majorEastAsia"/>
                        <w:sz w:val="24"/>
                        <w:szCs w:val="24"/>
                        <w:lang w:eastAsia="zh-CN"/>
                      </w:rPr>
                    </w:pPr>
                    <w:r>
                      <w:rPr>
                        <w:rFonts w:hint="eastAsia" w:asciiTheme="majorEastAsia" w:hAnsiTheme="majorEastAsia" w:eastAsiaTheme="majorEastAsia" w:cstheme="majorEastAsia"/>
                        <w:sz w:val="24"/>
                        <w:szCs w:val="24"/>
                        <w:lang w:eastAsia="zh-CN"/>
                      </w:rPr>
                      <w:t xml:space="preserve">— </w:t>
                    </w:r>
                    <w:r>
                      <w:rPr>
                        <w:rFonts w:hint="eastAsia" w:asciiTheme="majorEastAsia" w:hAnsiTheme="majorEastAsia" w:eastAsiaTheme="majorEastAsia" w:cstheme="majorEastAsia"/>
                        <w:sz w:val="24"/>
                        <w:szCs w:val="24"/>
                        <w:lang w:eastAsia="zh-CN"/>
                      </w:rPr>
                      <w:fldChar w:fldCharType="begin"/>
                    </w:r>
                    <w:r>
                      <w:rPr>
                        <w:rFonts w:hint="eastAsia" w:asciiTheme="majorEastAsia" w:hAnsiTheme="majorEastAsia" w:eastAsiaTheme="majorEastAsia" w:cstheme="majorEastAsia"/>
                        <w:sz w:val="24"/>
                        <w:szCs w:val="24"/>
                        <w:lang w:eastAsia="zh-CN"/>
                      </w:rPr>
                      <w:instrText xml:space="preserve"> PAGE  \* MERGEFORMAT </w:instrText>
                    </w:r>
                    <w:r>
                      <w:rPr>
                        <w:rFonts w:hint="eastAsia" w:asciiTheme="majorEastAsia" w:hAnsiTheme="majorEastAsia" w:eastAsiaTheme="majorEastAsia" w:cstheme="majorEastAsia"/>
                        <w:sz w:val="24"/>
                        <w:szCs w:val="24"/>
                        <w:lang w:eastAsia="zh-CN"/>
                      </w:rPr>
                      <w:fldChar w:fldCharType="separate"/>
                    </w:r>
                    <w:r>
                      <w:rPr>
                        <w:rFonts w:hint="eastAsia" w:asciiTheme="majorEastAsia" w:hAnsiTheme="majorEastAsia" w:eastAsiaTheme="majorEastAsia" w:cstheme="majorEastAsia"/>
                        <w:sz w:val="24"/>
                        <w:szCs w:val="24"/>
                        <w:lang w:eastAsia="zh-CN"/>
                      </w:rPr>
                      <w:t>1</w:t>
                    </w:r>
                    <w:r>
                      <w:rPr>
                        <w:rFonts w:hint="eastAsia" w:asciiTheme="majorEastAsia" w:hAnsiTheme="majorEastAsia" w:eastAsiaTheme="majorEastAsia" w:cstheme="majorEastAsia"/>
                        <w:sz w:val="24"/>
                        <w:szCs w:val="24"/>
                        <w:lang w:eastAsia="zh-CN"/>
                      </w:rPr>
                      <w:fldChar w:fldCharType="end"/>
                    </w:r>
                    <w:r>
                      <w:rPr>
                        <w:rFonts w:hint="eastAsia" w:asciiTheme="majorEastAsia" w:hAnsiTheme="majorEastAsia" w:eastAsiaTheme="majorEastAsia" w:cstheme="majorEastAsia"/>
                        <w:sz w:val="24"/>
                        <w:szCs w:val="24"/>
                        <w:lang w:eastAsia="zh-CN"/>
                      </w:rPr>
                      <w:t xml:space="preserve"> —</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C67215">
    <w:pPr>
      <w:pStyle w:val="7"/>
      <w:pBdr>
        <w:bottom w:val="none" w:color="auto" w:sz="0" w:space="1"/>
      </w:pBdr>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93A129">
    <w:pPr>
      <w:pStyle w:val="7"/>
      <w:pBdr>
        <w:bottom w:val="single" w:color="auto" w:sz="4" w:space="1"/>
      </w:pBdr>
      <w:jc w:val="right"/>
    </w:pPr>
    <w:r>
      <w:rPr>
        <w:rFonts w:hint="eastAsia"/>
        <w:lang w:val="en-US" w:eastAsia="zh-CN"/>
      </w:rPr>
      <w:drawing>
        <wp:anchor distT="0" distB="0" distL="114300" distR="114300" simplePos="0" relativeHeight="251661312" behindDoc="0" locked="0" layoutInCell="1" allowOverlap="1">
          <wp:simplePos x="0" y="0"/>
          <wp:positionH relativeFrom="column">
            <wp:posOffset>21590</wp:posOffset>
          </wp:positionH>
          <wp:positionV relativeFrom="paragraph">
            <wp:posOffset>-145415</wp:posOffset>
          </wp:positionV>
          <wp:extent cx="1144270" cy="302895"/>
          <wp:effectExtent l="0" t="0" r="24130" b="1905"/>
          <wp:wrapNone/>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1144270" cy="302895"/>
                  </a:xfrm>
                  <a:prstGeom prst="rect">
                    <a:avLst/>
                  </a:prstGeom>
                </pic:spPr>
              </pic:pic>
            </a:graphicData>
          </a:graphic>
        </wp:anchor>
      </w:drawing>
    </w:r>
    <w:r>
      <w:rPr>
        <w:rFonts w:hint="eastAsia"/>
        <w:lang w:val="en-US" w:eastAsia="zh-CN"/>
      </w:rPr>
      <w:t>荣成博物馆运转经费项目支出</w:t>
    </w:r>
    <w:r>
      <w:rPr>
        <w:rFonts w:hint="default"/>
        <w:lang w:val="en-US" w:eastAsia="zh-CN"/>
      </w:rPr>
      <w:t>绩效评价报告</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ljYzUzMWQ4OWI0YzBkYjYzMDRhZTY5ZjZkYmFmYTgifQ=="/>
  </w:docVars>
  <w:rsids>
    <w:rsidRoot w:val="00172A27"/>
    <w:rsid w:val="003357D8"/>
    <w:rsid w:val="03CD6E06"/>
    <w:rsid w:val="03EB61FC"/>
    <w:rsid w:val="05C81E1A"/>
    <w:rsid w:val="05DF946F"/>
    <w:rsid w:val="05FD666C"/>
    <w:rsid w:val="064C314F"/>
    <w:rsid w:val="06EE4206"/>
    <w:rsid w:val="078A7B40"/>
    <w:rsid w:val="07AE7222"/>
    <w:rsid w:val="080261BB"/>
    <w:rsid w:val="08600E4C"/>
    <w:rsid w:val="090E228E"/>
    <w:rsid w:val="09886B94"/>
    <w:rsid w:val="0A5E78F5"/>
    <w:rsid w:val="0AC3508D"/>
    <w:rsid w:val="0AD61B81"/>
    <w:rsid w:val="0BFE6C9A"/>
    <w:rsid w:val="0DCF9773"/>
    <w:rsid w:val="0DDF67F9"/>
    <w:rsid w:val="0DFC36AD"/>
    <w:rsid w:val="0EDE835C"/>
    <w:rsid w:val="0F7D418B"/>
    <w:rsid w:val="0F895414"/>
    <w:rsid w:val="0FDC5544"/>
    <w:rsid w:val="106A3C74"/>
    <w:rsid w:val="10E26C94"/>
    <w:rsid w:val="112453F4"/>
    <w:rsid w:val="11C91054"/>
    <w:rsid w:val="12993BEE"/>
    <w:rsid w:val="13AA5959"/>
    <w:rsid w:val="14CDA7FA"/>
    <w:rsid w:val="15FD63FF"/>
    <w:rsid w:val="17321A57"/>
    <w:rsid w:val="17DDE61F"/>
    <w:rsid w:val="17EDB8C7"/>
    <w:rsid w:val="17FBD1AE"/>
    <w:rsid w:val="181F7418"/>
    <w:rsid w:val="195FEA86"/>
    <w:rsid w:val="196610BF"/>
    <w:rsid w:val="19F03FAB"/>
    <w:rsid w:val="1A4408B5"/>
    <w:rsid w:val="1ACC3823"/>
    <w:rsid w:val="1CE60476"/>
    <w:rsid w:val="1CF730B1"/>
    <w:rsid w:val="1DBD124F"/>
    <w:rsid w:val="1DD261D8"/>
    <w:rsid w:val="1DFAF247"/>
    <w:rsid w:val="1E0E6229"/>
    <w:rsid w:val="1EE371AA"/>
    <w:rsid w:val="1F1C15D8"/>
    <w:rsid w:val="1F387436"/>
    <w:rsid w:val="1F866FC5"/>
    <w:rsid w:val="1FB46E43"/>
    <w:rsid w:val="1FFB8EB9"/>
    <w:rsid w:val="1FFECA30"/>
    <w:rsid w:val="20001123"/>
    <w:rsid w:val="21570859"/>
    <w:rsid w:val="22327245"/>
    <w:rsid w:val="223E69B9"/>
    <w:rsid w:val="234B6EF7"/>
    <w:rsid w:val="238916A4"/>
    <w:rsid w:val="239A0D74"/>
    <w:rsid w:val="23B95317"/>
    <w:rsid w:val="2474718B"/>
    <w:rsid w:val="24F42ED8"/>
    <w:rsid w:val="286B210C"/>
    <w:rsid w:val="28FF1F45"/>
    <w:rsid w:val="29912DA0"/>
    <w:rsid w:val="29DED4F9"/>
    <w:rsid w:val="2A4C4AED"/>
    <w:rsid w:val="2A7B53FA"/>
    <w:rsid w:val="2B624746"/>
    <w:rsid w:val="2B872306"/>
    <w:rsid w:val="2B88437A"/>
    <w:rsid w:val="2C190D33"/>
    <w:rsid w:val="2C8E5A0E"/>
    <w:rsid w:val="2CEB17EE"/>
    <w:rsid w:val="2D1623D7"/>
    <w:rsid w:val="2D47CEE1"/>
    <w:rsid w:val="2DC8748F"/>
    <w:rsid w:val="2DE951C4"/>
    <w:rsid w:val="2DF37CE3"/>
    <w:rsid w:val="2F6D110C"/>
    <w:rsid w:val="2FC55B9D"/>
    <w:rsid w:val="2FF5D872"/>
    <w:rsid w:val="2FFFA2EB"/>
    <w:rsid w:val="3041265D"/>
    <w:rsid w:val="310962B6"/>
    <w:rsid w:val="31196AD2"/>
    <w:rsid w:val="311B1381"/>
    <w:rsid w:val="3132268D"/>
    <w:rsid w:val="313F372D"/>
    <w:rsid w:val="318409CB"/>
    <w:rsid w:val="31BD4F53"/>
    <w:rsid w:val="328B5415"/>
    <w:rsid w:val="32EACF3B"/>
    <w:rsid w:val="33AC63B4"/>
    <w:rsid w:val="33FF41E5"/>
    <w:rsid w:val="348726B1"/>
    <w:rsid w:val="34FE3CD8"/>
    <w:rsid w:val="3540360E"/>
    <w:rsid w:val="35937FBA"/>
    <w:rsid w:val="3595581D"/>
    <w:rsid w:val="35D31ECC"/>
    <w:rsid w:val="35E003CE"/>
    <w:rsid w:val="35ED73D3"/>
    <w:rsid w:val="35EF7706"/>
    <w:rsid w:val="35F6EB7C"/>
    <w:rsid w:val="35FFFADE"/>
    <w:rsid w:val="364610BA"/>
    <w:rsid w:val="36936770"/>
    <w:rsid w:val="37870E9C"/>
    <w:rsid w:val="37AF3BDD"/>
    <w:rsid w:val="37DC416C"/>
    <w:rsid w:val="37ECBEF6"/>
    <w:rsid w:val="37FC84D6"/>
    <w:rsid w:val="37FEC724"/>
    <w:rsid w:val="37FF4CA6"/>
    <w:rsid w:val="3BCB453B"/>
    <w:rsid w:val="3BEF65A9"/>
    <w:rsid w:val="3BF55114"/>
    <w:rsid w:val="3BFC0772"/>
    <w:rsid w:val="3BFD1FE6"/>
    <w:rsid w:val="3BFE628D"/>
    <w:rsid w:val="3C7324DC"/>
    <w:rsid w:val="3C7ED7CE"/>
    <w:rsid w:val="3D595B76"/>
    <w:rsid w:val="3D880A49"/>
    <w:rsid w:val="3E0C4997"/>
    <w:rsid w:val="3E4E4FAF"/>
    <w:rsid w:val="3ED74187"/>
    <w:rsid w:val="3EF76028"/>
    <w:rsid w:val="3EFD05F9"/>
    <w:rsid w:val="3EFE0F15"/>
    <w:rsid w:val="3EFE6B20"/>
    <w:rsid w:val="3F1F01E8"/>
    <w:rsid w:val="3F3BC90C"/>
    <w:rsid w:val="3F57EAD8"/>
    <w:rsid w:val="3F676602"/>
    <w:rsid w:val="3F73D001"/>
    <w:rsid w:val="3F7D2FF7"/>
    <w:rsid w:val="3F7EC893"/>
    <w:rsid w:val="3F7F9AA6"/>
    <w:rsid w:val="3F964E60"/>
    <w:rsid w:val="3F96594B"/>
    <w:rsid w:val="3FB5A4E6"/>
    <w:rsid w:val="3FBB792B"/>
    <w:rsid w:val="3FCF5CFA"/>
    <w:rsid w:val="3FDF0079"/>
    <w:rsid w:val="3FDF1B9E"/>
    <w:rsid w:val="3FEA40F3"/>
    <w:rsid w:val="3FF7084A"/>
    <w:rsid w:val="3FFAD07A"/>
    <w:rsid w:val="3FFBF819"/>
    <w:rsid w:val="3FFE0DF4"/>
    <w:rsid w:val="3FFE4843"/>
    <w:rsid w:val="3FFF017F"/>
    <w:rsid w:val="3FFFBCB1"/>
    <w:rsid w:val="401008FA"/>
    <w:rsid w:val="41192FC5"/>
    <w:rsid w:val="42DD3A38"/>
    <w:rsid w:val="42F06635"/>
    <w:rsid w:val="43C7494F"/>
    <w:rsid w:val="44250560"/>
    <w:rsid w:val="44B4311E"/>
    <w:rsid w:val="45542EF9"/>
    <w:rsid w:val="4612161E"/>
    <w:rsid w:val="46FE00C0"/>
    <w:rsid w:val="47B2035D"/>
    <w:rsid w:val="47E31325"/>
    <w:rsid w:val="47EFD546"/>
    <w:rsid w:val="482F33B1"/>
    <w:rsid w:val="48864931"/>
    <w:rsid w:val="488E0E85"/>
    <w:rsid w:val="48AE321A"/>
    <w:rsid w:val="48D03190"/>
    <w:rsid w:val="496103E3"/>
    <w:rsid w:val="49B430CA"/>
    <w:rsid w:val="49CB1BAA"/>
    <w:rsid w:val="4A1C2405"/>
    <w:rsid w:val="4C220012"/>
    <w:rsid w:val="4C572727"/>
    <w:rsid w:val="4C82300E"/>
    <w:rsid w:val="4DAD1684"/>
    <w:rsid w:val="4DC4528E"/>
    <w:rsid w:val="4EFD2805"/>
    <w:rsid w:val="4F674366"/>
    <w:rsid w:val="4F6EC75B"/>
    <w:rsid w:val="4F9FFE19"/>
    <w:rsid w:val="4FBFB773"/>
    <w:rsid w:val="4FF73385"/>
    <w:rsid w:val="4FFBBA0B"/>
    <w:rsid w:val="51DF2696"/>
    <w:rsid w:val="522F3DF2"/>
    <w:rsid w:val="529E38D2"/>
    <w:rsid w:val="53B72713"/>
    <w:rsid w:val="53DF45A8"/>
    <w:rsid w:val="54DE58F9"/>
    <w:rsid w:val="556B68E0"/>
    <w:rsid w:val="55BF6F9E"/>
    <w:rsid w:val="55CE51E4"/>
    <w:rsid w:val="55DEB77F"/>
    <w:rsid w:val="55DF9023"/>
    <w:rsid w:val="56236D75"/>
    <w:rsid w:val="56772E9D"/>
    <w:rsid w:val="568923E9"/>
    <w:rsid w:val="57D736D3"/>
    <w:rsid w:val="57DDCE32"/>
    <w:rsid w:val="57DE7561"/>
    <w:rsid w:val="57E916D1"/>
    <w:rsid w:val="57E9AF0C"/>
    <w:rsid w:val="591C2029"/>
    <w:rsid w:val="59AA1BAE"/>
    <w:rsid w:val="59AD6BD6"/>
    <w:rsid w:val="59CB992D"/>
    <w:rsid w:val="5A7FBD8C"/>
    <w:rsid w:val="5AC461A2"/>
    <w:rsid w:val="5AE959DB"/>
    <w:rsid w:val="5AF7E513"/>
    <w:rsid w:val="5B271FD9"/>
    <w:rsid w:val="5B652982"/>
    <w:rsid w:val="5BBFA4DE"/>
    <w:rsid w:val="5C45759A"/>
    <w:rsid w:val="5C583771"/>
    <w:rsid w:val="5C5C072C"/>
    <w:rsid w:val="5CFD7EAC"/>
    <w:rsid w:val="5D1C5A4F"/>
    <w:rsid w:val="5D9B7477"/>
    <w:rsid w:val="5DBF4D1B"/>
    <w:rsid w:val="5DDEC9A4"/>
    <w:rsid w:val="5DF13DBD"/>
    <w:rsid w:val="5DF72B91"/>
    <w:rsid w:val="5DF9742C"/>
    <w:rsid w:val="5E9B2319"/>
    <w:rsid w:val="5EB72421"/>
    <w:rsid w:val="5EE625BC"/>
    <w:rsid w:val="5EFBC95A"/>
    <w:rsid w:val="5EFBEFA9"/>
    <w:rsid w:val="5F0D8206"/>
    <w:rsid w:val="5F5B1188"/>
    <w:rsid w:val="5F770E1C"/>
    <w:rsid w:val="5F77898C"/>
    <w:rsid w:val="5F7E4F07"/>
    <w:rsid w:val="5F8CFC0E"/>
    <w:rsid w:val="5F8FB340"/>
    <w:rsid w:val="5FB7B1D2"/>
    <w:rsid w:val="5FBE2E6E"/>
    <w:rsid w:val="5FBFEB39"/>
    <w:rsid w:val="5FBFFFB3"/>
    <w:rsid w:val="5FDE0605"/>
    <w:rsid w:val="5FDFDAD6"/>
    <w:rsid w:val="5FEF2020"/>
    <w:rsid w:val="5FFBF648"/>
    <w:rsid w:val="5FFD3870"/>
    <w:rsid w:val="5FFF5FD0"/>
    <w:rsid w:val="615C785F"/>
    <w:rsid w:val="61610FEB"/>
    <w:rsid w:val="617F4B93"/>
    <w:rsid w:val="62EF025F"/>
    <w:rsid w:val="62F9CECA"/>
    <w:rsid w:val="63696264"/>
    <w:rsid w:val="63DE9B5A"/>
    <w:rsid w:val="64321A1B"/>
    <w:rsid w:val="6485620B"/>
    <w:rsid w:val="65BEC2D8"/>
    <w:rsid w:val="65CBB68B"/>
    <w:rsid w:val="65E16585"/>
    <w:rsid w:val="663568D1"/>
    <w:rsid w:val="667523D3"/>
    <w:rsid w:val="670F1A60"/>
    <w:rsid w:val="6745185A"/>
    <w:rsid w:val="677BD7A6"/>
    <w:rsid w:val="67BE81C7"/>
    <w:rsid w:val="67BF43D4"/>
    <w:rsid w:val="67DF7BF1"/>
    <w:rsid w:val="67F72D5D"/>
    <w:rsid w:val="67FC701B"/>
    <w:rsid w:val="68182006"/>
    <w:rsid w:val="68185DB0"/>
    <w:rsid w:val="686B6844"/>
    <w:rsid w:val="68965561"/>
    <w:rsid w:val="68A64CE4"/>
    <w:rsid w:val="68AEB19B"/>
    <w:rsid w:val="696F00BF"/>
    <w:rsid w:val="69CC4499"/>
    <w:rsid w:val="69EB37FC"/>
    <w:rsid w:val="69FE80B5"/>
    <w:rsid w:val="6A102F95"/>
    <w:rsid w:val="6B303356"/>
    <w:rsid w:val="6B4B024C"/>
    <w:rsid w:val="6B5FC0F5"/>
    <w:rsid w:val="6B7EC10C"/>
    <w:rsid w:val="6BAE039D"/>
    <w:rsid w:val="6BAE4DBE"/>
    <w:rsid w:val="6BB804F0"/>
    <w:rsid w:val="6BBDA16E"/>
    <w:rsid w:val="6BBF4AC7"/>
    <w:rsid w:val="6BCF0C75"/>
    <w:rsid w:val="6BD3E714"/>
    <w:rsid w:val="6BF16DF6"/>
    <w:rsid w:val="6BF7A8B9"/>
    <w:rsid w:val="6C5A2894"/>
    <w:rsid w:val="6C692C46"/>
    <w:rsid w:val="6C8A50A5"/>
    <w:rsid w:val="6CBB5F6D"/>
    <w:rsid w:val="6CF85EC5"/>
    <w:rsid w:val="6CFD88EC"/>
    <w:rsid w:val="6D7981E9"/>
    <w:rsid w:val="6DAE85E8"/>
    <w:rsid w:val="6DB9820E"/>
    <w:rsid w:val="6DF58A46"/>
    <w:rsid w:val="6DFEC450"/>
    <w:rsid w:val="6E3C0488"/>
    <w:rsid w:val="6E9397DA"/>
    <w:rsid w:val="6E9E8592"/>
    <w:rsid w:val="6EA840E4"/>
    <w:rsid w:val="6EB7345A"/>
    <w:rsid w:val="6EBB86AA"/>
    <w:rsid w:val="6EE7B524"/>
    <w:rsid w:val="6EED2A9F"/>
    <w:rsid w:val="6EFEA433"/>
    <w:rsid w:val="6EFEA4A5"/>
    <w:rsid w:val="6EFF67A8"/>
    <w:rsid w:val="6F453985"/>
    <w:rsid w:val="6F4F561F"/>
    <w:rsid w:val="6F5C9FE0"/>
    <w:rsid w:val="6F67AEA9"/>
    <w:rsid w:val="6FDA8519"/>
    <w:rsid w:val="6FDB56E6"/>
    <w:rsid w:val="6FDC47A0"/>
    <w:rsid w:val="6FDED641"/>
    <w:rsid w:val="6FE44F07"/>
    <w:rsid w:val="6FE540F8"/>
    <w:rsid w:val="6FEF526F"/>
    <w:rsid w:val="6FF7FFF2"/>
    <w:rsid w:val="6FFB5DB8"/>
    <w:rsid w:val="6FFBB312"/>
    <w:rsid w:val="6FFCB067"/>
    <w:rsid w:val="6FFEF7F6"/>
    <w:rsid w:val="6FFF07B2"/>
    <w:rsid w:val="6FFF9011"/>
    <w:rsid w:val="6FFFCC2C"/>
    <w:rsid w:val="70074E3A"/>
    <w:rsid w:val="706C9712"/>
    <w:rsid w:val="707A0C11"/>
    <w:rsid w:val="70F829D5"/>
    <w:rsid w:val="71C32FE3"/>
    <w:rsid w:val="71E3B717"/>
    <w:rsid w:val="71FF38D0"/>
    <w:rsid w:val="72F576AC"/>
    <w:rsid w:val="73132E9B"/>
    <w:rsid w:val="73A07186"/>
    <w:rsid w:val="73A66718"/>
    <w:rsid w:val="73F5598A"/>
    <w:rsid w:val="73FE8D5B"/>
    <w:rsid w:val="73FFAFCB"/>
    <w:rsid w:val="74C40DF7"/>
    <w:rsid w:val="74DD43BC"/>
    <w:rsid w:val="74FFAAFE"/>
    <w:rsid w:val="755C52F5"/>
    <w:rsid w:val="756B594D"/>
    <w:rsid w:val="756D3EF8"/>
    <w:rsid w:val="758E1A90"/>
    <w:rsid w:val="75BF7F65"/>
    <w:rsid w:val="75CCD103"/>
    <w:rsid w:val="75E7BB27"/>
    <w:rsid w:val="75EF1080"/>
    <w:rsid w:val="75F5C93E"/>
    <w:rsid w:val="76BE6ED7"/>
    <w:rsid w:val="76BFB381"/>
    <w:rsid w:val="76C7BEC4"/>
    <w:rsid w:val="76DF8282"/>
    <w:rsid w:val="76FEF376"/>
    <w:rsid w:val="77133AE0"/>
    <w:rsid w:val="773B301A"/>
    <w:rsid w:val="774FC4C0"/>
    <w:rsid w:val="777DB49A"/>
    <w:rsid w:val="779F511F"/>
    <w:rsid w:val="779FCB36"/>
    <w:rsid w:val="77CEA43C"/>
    <w:rsid w:val="77D73E02"/>
    <w:rsid w:val="77DB6FBA"/>
    <w:rsid w:val="77DFF286"/>
    <w:rsid w:val="77F26383"/>
    <w:rsid w:val="77F5F28A"/>
    <w:rsid w:val="77FAA9B3"/>
    <w:rsid w:val="77FFBD79"/>
    <w:rsid w:val="77FFE89C"/>
    <w:rsid w:val="77FFF387"/>
    <w:rsid w:val="786140BD"/>
    <w:rsid w:val="797781BF"/>
    <w:rsid w:val="797BAD8D"/>
    <w:rsid w:val="797FD645"/>
    <w:rsid w:val="79990818"/>
    <w:rsid w:val="79BF07BA"/>
    <w:rsid w:val="79D5901F"/>
    <w:rsid w:val="79DC91C9"/>
    <w:rsid w:val="79FC4D3B"/>
    <w:rsid w:val="79FFAEF7"/>
    <w:rsid w:val="79FFBF3A"/>
    <w:rsid w:val="7A5D9072"/>
    <w:rsid w:val="7A8B3AC5"/>
    <w:rsid w:val="7ABE2E4A"/>
    <w:rsid w:val="7ABE47A7"/>
    <w:rsid w:val="7ADEE15E"/>
    <w:rsid w:val="7ADF9881"/>
    <w:rsid w:val="7AFDB5DB"/>
    <w:rsid w:val="7B3EB2EB"/>
    <w:rsid w:val="7B7954B8"/>
    <w:rsid w:val="7B7DFC70"/>
    <w:rsid w:val="7B7E2200"/>
    <w:rsid w:val="7BBDD643"/>
    <w:rsid w:val="7BBF2FAA"/>
    <w:rsid w:val="7BDFF4F6"/>
    <w:rsid w:val="7BE4CCFD"/>
    <w:rsid w:val="7BE57636"/>
    <w:rsid w:val="7C77216C"/>
    <w:rsid w:val="7CBA6FE1"/>
    <w:rsid w:val="7CBF5B9B"/>
    <w:rsid w:val="7CFF26E4"/>
    <w:rsid w:val="7D6FCC86"/>
    <w:rsid w:val="7D901F30"/>
    <w:rsid w:val="7D9BAC61"/>
    <w:rsid w:val="7DA7C1DC"/>
    <w:rsid w:val="7DBF0AF0"/>
    <w:rsid w:val="7DCA019B"/>
    <w:rsid w:val="7DDB4931"/>
    <w:rsid w:val="7DDD7C86"/>
    <w:rsid w:val="7DDFAA6E"/>
    <w:rsid w:val="7DE72716"/>
    <w:rsid w:val="7DEF30C7"/>
    <w:rsid w:val="7DF7882D"/>
    <w:rsid w:val="7DFAE6D3"/>
    <w:rsid w:val="7DFC27F1"/>
    <w:rsid w:val="7DFF42DB"/>
    <w:rsid w:val="7E1F1A05"/>
    <w:rsid w:val="7E5747D4"/>
    <w:rsid w:val="7E6B57BE"/>
    <w:rsid w:val="7E7F1EB6"/>
    <w:rsid w:val="7EA2580F"/>
    <w:rsid w:val="7EB76F32"/>
    <w:rsid w:val="7EBDEB0C"/>
    <w:rsid w:val="7EBFD09A"/>
    <w:rsid w:val="7EBFDAAB"/>
    <w:rsid w:val="7EC9B8CF"/>
    <w:rsid w:val="7EDD270F"/>
    <w:rsid w:val="7EEF4A6A"/>
    <w:rsid w:val="7EF485E3"/>
    <w:rsid w:val="7EFF332F"/>
    <w:rsid w:val="7EFF4944"/>
    <w:rsid w:val="7F0FD6A1"/>
    <w:rsid w:val="7F1ADB29"/>
    <w:rsid w:val="7F3BDADA"/>
    <w:rsid w:val="7F3F7A8A"/>
    <w:rsid w:val="7F3F9129"/>
    <w:rsid w:val="7F4FCF6E"/>
    <w:rsid w:val="7F764240"/>
    <w:rsid w:val="7F76ABBE"/>
    <w:rsid w:val="7F7938C2"/>
    <w:rsid w:val="7F7BE3DA"/>
    <w:rsid w:val="7F7C12C5"/>
    <w:rsid w:val="7F7D11BC"/>
    <w:rsid w:val="7F7E6AF3"/>
    <w:rsid w:val="7F7F14B7"/>
    <w:rsid w:val="7F7F8A69"/>
    <w:rsid w:val="7F9A1432"/>
    <w:rsid w:val="7F9F0091"/>
    <w:rsid w:val="7FA7EA05"/>
    <w:rsid w:val="7FB37E94"/>
    <w:rsid w:val="7FB72350"/>
    <w:rsid w:val="7FB72395"/>
    <w:rsid w:val="7FB775B7"/>
    <w:rsid w:val="7FBC6432"/>
    <w:rsid w:val="7FBD545E"/>
    <w:rsid w:val="7FBDFD14"/>
    <w:rsid w:val="7FBFB5A8"/>
    <w:rsid w:val="7FCB2B04"/>
    <w:rsid w:val="7FDF7590"/>
    <w:rsid w:val="7FDFA297"/>
    <w:rsid w:val="7FE5F896"/>
    <w:rsid w:val="7FED9204"/>
    <w:rsid w:val="7FEFAFE5"/>
    <w:rsid w:val="7FEFE27C"/>
    <w:rsid w:val="7FEFF0AB"/>
    <w:rsid w:val="7FF151BF"/>
    <w:rsid w:val="7FF798AF"/>
    <w:rsid w:val="7FFDBD9B"/>
    <w:rsid w:val="7FFEF481"/>
    <w:rsid w:val="7FFFA7F7"/>
    <w:rsid w:val="7FFFBCCD"/>
    <w:rsid w:val="87BC105A"/>
    <w:rsid w:val="8CFB3594"/>
    <w:rsid w:val="8DFF14E0"/>
    <w:rsid w:val="8F9BCBAC"/>
    <w:rsid w:val="8FBD71C6"/>
    <w:rsid w:val="95D7A0B4"/>
    <w:rsid w:val="95FF17F0"/>
    <w:rsid w:val="96DE9BB5"/>
    <w:rsid w:val="97E357ED"/>
    <w:rsid w:val="9CEB1672"/>
    <w:rsid w:val="9D5D8A48"/>
    <w:rsid w:val="9E3F88F5"/>
    <w:rsid w:val="9EDFBC46"/>
    <w:rsid w:val="9FB67A6D"/>
    <w:rsid w:val="9FF8C611"/>
    <w:rsid w:val="9FFF933D"/>
    <w:rsid w:val="A77F1356"/>
    <w:rsid w:val="A7FD1633"/>
    <w:rsid w:val="A9EBCD49"/>
    <w:rsid w:val="AABFF467"/>
    <w:rsid w:val="AB7B9127"/>
    <w:rsid w:val="ABEE7FAE"/>
    <w:rsid w:val="AD7FDF62"/>
    <w:rsid w:val="ADF9551C"/>
    <w:rsid w:val="AE5F445A"/>
    <w:rsid w:val="AE6FFDFC"/>
    <w:rsid w:val="AE756D5B"/>
    <w:rsid w:val="AEBFD7A9"/>
    <w:rsid w:val="AEFE7CEC"/>
    <w:rsid w:val="AFB3A40E"/>
    <w:rsid w:val="AFD49873"/>
    <w:rsid w:val="AFE3DD8E"/>
    <w:rsid w:val="AFFC2003"/>
    <w:rsid w:val="B1EF57B3"/>
    <w:rsid w:val="B2FFAD4D"/>
    <w:rsid w:val="B3272198"/>
    <w:rsid w:val="B59A3B9C"/>
    <w:rsid w:val="B5D7DFFE"/>
    <w:rsid w:val="B5EF8AEC"/>
    <w:rsid w:val="B67E4026"/>
    <w:rsid w:val="B6C32C1F"/>
    <w:rsid w:val="B6DD00E1"/>
    <w:rsid w:val="B7DF0F65"/>
    <w:rsid w:val="B7E928C9"/>
    <w:rsid w:val="B7F41131"/>
    <w:rsid w:val="B7FB7756"/>
    <w:rsid w:val="B7FF98F0"/>
    <w:rsid w:val="B8FC4438"/>
    <w:rsid w:val="B9E1ACE4"/>
    <w:rsid w:val="BA77696A"/>
    <w:rsid w:val="BAF39DA1"/>
    <w:rsid w:val="BB6CBDD4"/>
    <w:rsid w:val="BB7F7E7E"/>
    <w:rsid w:val="BBC1618A"/>
    <w:rsid w:val="BBDE1E37"/>
    <w:rsid w:val="BBF7FCCC"/>
    <w:rsid w:val="BBFD26ED"/>
    <w:rsid w:val="BCB1101C"/>
    <w:rsid w:val="BCFD987A"/>
    <w:rsid w:val="BD5F6F4B"/>
    <w:rsid w:val="BDBA60CA"/>
    <w:rsid w:val="BDBBBE97"/>
    <w:rsid w:val="BDFF22E3"/>
    <w:rsid w:val="BDFF7417"/>
    <w:rsid w:val="BDFFB8FB"/>
    <w:rsid w:val="BE7763EA"/>
    <w:rsid w:val="BECF68B6"/>
    <w:rsid w:val="BED5202D"/>
    <w:rsid w:val="BEF74711"/>
    <w:rsid w:val="BEFF71E6"/>
    <w:rsid w:val="BF4FAB94"/>
    <w:rsid w:val="BF57F29B"/>
    <w:rsid w:val="BF5F1EF6"/>
    <w:rsid w:val="BF6F0FAA"/>
    <w:rsid w:val="BF6F4E22"/>
    <w:rsid w:val="BF7B23CA"/>
    <w:rsid w:val="BF7E707F"/>
    <w:rsid w:val="BF9B8458"/>
    <w:rsid w:val="BFC7E67B"/>
    <w:rsid w:val="BFCDAD80"/>
    <w:rsid w:val="BFD51280"/>
    <w:rsid w:val="BFD7A793"/>
    <w:rsid w:val="BFDF1C72"/>
    <w:rsid w:val="BFE95798"/>
    <w:rsid w:val="BFEF0C3A"/>
    <w:rsid w:val="BFEF676E"/>
    <w:rsid w:val="BFEFDDBD"/>
    <w:rsid w:val="BFF92932"/>
    <w:rsid w:val="BFFB2250"/>
    <w:rsid w:val="BFFC931E"/>
    <w:rsid w:val="BFFF3C30"/>
    <w:rsid w:val="BFFF7843"/>
    <w:rsid w:val="BFFFCFDC"/>
    <w:rsid w:val="C17BF2D6"/>
    <w:rsid w:val="CBDF831B"/>
    <w:rsid w:val="CBEE3FEB"/>
    <w:rsid w:val="CBFF0408"/>
    <w:rsid w:val="CBFF4270"/>
    <w:rsid w:val="CDFF5CFF"/>
    <w:rsid w:val="CE3AC817"/>
    <w:rsid w:val="CF1F8183"/>
    <w:rsid w:val="CF3F5801"/>
    <w:rsid w:val="CF6F23CD"/>
    <w:rsid w:val="CF7F5FE1"/>
    <w:rsid w:val="CFB7E4AF"/>
    <w:rsid w:val="CFE62292"/>
    <w:rsid w:val="CFF654AE"/>
    <w:rsid w:val="D1E7E935"/>
    <w:rsid w:val="D37FDCFE"/>
    <w:rsid w:val="D3CF9A98"/>
    <w:rsid w:val="D4FFC8E2"/>
    <w:rsid w:val="D6D7240D"/>
    <w:rsid w:val="D6F45B08"/>
    <w:rsid w:val="D7EBCDA4"/>
    <w:rsid w:val="D7F7DA96"/>
    <w:rsid w:val="D9F78AD8"/>
    <w:rsid w:val="DA3FE2E3"/>
    <w:rsid w:val="DADDF8DE"/>
    <w:rsid w:val="DBDF7D9D"/>
    <w:rsid w:val="DBEE946A"/>
    <w:rsid w:val="DBEFE74A"/>
    <w:rsid w:val="DCFE8482"/>
    <w:rsid w:val="DCFF0A18"/>
    <w:rsid w:val="DD3FA5FE"/>
    <w:rsid w:val="DD768B94"/>
    <w:rsid w:val="DD7F92C5"/>
    <w:rsid w:val="DD9F5DCB"/>
    <w:rsid w:val="DDCCD078"/>
    <w:rsid w:val="DDF3AE17"/>
    <w:rsid w:val="DDF7E3E9"/>
    <w:rsid w:val="DDFB623C"/>
    <w:rsid w:val="DDFE622D"/>
    <w:rsid w:val="DDFEF6C4"/>
    <w:rsid w:val="DE779BD5"/>
    <w:rsid w:val="DEBFF8B3"/>
    <w:rsid w:val="DEDC7E77"/>
    <w:rsid w:val="DEEF1ADA"/>
    <w:rsid w:val="DEEF7D66"/>
    <w:rsid w:val="DEF7151B"/>
    <w:rsid w:val="DEFF11BA"/>
    <w:rsid w:val="DEFFC1FD"/>
    <w:rsid w:val="DEFFC276"/>
    <w:rsid w:val="DF3713EB"/>
    <w:rsid w:val="DF5D6A2C"/>
    <w:rsid w:val="DF65622E"/>
    <w:rsid w:val="DF7DFC9C"/>
    <w:rsid w:val="DFB7B01A"/>
    <w:rsid w:val="DFBFCC54"/>
    <w:rsid w:val="DFDF386E"/>
    <w:rsid w:val="DFF39BDD"/>
    <w:rsid w:val="DFF66495"/>
    <w:rsid w:val="DFF744D4"/>
    <w:rsid w:val="DFFAAE69"/>
    <w:rsid w:val="DFFE5DAC"/>
    <w:rsid w:val="E67B1A49"/>
    <w:rsid w:val="E6DA3233"/>
    <w:rsid w:val="E6F0771A"/>
    <w:rsid w:val="E6FFBEF1"/>
    <w:rsid w:val="E79F86CF"/>
    <w:rsid w:val="E7DBEE44"/>
    <w:rsid w:val="E7FF3597"/>
    <w:rsid w:val="EA7BF45B"/>
    <w:rsid w:val="EAF6FE98"/>
    <w:rsid w:val="EAFB0EB5"/>
    <w:rsid w:val="EAFD684C"/>
    <w:rsid w:val="EB69280B"/>
    <w:rsid w:val="EB9F99CB"/>
    <w:rsid w:val="EBFFD32B"/>
    <w:rsid w:val="ED3DB5D9"/>
    <w:rsid w:val="ED93C24B"/>
    <w:rsid w:val="EDBA018B"/>
    <w:rsid w:val="EDED943B"/>
    <w:rsid w:val="EDFFD394"/>
    <w:rsid w:val="EEFBE3FF"/>
    <w:rsid w:val="EEFFD8CD"/>
    <w:rsid w:val="EF2E7965"/>
    <w:rsid w:val="EF350AF5"/>
    <w:rsid w:val="EF372A0D"/>
    <w:rsid w:val="EF3E1444"/>
    <w:rsid w:val="EF5D48F7"/>
    <w:rsid w:val="EF72E7E3"/>
    <w:rsid w:val="EF7F1CF2"/>
    <w:rsid w:val="EFB9947C"/>
    <w:rsid w:val="EFD67442"/>
    <w:rsid w:val="EFF91E34"/>
    <w:rsid w:val="EFF97298"/>
    <w:rsid w:val="EFFD6B65"/>
    <w:rsid w:val="EFFD9922"/>
    <w:rsid w:val="EFFEF17E"/>
    <w:rsid w:val="EFFF66B4"/>
    <w:rsid w:val="F1DE736C"/>
    <w:rsid w:val="F1FDD284"/>
    <w:rsid w:val="F1FFFEB7"/>
    <w:rsid w:val="F22F8C3B"/>
    <w:rsid w:val="F2ABB678"/>
    <w:rsid w:val="F2FFE51F"/>
    <w:rsid w:val="F36902CC"/>
    <w:rsid w:val="F36C9883"/>
    <w:rsid w:val="F3BFD0F5"/>
    <w:rsid w:val="F3DC883B"/>
    <w:rsid w:val="F3DE98DF"/>
    <w:rsid w:val="F3F36FCB"/>
    <w:rsid w:val="F3F65FE9"/>
    <w:rsid w:val="F3F89C75"/>
    <w:rsid w:val="F3FD45B9"/>
    <w:rsid w:val="F3FF41E8"/>
    <w:rsid w:val="F45F4241"/>
    <w:rsid w:val="F485E942"/>
    <w:rsid w:val="F4FFA8EB"/>
    <w:rsid w:val="F577ADAF"/>
    <w:rsid w:val="F5AC9F42"/>
    <w:rsid w:val="F5BFBDA6"/>
    <w:rsid w:val="F5FEE36B"/>
    <w:rsid w:val="F6D763CF"/>
    <w:rsid w:val="F6FD2577"/>
    <w:rsid w:val="F73BE3B2"/>
    <w:rsid w:val="F793FE18"/>
    <w:rsid w:val="F79758B1"/>
    <w:rsid w:val="F7A733BD"/>
    <w:rsid w:val="F7CD4FB8"/>
    <w:rsid w:val="F7DB2724"/>
    <w:rsid w:val="F7E91F25"/>
    <w:rsid w:val="F7ED2DB1"/>
    <w:rsid w:val="F7ED67C5"/>
    <w:rsid w:val="F7EF9AAC"/>
    <w:rsid w:val="F7F3B8F3"/>
    <w:rsid w:val="F7FB1E76"/>
    <w:rsid w:val="F7FE8E0C"/>
    <w:rsid w:val="F7FF5459"/>
    <w:rsid w:val="F7FFA214"/>
    <w:rsid w:val="F8F7B06C"/>
    <w:rsid w:val="F97CC1D1"/>
    <w:rsid w:val="F9D7A8C4"/>
    <w:rsid w:val="F9E72F3B"/>
    <w:rsid w:val="FA6F354A"/>
    <w:rsid w:val="FAAA5D5D"/>
    <w:rsid w:val="FAD68C57"/>
    <w:rsid w:val="FB1BB880"/>
    <w:rsid w:val="FB56ABAB"/>
    <w:rsid w:val="FB790872"/>
    <w:rsid w:val="FB9F8ACD"/>
    <w:rsid w:val="FBBC2ABB"/>
    <w:rsid w:val="FBBE4F98"/>
    <w:rsid w:val="FBC7170B"/>
    <w:rsid w:val="FBDFCDCF"/>
    <w:rsid w:val="FBFB4584"/>
    <w:rsid w:val="FBFF4C3C"/>
    <w:rsid w:val="FCAA6ABD"/>
    <w:rsid w:val="FCBBCD89"/>
    <w:rsid w:val="FCF72345"/>
    <w:rsid w:val="FD1F89E3"/>
    <w:rsid w:val="FD3B1C3C"/>
    <w:rsid w:val="FD5CFB80"/>
    <w:rsid w:val="FD6F2B1D"/>
    <w:rsid w:val="FDB531C2"/>
    <w:rsid w:val="FDBB43D6"/>
    <w:rsid w:val="FDBFD861"/>
    <w:rsid w:val="FDDF2883"/>
    <w:rsid w:val="FDF386D7"/>
    <w:rsid w:val="FDF7BE42"/>
    <w:rsid w:val="FDFB2CD5"/>
    <w:rsid w:val="FDFBA8A5"/>
    <w:rsid w:val="FDFDF438"/>
    <w:rsid w:val="FDFFD370"/>
    <w:rsid w:val="FE5AECD1"/>
    <w:rsid w:val="FE775D5A"/>
    <w:rsid w:val="FE7E6861"/>
    <w:rsid w:val="FE9795AC"/>
    <w:rsid w:val="FE9F9012"/>
    <w:rsid w:val="FEDE7903"/>
    <w:rsid w:val="FEDFDB36"/>
    <w:rsid w:val="FEE6F929"/>
    <w:rsid w:val="FEF74463"/>
    <w:rsid w:val="FEFCB679"/>
    <w:rsid w:val="FEFE6300"/>
    <w:rsid w:val="FEFF178C"/>
    <w:rsid w:val="FF09DFF7"/>
    <w:rsid w:val="FF3DC582"/>
    <w:rsid w:val="FF5C4F38"/>
    <w:rsid w:val="FF67A3C1"/>
    <w:rsid w:val="FF6FB92F"/>
    <w:rsid w:val="FF757A76"/>
    <w:rsid w:val="FF7CD411"/>
    <w:rsid w:val="FF9D6833"/>
    <w:rsid w:val="FF9D99FA"/>
    <w:rsid w:val="FFA87543"/>
    <w:rsid w:val="FFAFB8D9"/>
    <w:rsid w:val="FFAFC964"/>
    <w:rsid w:val="FFBB044F"/>
    <w:rsid w:val="FFBBA92D"/>
    <w:rsid w:val="FFBC367A"/>
    <w:rsid w:val="FFBCD476"/>
    <w:rsid w:val="FFBCE403"/>
    <w:rsid w:val="FFBD81E5"/>
    <w:rsid w:val="FFBDE1E6"/>
    <w:rsid w:val="FFBFC905"/>
    <w:rsid w:val="FFBFF8E9"/>
    <w:rsid w:val="FFCF35C4"/>
    <w:rsid w:val="FFD91967"/>
    <w:rsid w:val="FFD91E46"/>
    <w:rsid w:val="FFDA4DF8"/>
    <w:rsid w:val="FFDBE2B5"/>
    <w:rsid w:val="FFDECBA5"/>
    <w:rsid w:val="FFDFC340"/>
    <w:rsid w:val="FFE3EB63"/>
    <w:rsid w:val="FFEA53C9"/>
    <w:rsid w:val="FFEB4C72"/>
    <w:rsid w:val="FFEE7246"/>
    <w:rsid w:val="FFEFB5E5"/>
    <w:rsid w:val="FFEFE3AB"/>
    <w:rsid w:val="FFF052CF"/>
    <w:rsid w:val="FFF37EE3"/>
    <w:rsid w:val="FFF6DBFD"/>
    <w:rsid w:val="FFF73DDF"/>
    <w:rsid w:val="FFF76286"/>
    <w:rsid w:val="FFF98E6A"/>
    <w:rsid w:val="FFFBBF18"/>
    <w:rsid w:val="FFFF4D7E"/>
    <w:rsid w:val="FFFFF42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1" w:semiHidden="0" w:name="heading 1"/>
    <w:lsdException w:qFormat="1" w:unhideWhenUsed="0" w:uiPriority="0" w:semiHidden="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39"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qFormat/>
    <w:uiPriority w:val="0"/>
    <w:pPr>
      <w:spacing w:before="0" w:beforeAutospacing="1" w:after="0" w:afterAutospacing="1"/>
      <w:jc w:val="left"/>
    </w:pPr>
    <w:rPr>
      <w:rFonts w:hint="eastAsia" w:ascii="宋体" w:hAnsi="宋体" w:eastAsia="宋体" w:cs="宋体"/>
      <w:b/>
      <w:bCs/>
      <w:kern w:val="0"/>
      <w:sz w:val="36"/>
      <w:szCs w:val="36"/>
      <w:lang w:val="en-US" w:eastAsia="zh-CN" w:bidi="ar"/>
    </w:rPr>
  </w:style>
  <w:style w:type="paragraph" w:styleId="3">
    <w:name w:val="heading 3"/>
    <w:basedOn w:val="1"/>
    <w:next w:val="1"/>
    <w:unhideWhenUsed/>
    <w:qFormat/>
    <w:uiPriority w:val="9"/>
    <w:pPr>
      <w:keepNext/>
      <w:keepLines/>
      <w:ind w:firstLine="200" w:firstLineChars="200"/>
      <w:outlineLvl w:val="2"/>
    </w:pPr>
    <w:rPr>
      <w:b/>
      <w:bCs/>
      <w:szCs w:val="32"/>
    </w:rPr>
  </w:style>
  <w:style w:type="character" w:default="1" w:styleId="14">
    <w:name w:val="Default Paragraph Font"/>
    <w:semiHidden/>
    <w:qFormat/>
    <w:uiPriority w:val="0"/>
  </w:style>
  <w:style w:type="table" w:default="1" w:styleId="12">
    <w:name w:val="Normal Table"/>
    <w:semiHidden/>
    <w:qFormat/>
    <w:uiPriority w:val="0"/>
    <w:tblPr>
      <w:tblCellMar>
        <w:top w:w="0" w:type="dxa"/>
        <w:left w:w="108" w:type="dxa"/>
        <w:bottom w:w="0" w:type="dxa"/>
        <w:right w:w="108" w:type="dxa"/>
      </w:tblCellMar>
    </w:tblPr>
  </w:style>
  <w:style w:type="paragraph" w:styleId="4">
    <w:name w:val="Normal Indent"/>
    <w:basedOn w:val="1"/>
    <w:qFormat/>
    <w:uiPriority w:val="0"/>
    <w:pPr>
      <w:ind w:firstLine="420" w:firstLineChars="200"/>
    </w:pPr>
  </w:style>
  <w:style w:type="paragraph" w:styleId="5">
    <w:name w:val="annotation text"/>
    <w:basedOn w:val="1"/>
    <w:qFormat/>
    <w:uiPriority w:val="0"/>
    <w:pPr>
      <w:jc w:val="left"/>
    </w:p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8">
    <w:name w:val="toc 1"/>
    <w:basedOn w:val="1"/>
    <w:next w:val="1"/>
    <w:qFormat/>
    <w:uiPriority w:val="0"/>
    <w:pPr>
      <w:tabs>
        <w:tab w:val="right" w:leader="dot" w:pos="8504"/>
      </w:tabs>
      <w:snapToGrid w:val="0"/>
      <w:spacing w:line="360" w:lineRule="auto"/>
    </w:pPr>
    <w:rPr>
      <w:rFonts w:ascii="Times New Roman Regular" w:hAnsi="Times New Roman Regular" w:cs="Times New Roman Regular"/>
      <w:color w:val="auto"/>
      <w:sz w:val="32"/>
      <w:szCs w:val="28"/>
      <w:highlight w:val="none"/>
    </w:rPr>
  </w:style>
  <w:style w:type="paragraph" w:styleId="9">
    <w:name w:val="toc 2"/>
    <w:basedOn w:val="1"/>
    <w:next w:val="1"/>
    <w:qFormat/>
    <w:uiPriority w:val="39"/>
    <w:pPr>
      <w:tabs>
        <w:tab w:val="right" w:leader="dot" w:pos="8504"/>
      </w:tabs>
      <w:snapToGrid w:val="0"/>
      <w:spacing w:line="360" w:lineRule="auto"/>
      <w:ind w:left="420" w:leftChars="200"/>
    </w:pPr>
    <w:rPr>
      <w:rFonts w:ascii="Times New Roman" w:hAnsi="Times New Roman" w:eastAsia="楷体" w:cs="Times New Roman"/>
      <w:color w:val="auto"/>
      <w:sz w:val="28"/>
      <w:szCs w:val="28"/>
      <w:highlight w:val="none"/>
    </w:rPr>
  </w:style>
  <w:style w:type="paragraph" w:styleId="10">
    <w:name w:val="Normal (Web)"/>
    <w:basedOn w:val="1"/>
    <w:qFormat/>
    <w:uiPriority w:val="0"/>
    <w:pPr>
      <w:spacing w:before="0" w:beforeAutospacing="1" w:after="0" w:afterAutospacing="1"/>
      <w:ind w:left="0" w:right="0"/>
      <w:jc w:val="left"/>
    </w:pPr>
    <w:rPr>
      <w:kern w:val="0"/>
      <w:sz w:val="24"/>
      <w:lang w:val="en-US" w:eastAsia="zh-CN" w:bidi="ar"/>
    </w:rPr>
  </w:style>
  <w:style w:type="paragraph" w:styleId="11">
    <w:name w:val="Title"/>
    <w:basedOn w:val="1"/>
    <w:next w:val="1"/>
    <w:qFormat/>
    <w:uiPriority w:val="0"/>
    <w:pPr>
      <w:adjustRightInd w:val="0"/>
      <w:snapToGrid w:val="0"/>
      <w:spacing w:line="360" w:lineRule="auto"/>
      <w:ind w:firstLine="800" w:firstLineChars="200"/>
      <w:jc w:val="left"/>
      <w:outlineLvl w:val="0"/>
    </w:pPr>
    <w:rPr>
      <w:rFonts w:ascii="Arial" w:hAnsi="Arial" w:eastAsia="仿宋"/>
      <w:sz w:val="32"/>
      <w:szCs w:val="32"/>
    </w:rPr>
  </w:style>
  <w:style w:type="table" w:styleId="13">
    <w:name w:val="Table Grid"/>
    <w:basedOn w:val="1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5">
    <w:name w:val="Strong"/>
    <w:basedOn w:val="14"/>
    <w:qFormat/>
    <w:uiPriority w:val="0"/>
    <w:rPr>
      <w:b/>
    </w:rPr>
  </w:style>
  <w:style w:type="character" w:styleId="16">
    <w:name w:val="Emphasis"/>
    <w:basedOn w:val="14"/>
    <w:qFormat/>
    <w:uiPriority w:val="0"/>
    <w:rPr>
      <w:i/>
    </w:rPr>
  </w:style>
  <w:style w:type="character" w:styleId="17">
    <w:name w:val="Hyperlink"/>
    <w:basedOn w:val="14"/>
    <w:qFormat/>
    <w:uiPriority w:val="0"/>
    <w:rPr>
      <w:color w:val="0000FF"/>
      <w:u w:val="single"/>
    </w:rPr>
  </w:style>
  <w:style w:type="paragraph" w:styleId="18">
    <w:name w:val="List Paragraph"/>
    <w:basedOn w:val="1"/>
    <w:qFormat/>
    <w:uiPriority w:val="34"/>
    <w:pPr>
      <w:ind w:firstLine="420" w:firstLineChars="200"/>
    </w:pPr>
  </w:style>
  <w:style w:type="paragraph" w:customStyle="1" w:styleId="19">
    <w:name w:val="WPSOffice手动目录 1"/>
    <w:qFormat/>
    <w:uiPriority w:val="0"/>
    <w:pPr>
      <w:ind w:leftChars="0"/>
    </w:pPr>
    <w:rPr>
      <w:rFonts w:ascii="Times New Roman" w:hAnsi="Times New Roman" w:eastAsia="宋体" w:cs="Times New Roman"/>
      <w:sz w:val="20"/>
      <w:szCs w:val="20"/>
    </w:rPr>
  </w:style>
  <w:style w:type="paragraph" w:customStyle="1" w:styleId="20">
    <w:name w:val="WPSOffice手动目录 2"/>
    <w:qFormat/>
    <w:uiPriority w:val="0"/>
    <w:pPr>
      <w:ind w:leftChars="200"/>
    </w:pPr>
    <w:rPr>
      <w:rFonts w:ascii="Times New Roman" w:hAnsi="Times New Roman" w:eastAsia="宋体" w:cs="Times New Roman"/>
      <w:sz w:val="20"/>
      <w:szCs w:val="20"/>
    </w:rPr>
  </w:style>
  <w:style w:type="paragraph" w:customStyle="1" w:styleId="21">
    <w:name w:val="_Style 3"/>
    <w:basedOn w:val="1"/>
    <w:next w:val="18"/>
    <w:unhideWhenUsed/>
    <w:qFormat/>
    <w:uiPriority w:val="99"/>
    <w:pPr>
      <w:spacing w:line="360" w:lineRule="auto"/>
      <w:ind w:firstLine="420" w:firstLineChars="200"/>
      <w:jc w:val="left"/>
    </w:pPr>
    <w:rPr>
      <w:rFonts w:ascii="Times New Roman" w:hAnsi="Times New Roman" w:eastAsia="仿宋"/>
      <w:sz w:val="32"/>
      <w:szCs w:val="24"/>
      <w:lang w:eastAsia="zh-TW"/>
    </w:rPr>
  </w:style>
  <w:style w:type="paragraph" w:customStyle="1" w:styleId="22">
    <w:name w:val="正文20230728"/>
    <w:basedOn w:val="1"/>
    <w:qFormat/>
    <w:uiPriority w:val="0"/>
    <w:pPr>
      <w:overflowPunct w:val="0"/>
      <w:autoSpaceDE/>
      <w:autoSpaceDN/>
      <w:adjustRightInd w:val="0"/>
      <w:snapToGrid w:val="0"/>
      <w:spacing w:line="600" w:lineRule="exact"/>
      <w:ind w:firstLine="880" w:firstLineChars="200"/>
    </w:pPr>
  </w:style>
  <w:style w:type="paragraph" w:customStyle="1" w:styleId="23">
    <w:name w:val="列出段落1"/>
    <w:basedOn w:val="1"/>
    <w:next w:val="1"/>
    <w:qFormat/>
    <w:uiPriority w:val="0"/>
    <w:pPr>
      <w:ind w:firstLine="420" w:firstLineChars="200"/>
    </w:pPr>
    <w:rPr>
      <w:rFonts w:ascii="Times New Roman" w:hAnsi="Times New Roman" w:eastAsia="宋体" w:cs="Times New Roman"/>
      <w:szCs w:val="24"/>
    </w:rPr>
  </w:style>
  <w:style w:type="paragraph" w:customStyle="1" w:styleId="24">
    <w:name w:val="_Style 13"/>
    <w:qFormat/>
    <w:uiPriority w:val="0"/>
    <w:pPr>
      <w:spacing w:before="120" w:after="120" w:line="288" w:lineRule="auto"/>
      <w:ind w:left="0"/>
      <w:jc w:val="left"/>
    </w:pPr>
    <w:rPr>
      <w:rFonts w:ascii="Arial" w:hAnsi="Arial" w:eastAsia="等线" w:cs="Arial"/>
      <w:sz w:val="22"/>
      <w:szCs w:val="22"/>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7" Type="http://schemas.openxmlformats.org/officeDocument/2006/relationships/fontTable" Target="fontTable.xml"/><Relationship Id="rId56" Type="http://schemas.openxmlformats.org/officeDocument/2006/relationships/customXml" Target="../customXml/item1.xml"/><Relationship Id="rId55" Type="http://schemas.openxmlformats.org/officeDocument/2006/relationships/image" Target="media/image47.png"/><Relationship Id="rId54" Type="http://schemas.openxmlformats.org/officeDocument/2006/relationships/image" Target="media/image46.png"/><Relationship Id="rId53" Type="http://schemas.openxmlformats.org/officeDocument/2006/relationships/image" Target="media/image45.png"/><Relationship Id="rId52" Type="http://schemas.openxmlformats.org/officeDocument/2006/relationships/image" Target="media/image44.png"/><Relationship Id="rId51" Type="http://schemas.openxmlformats.org/officeDocument/2006/relationships/image" Target="media/image43.png"/><Relationship Id="rId50" Type="http://schemas.openxmlformats.org/officeDocument/2006/relationships/image" Target="media/image42.png"/><Relationship Id="rId5" Type="http://schemas.openxmlformats.org/officeDocument/2006/relationships/footer" Target="footer2.xml"/><Relationship Id="rId49" Type="http://schemas.openxmlformats.org/officeDocument/2006/relationships/image" Target="media/image41.png"/><Relationship Id="rId48" Type="http://schemas.openxmlformats.org/officeDocument/2006/relationships/image" Target="media/image40.png"/><Relationship Id="rId47" Type="http://schemas.openxmlformats.org/officeDocument/2006/relationships/image" Target="media/image39.png"/><Relationship Id="rId46" Type="http://schemas.openxmlformats.org/officeDocument/2006/relationships/image" Target="media/image38.png"/><Relationship Id="rId45" Type="http://schemas.openxmlformats.org/officeDocument/2006/relationships/image" Target="media/image37.png"/><Relationship Id="rId44" Type="http://schemas.openxmlformats.org/officeDocument/2006/relationships/image" Target="media/image36.png"/><Relationship Id="rId43" Type="http://schemas.openxmlformats.org/officeDocument/2006/relationships/image" Target="media/image35.png"/><Relationship Id="rId42" Type="http://schemas.openxmlformats.org/officeDocument/2006/relationships/image" Target="media/image34.png"/><Relationship Id="rId41" Type="http://schemas.openxmlformats.org/officeDocument/2006/relationships/image" Target="media/image33.png"/><Relationship Id="rId40" Type="http://schemas.openxmlformats.org/officeDocument/2006/relationships/image" Target="media/image32.png"/><Relationship Id="rId4" Type="http://schemas.openxmlformats.org/officeDocument/2006/relationships/footer" Target="footer1.xml"/><Relationship Id="rId39" Type="http://schemas.openxmlformats.org/officeDocument/2006/relationships/image" Target="media/image31.png"/><Relationship Id="rId38" Type="http://schemas.openxmlformats.org/officeDocument/2006/relationships/image" Target="media/image30.png"/><Relationship Id="rId37" Type="http://schemas.openxmlformats.org/officeDocument/2006/relationships/image" Target="media/image29.png"/><Relationship Id="rId36" Type="http://schemas.openxmlformats.org/officeDocument/2006/relationships/image" Target="media/image28.png"/><Relationship Id="rId35" Type="http://schemas.openxmlformats.org/officeDocument/2006/relationships/image" Target="media/image27.png"/><Relationship Id="rId34" Type="http://schemas.openxmlformats.org/officeDocument/2006/relationships/image" Target="media/image26.png"/><Relationship Id="rId33" Type="http://schemas.openxmlformats.org/officeDocument/2006/relationships/image" Target="media/image25.png"/><Relationship Id="rId32" Type="http://schemas.openxmlformats.org/officeDocument/2006/relationships/image" Target="media/image24.png"/><Relationship Id="rId31" Type="http://schemas.openxmlformats.org/officeDocument/2006/relationships/image" Target="media/image23.png"/><Relationship Id="rId30" Type="http://schemas.openxmlformats.org/officeDocument/2006/relationships/image" Target="media/image22.png"/><Relationship Id="rId3" Type="http://schemas.openxmlformats.org/officeDocument/2006/relationships/header" Target="header1.xml"/><Relationship Id="rId29" Type="http://schemas.openxmlformats.org/officeDocument/2006/relationships/image" Target="media/image21.png"/><Relationship Id="rId28" Type="http://schemas.openxmlformats.org/officeDocument/2006/relationships/image" Target="media/image20.png"/><Relationship Id="rId27" Type="http://schemas.openxmlformats.org/officeDocument/2006/relationships/image" Target="media/image19.png"/><Relationship Id="rId26" Type="http://schemas.openxmlformats.org/officeDocument/2006/relationships/image" Target="media/image18.png"/><Relationship Id="rId25" Type="http://schemas.openxmlformats.org/officeDocument/2006/relationships/image" Target="media/image17.png"/><Relationship Id="rId24" Type="http://schemas.openxmlformats.org/officeDocument/2006/relationships/image" Target="media/image16.png"/><Relationship Id="rId23" Type="http://schemas.openxmlformats.org/officeDocument/2006/relationships/image" Target="media/image15.png"/><Relationship Id="rId22" Type="http://schemas.openxmlformats.org/officeDocument/2006/relationships/image" Target="media/image14.png"/><Relationship Id="rId21" Type="http://schemas.openxmlformats.org/officeDocument/2006/relationships/image" Target="media/image13.png"/><Relationship Id="rId20" Type="http://schemas.openxmlformats.org/officeDocument/2006/relationships/image" Target="media/image12.png"/><Relationship Id="rId2" Type="http://schemas.openxmlformats.org/officeDocument/2006/relationships/settings" Target="settings.xml"/><Relationship Id="rId19" Type="http://schemas.openxmlformats.org/officeDocument/2006/relationships/image" Target="media/image11.png"/><Relationship Id="rId18" Type="http://schemas.openxmlformats.org/officeDocument/2006/relationships/image" Target="media/image10.png"/><Relationship Id="rId17" Type="http://schemas.openxmlformats.org/officeDocument/2006/relationships/image" Target="media/image9.png"/><Relationship Id="rId16" Type="http://schemas.openxmlformats.org/officeDocument/2006/relationships/image" Target="media/image8.png"/><Relationship Id="rId15" Type="http://schemas.openxmlformats.org/officeDocument/2006/relationships/image" Target="media/image7.png"/><Relationship Id="rId14" Type="http://schemas.openxmlformats.org/officeDocument/2006/relationships/image" Target="media/image6.png"/><Relationship Id="rId13" Type="http://schemas.openxmlformats.org/officeDocument/2006/relationships/image" Target="media/image5.png"/><Relationship Id="rId12" Type="http://schemas.openxmlformats.org/officeDocument/2006/relationships/image" Target="media/image4.png"/><Relationship Id="rId11" Type="http://schemas.openxmlformats.org/officeDocument/2006/relationships/image" Target="media/image3.png"/><Relationship Id="rId10" Type="http://schemas.openxmlformats.org/officeDocument/2006/relationships/image" Target="media/image2.pn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59</Pages>
  <Words>27593</Words>
  <Characters>29501</Characters>
  <Lines>0</Lines>
  <Paragraphs>0</Paragraphs>
  <TotalTime>37</TotalTime>
  <ScaleCrop>false</ScaleCrop>
  <LinksUpToDate>false</LinksUpToDate>
  <CharactersWithSpaces>29539</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2023-10-01T09:07:00Z</dcterms:created>
  <dc:creator>lenovo</dc:creator>
  <cp:lastModifiedBy>珍</cp:lastModifiedBy>
  <cp:lastPrinted>2024-06-29T00:51:00Z</cp:lastPrinted>
  <dcterms:modified xsi:type="dcterms:W3CDTF">2025-11-21T06:17:12Z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8E6B7061A5154325A393D76F062B0943_13</vt:lpwstr>
  </property>
  <property fmtid="{D5CDD505-2E9C-101B-9397-08002B2CF9AE}" pid="4" name="KSOTemplateDocerSaveRecord">
    <vt:lpwstr>eyJoZGlkIjoiZmNlZWYzMTRiNmVjMjEyNTRlMjAzZTA5ZTVlYjZiMGUiLCJ1c2VySWQiOiIyNTg3OTY3ODUifQ==</vt:lpwstr>
  </property>
</Properties>
</file>