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023" w:firstLineChars="2000"/>
        <w:rPr>
          <w:rFonts w:ascii="仿宋_GB2312" w:hAnsi="仿宋_GB2312" w:cs="宋体"/>
          <w:b/>
          <w:bCs/>
          <w:kern w:val="0"/>
          <w:sz w:val="30"/>
          <w:szCs w:val="30"/>
        </w:rPr>
      </w:pPr>
    </w:p>
    <w:p>
      <w:pPr>
        <w:ind w:firstLine="6023" w:firstLineChars="2000"/>
        <w:rPr>
          <w:rFonts w:ascii="仿宋_GB2312" w:hAnsi="仿宋_GB2312" w:cs="宋体"/>
          <w:b/>
          <w:bCs/>
          <w:kern w:val="0"/>
          <w:sz w:val="30"/>
          <w:szCs w:val="30"/>
        </w:rPr>
      </w:pPr>
    </w:p>
    <w:p>
      <w:pPr>
        <w:jc w:val="center"/>
        <w:rPr>
          <w:rFonts w:hint="eastAsia" w:ascii="文星简大标宋" w:hAnsi="文星简大标宋"/>
          <w:sz w:val="84"/>
          <w:szCs w:val="84"/>
        </w:rPr>
      </w:pPr>
    </w:p>
    <w:p>
      <w:pPr>
        <w:jc w:val="center"/>
        <w:rPr>
          <w:rFonts w:hint="eastAsia" w:ascii="文星简大标宋" w:hAnsi="文星简大标宋"/>
          <w:sz w:val="84"/>
          <w:szCs w:val="84"/>
        </w:rPr>
      </w:pPr>
    </w:p>
    <w:p>
      <w:pPr>
        <w:jc w:val="center"/>
        <w:rPr>
          <w:rFonts w:hint="eastAsia" w:ascii="文星简大标宋" w:hAnsi="文星简大标宋"/>
          <w:sz w:val="84"/>
          <w:szCs w:val="84"/>
        </w:rPr>
      </w:pPr>
      <w:r>
        <w:rPr>
          <w:rFonts w:ascii="文星简大标宋" w:hAnsi="文星简大标宋"/>
          <w:sz w:val="84"/>
          <w:szCs w:val="84"/>
        </w:rPr>
        <w:t>2017年度荫子镇人民政府部门决算</w:t>
      </w:r>
    </w:p>
    <w:p>
      <w:pPr>
        <w:rPr>
          <w:rFonts w:ascii="宋体" w:hAnsi="宋体"/>
          <w:sz w:val="52"/>
          <w:szCs w:val="52"/>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spacing w:line="580" w:lineRule="exact"/>
        <w:rPr>
          <w:rFonts w:ascii="宋体" w:hAnsi="宋体"/>
        </w:rPr>
      </w:pPr>
      <w:r>
        <w:br w:type="page"/>
      </w:r>
    </w:p>
    <w:p>
      <w:pPr>
        <w:spacing w:line="580" w:lineRule="exact"/>
        <w:jc w:val="center"/>
        <w:rPr>
          <w:rFonts w:ascii="黑体" w:hAnsi="黑体" w:eastAsia="黑体"/>
          <w:sz w:val="44"/>
          <w:szCs w:val="44"/>
        </w:rPr>
      </w:pPr>
      <w:r>
        <w:rPr>
          <w:rFonts w:hint="eastAsia" w:ascii="黑体" w:hAnsi="黑体" w:eastAsia="黑体"/>
          <w:sz w:val="44"/>
          <w:szCs w:val="44"/>
        </w:rPr>
        <w:t>目  录</w:t>
      </w:r>
    </w:p>
    <w:p>
      <w:pPr>
        <w:spacing w:line="580" w:lineRule="exact"/>
        <w:jc w:val="center"/>
        <w:rPr>
          <w:rFonts w:ascii="黑体" w:hAnsi="黑体" w:eastAsia="黑体"/>
          <w:sz w:val="44"/>
          <w:szCs w:val="44"/>
        </w:rPr>
      </w:pPr>
    </w:p>
    <w:p>
      <w:pPr>
        <w:spacing w:line="580" w:lineRule="exact"/>
        <w:rPr>
          <w:rFonts w:ascii="黑体" w:hAnsi="黑体" w:eastAsia="黑体"/>
          <w:sz w:val="44"/>
          <w:szCs w:val="44"/>
        </w:rPr>
      </w:pPr>
    </w:p>
    <w:p>
      <w:pPr>
        <w:spacing w:line="580" w:lineRule="exact"/>
        <w:ind w:firstLine="321" w:firstLineChars="100"/>
        <w:rPr>
          <w:rFonts w:ascii="仿宋" w:hAnsi="仿宋" w:eastAsia="仿宋" w:cs="仿宋"/>
          <w:b/>
          <w:bCs/>
          <w:sz w:val="32"/>
          <w:szCs w:val="32"/>
        </w:rPr>
      </w:pPr>
      <w:r>
        <w:rPr>
          <w:rFonts w:hint="eastAsia" w:ascii="仿宋" w:hAnsi="仿宋" w:eastAsia="仿宋" w:cs="仿宋"/>
          <w:b/>
          <w:bCs/>
          <w:sz w:val="32"/>
          <w:szCs w:val="32"/>
        </w:rPr>
        <w:t>第一部分  荫子镇部门概况</w:t>
      </w:r>
    </w:p>
    <w:p>
      <w:pPr>
        <w:spacing w:line="580" w:lineRule="exact"/>
        <w:ind w:firstLine="320" w:firstLineChars="100"/>
        <w:rPr>
          <w:rFonts w:ascii="仿宋" w:hAnsi="仿宋" w:eastAsia="仿宋" w:cs="仿宋"/>
          <w:sz w:val="36"/>
          <w:szCs w:val="36"/>
        </w:rPr>
      </w:pPr>
      <w:r>
        <w:rPr>
          <w:rFonts w:hint="eastAsia" w:ascii="仿宋" w:hAnsi="仿宋" w:eastAsia="仿宋" w:cs="仿宋"/>
          <w:sz w:val="32"/>
          <w:szCs w:val="32"/>
        </w:rPr>
        <w:t>一、部门职责</w:t>
      </w:r>
    </w:p>
    <w:p>
      <w:pPr>
        <w:spacing w:line="580" w:lineRule="exact"/>
        <w:ind w:firstLine="320" w:firstLineChars="100"/>
        <w:rPr>
          <w:rFonts w:ascii="仿宋" w:hAnsi="仿宋" w:eastAsia="仿宋" w:cs="仿宋"/>
          <w:sz w:val="32"/>
          <w:szCs w:val="32"/>
        </w:rPr>
      </w:pPr>
      <w:r>
        <w:rPr>
          <w:rFonts w:hint="eastAsia" w:ascii="仿宋" w:hAnsi="仿宋" w:eastAsia="仿宋" w:cs="仿宋"/>
          <w:sz w:val="32"/>
          <w:szCs w:val="32"/>
        </w:rPr>
        <w:t>二、机构设置</w:t>
      </w:r>
    </w:p>
    <w:p>
      <w:pPr>
        <w:spacing w:line="580" w:lineRule="exact"/>
        <w:ind w:firstLine="321" w:firstLineChars="100"/>
        <w:rPr>
          <w:rFonts w:ascii="仿宋" w:hAnsi="仿宋" w:eastAsia="仿宋" w:cs="仿宋"/>
          <w:b/>
          <w:bCs/>
          <w:sz w:val="32"/>
          <w:szCs w:val="32"/>
        </w:rPr>
      </w:pPr>
      <w:r>
        <w:rPr>
          <w:rFonts w:hint="eastAsia" w:ascii="仿宋" w:hAnsi="仿宋" w:eastAsia="仿宋" w:cs="仿宋"/>
          <w:b/>
          <w:bCs/>
          <w:sz w:val="32"/>
          <w:szCs w:val="32"/>
        </w:rPr>
        <w:t>第二部分 2017年度部门决算表</w:t>
      </w:r>
    </w:p>
    <w:p>
      <w:pPr>
        <w:spacing w:line="580" w:lineRule="exact"/>
        <w:ind w:firstLine="320" w:firstLineChars="100"/>
        <w:rPr>
          <w:rFonts w:ascii="仿宋" w:hAnsi="仿宋" w:eastAsia="仿宋" w:cs="仿宋"/>
          <w:sz w:val="32"/>
          <w:szCs w:val="32"/>
        </w:rPr>
      </w:pPr>
      <w:r>
        <w:rPr>
          <w:rFonts w:hint="eastAsia" w:ascii="仿宋" w:hAnsi="仿宋" w:eastAsia="仿宋" w:cs="仿宋"/>
          <w:sz w:val="32"/>
          <w:szCs w:val="32"/>
        </w:rPr>
        <w:t>一、收入支出决算总表</w:t>
      </w:r>
    </w:p>
    <w:p>
      <w:pPr>
        <w:spacing w:line="580" w:lineRule="exact"/>
        <w:ind w:firstLine="320" w:firstLineChars="100"/>
        <w:rPr>
          <w:rFonts w:ascii="仿宋" w:hAnsi="仿宋" w:eastAsia="仿宋" w:cs="仿宋"/>
          <w:sz w:val="32"/>
          <w:szCs w:val="32"/>
        </w:rPr>
      </w:pPr>
      <w:r>
        <w:rPr>
          <w:rFonts w:hint="eastAsia" w:ascii="仿宋" w:hAnsi="仿宋" w:eastAsia="仿宋" w:cs="仿宋"/>
          <w:sz w:val="32"/>
          <w:szCs w:val="32"/>
        </w:rPr>
        <w:t>二、收入决算表</w:t>
      </w:r>
    </w:p>
    <w:p>
      <w:pPr>
        <w:spacing w:line="580" w:lineRule="exact"/>
        <w:ind w:firstLine="320" w:firstLineChars="100"/>
        <w:rPr>
          <w:rFonts w:ascii="仿宋" w:hAnsi="仿宋" w:eastAsia="仿宋" w:cs="仿宋"/>
          <w:sz w:val="32"/>
          <w:szCs w:val="32"/>
        </w:rPr>
      </w:pPr>
      <w:r>
        <w:rPr>
          <w:rFonts w:hint="eastAsia" w:ascii="仿宋" w:hAnsi="仿宋" w:eastAsia="仿宋" w:cs="仿宋"/>
          <w:sz w:val="32"/>
          <w:szCs w:val="32"/>
        </w:rPr>
        <w:t>三、支出决算表</w:t>
      </w:r>
    </w:p>
    <w:p>
      <w:pPr>
        <w:spacing w:line="580" w:lineRule="exact"/>
        <w:ind w:firstLine="320" w:firstLineChars="100"/>
        <w:rPr>
          <w:rFonts w:ascii="仿宋" w:hAnsi="仿宋" w:eastAsia="仿宋" w:cs="仿宋"/>
          <w:sz w:val="32"/>
          <w:szCs w:val="32"/>
        </w:rPr>
      </w:pPr>
      <w:r>
        <w:rPr>
          <w:rFonts w:hint="eastAsia" w:ascii="仿宋" w:hAnsi="仿宋" w:eastAsia="仿宋" w:cs="仿宋"/>
          <w:sz w:val="32"/>
          <w:szCs w:val="32"/>
        </w:rPr>
        <w:t>四、财政拨款收入支出决算总表</w:t>
      </w:r>
    </w:p>
    <w:p>
      <w:pPr>
        <w:spacing w:line="580" w:lineRule="exact"/>
        <w:ind w:firstLine="320" w:firstLineChars="100"/>
        <w:rPr>
          <w:rFonts w:ascii="仿宋" w:hAnsi="仿宋" w:eastAsia="仿宋" w:cs="仿宋"/>
          <w:sz w:val="32"/>
          <w:szCs w:val="32"/>
        </w:rPr>
      </w:pPr>
      <w:r>
        <w:rPr>
          <w:rFonts w:hint="eastAsia" w:ascii="仿宋" w:hAnsi="仿宋" w:eastAsia="仿宋" w:cs="仿宋"/>
          <w:sz w:val="32"/>
          <w:szCs w:val="32"/>
        </w:rPr>
        <w:t>五、一般公共预算财政拨款支出决算表</w:t>
      </w:r>
    </w:p>
    <w:p>
      <w:pPr>
        <w:spacing w:line="580" w:lineRule="exact"/>
        <w:ind w:firstLine="320" w:firstLineChars="100"/>
        <w:rPr>
          <w:rFonts w:ascii="仿宋" w:hAnsi="仿宋" w:eastAsia="仿宋" w:cs="仿宋"/>
          <w:sz w:val="32"/>
          <w:szCs w:val="32"/>
        </w:rPr>
      </w:pPr>
      <w:r>
        <w:rPr>
          <w:rFonts w:hint="eastAsia" w:ascii="仿宋" w:hAnsi="仿宋" w:eastAsia="仿宋" w:cs="仿宋"/>
          <w:sz w:val="32"/>
          <w:szCs w:val="32"/>
        </w:rPr>
        <w:t>六、一般公共预算财政拨款基本支出决算表</w:t>
      </w:r>
    </w:p>
    <w:p>
      <w:pPr>
        <w:spacing w:line="580" w:lineRule="exact"/>
        <w:ind w:firstLine="320" w:firstLineChars="100"/>
        <w:rPr>
          <w:rFonts w:ascii="仿宋" w:hAnsi="仿宋" w:eastAsia="仿宋" w:cs="仿宋"/>
          <w:sz w:val="32"/>
          <w:szCs w:val="32"/>
        </w:rPr>
      </w:pPr>
      <w:r>
        <w:rPr>
          <w:rFonts w:hint="eastAsia" w:ascii="仿宋" w:hAnsi="仿宋" w:eastAsia="仿宋" w:cs="仿宋"/>
          <w:sz w:val="32"/>
          <w:szCs w:val="32"/>
        </w:rPr>
        <w:t>七、政府性基金预算财政拨款收入支出决算表</w:t>
      </w:r>
    </w:p>
    <w:p>
      <w:pPr>
        <w:spacing w:line="580" w:lineRule="exact"/>
        <w:ind w:firstLine="320" w:firstLineChars="100"/>
        <w:rPr>
          <w:rFonts w:ascii="仿宋" w:hAnsi="仿宋" w:eastAsia="仿宋" w:cs="仿宋"/>
          <w:sz w:val="32"/>
          <w:szCs w:val="32"/>
        </w:rPr>
      </w:pPr>
      <w:r>
        <w:rPr>
          <w:rFonts w:hint="eastAsia" w:ascii="仿宋" w:hAnsi="仿宋" w:eastAsia="仿宋" w:cs="仿宋"/>
          <w:sz w:val="32"/>
          <w:szCs w:val="32"/>
        </w:rPr>
        <w:t>八、一般公共预算财政拨款“三公”经费支出决算表</w:t>
      </w:r>
    </w:p>
    <w:p>
      <w:pPr>
        <w:spacing w:line="580" w:lineRule="exact"/>
        <w:ind w:firstLine="321" w:firstLineChars="100"/>
        <w:rPr>
          <w:rFonts w:ascii="仿宋" w:hAnsi="仿宋" w:eastAsia="仿宋" w:cs="仿宋"/>
          <w:b/>
          <w:bCs/>
          <w:sz w:val="32"/>
          <w:szCs w:val="32"/>
        </w:rPr>
      </w:pPr>
      <w:r>
        <w:rPr>
          <w:rFonts w:hint="eastAsia" w:ascii="仿宋" w:hAnsi="仿宋" w:eastAsia="仿宋" w:cs="仿宋"/>
          <w:b/>
          <w:bCs/>
          <w:sz w:val="32"/>
          <w:szCs w:val="32"/>
        </w:rPr>
        <w:t>第三部分 2017年度部门决算情况和重要事项说明</w:t>
      </w:r>
    </w:p>
    <w:p>
      <w:pPr>
        <w:spacing w:line="580" w:lineRule="exact"/>
        <w:ind w:firstLine="320" w:firstLineChars="100"/>
        <w:rPr>
          <w:rFonts w:ascii="仿宋" w:hAnsi="仿宋" w:eastAsia="仿宋" w:cs="仿宋"/>
          <w:sz w:val="32"/>
          <w:szCs w:val="32"/>
        </w:rPr>
      </w:pPr>
      <w:r>
        <w:rPr>
          <w:rFonts w:hint="eastAsia" w:ascii="仿宋" w:hAnsi="仿宋" w:eastAsia="仿宋" w:cs="仿宋"/>
          <w:sz w:val="32"/>
          <w:szCs w:val="32"/>
        </w:rPr>
        <w:t>一、2017年度部门决算情况说明</w:t>
      </w:r>
    </w:p>
    <w:p>
      <w:pPr>
        <w:spacing w:line="580" w:lineRule="exact"/>
        <w:ind w:firstLine="320" w:firstLineChars="100"/>
        <w:rPr>
          <w:rFonts w:ascii="仿宋" w:hAnsi="仿宋" w:eastAsia="仿宋" w:cs="仿宋"/>
          <w:sz w:val="32"/>
          <w:szCs w:val="32"/>
        </w:rPr>
      </w:pPr>
      <w:r>
        <w:rPr>
          <w:rFonts w:hint="eastAsia" w:ascii="仿宋" w:hAnsi="仿宋" w:eastAsia="仿宋" w:cs="仿宋"/>
          <w:sz w:val="32"/>
          <w:szCs w:val="32"/>
        </w:rPr>
        <w:t>二、重要事项说明</w:t>
      </w:r>
    </w:p>
    <w:p>
      <w:pPr>
        <w:spacing w:line="580" w:lineRule="exact"/>
        <w:ind w:firstLine="321" w:firstLineChars="100"/>
        <w:rPr>
          <w:rFonts w:ascii="仿宋" w:hAnsi="仿宋" w:eastAsia="仿宋" w:cs="仿宋"/>
          <w:b/>
          <w:bCs/>
          <w:sz w:val="32"/>
          <w:szCs w:val="32"/>
        </w:rPr>
      </w:pPr>
      <w:r>
        <w:rPr>
          <w:rFonts w:hint="eastAsia" w:ascii="仿宋" w:hAnsi="仿宋" w:eastAsia="仿宋" w:cs="仿宋"/>
          <w:b/>
          <w:bCs/>
          <w:sz w:val="32"/>
          <w:szCs w:val="32"/>
        </w:rPr>
        <w:t>第四部分 名词解释</w:t>
      </w:r>
    </w:p>
    <w:p>
      <w:pPr>
        <w:spacing w:line="580" w:lineRule="exact"/>
        <w:ind w:left="1424" w:hanging="1424" w:hangingChars="445"/>
        <w:rPr>
          <w:rFonts w:ascii="仿宋" w:hAnsi="仿宋" w:eastAsia="仿宋" w:cs="仿宋"/>
          <w:sz w:val="32"/>
          <w:szCs w:val="32"/>
        </w:rPr>
      </w:pPr>
    </w:p>
    <w:p>
      <w:pPr>
        <w:spacing w:line="580" w:lineRule="exact"/>
        <w:ind w:left="1602" w:hanging="1602" w:hangingChars="445"/>
        <w:rPr>
          <w:rFonts w:ascii="黑体" w:hAnsi="黑体" w:eastAsia="黑体"/>
          <w:sz w:val="36"/>
          <w:szCs w:val="36"/>
        </w:rPr>
      </w:pPr>
    </w:p>
    <w:p>
      <w:pPr>
        <w:ind w:left="1609" w:leftChars="766"/>
        <w:rPr>
          <w:rFonts w:ascii="黑体" w:hAnsi="黑体" w:eastAsia="黑体"/>
          <w:sz w:val="36"/>
          <w:szCs w:val="36"/>
        </w:rPr>
      </w:pPr>
    </w:p>
    <w:p>
      <w:pPr>
        <w:rPr>
          <w:rFonts w:ascii="黑体" w:hAnsi="黑体" w:eastAsia="黑体"/>
          <w:sz w:val="36"/>
          <w:szCs w:val="36"/>
        </w:rPr>
      </w:pPr>
    </w:p>
    <w:p>
      <w:pPr>
        <w:rPr>
          <w:rFonts w:ascii="黑体" w:hAnsi="黑体" w:eastAsia="黑体"/>
          <w:sz w:val="52"/>
          <w:szCs w:val="52"/>
        </w:rPr>
      </w:pPr>
      <w:r>
        <w:rPr>
          <w:rFonts w:hint="eastAsia" w:ascii="黑体" w:hAnsi="黑体" w:eastAsia="黑体"/>
          <w:sz w:val="52"/>
          <w:szCs w:val="52"/>
        </w:rPr>
        <w:t xml:space="preserve">第一部分 </w:t>
      </w:r>
    </w:p>
    <w:p>
      <w:pPr>
        <w:ind w:firstLine="1040" w:firstLineChars="200"/>
        <w:rPr>
          <w:rFonts w:ascii="黑体" w:hAnsi="黑体" w:eastAsia="黑体"/>
          <w:sz w:val="52"/>
          <w:szCs w:val="52"/>
        </w:rPr>
      </w:pPr>
    </w:p>
    <w:p>
      <w:pPr>
        <w:ind w:firstLine="1040" w:firstLineChars="200"/>
        <w:rPr>
          <w:rFonts w:ascii="黑体" w:hAnsi="黑体" w:eastAsia="黑体"/>
          <w:sz w:val="52"/>
          <w:szCs w:val="52"/>
        </w:rPr>
      </w:pPr>
    </w:p>
    <w:p>
      <w:pPr>
        <w:ind w:firstLine="1560" w:firstLineChars="300"/>
        <w:rPr>
          <w:rFonts w:ascii="黑体" w:hAnsi="黑体" w:eastAsia="黑体"/>
          <w:sz w:val="52"/>
          <w:szCs w:val="52"/>
        </w:rPr>
      </w:pPr>
      <w:r>
        <w:rPr>
          <w:rFonts w:hint="eastAsia" w:ascii="黑体" w:hAnsi="黑体" w:eastAsia="黑体"/>
          <w:sz w:val="52"/>
          <w:szCs w:val="52"/>
        </w:rPr>
        <w:t>部门概况</w:t>
      </w:r>
    </w:p>
    <w:p>
      <w:pPr>
        <w:rPr>
          <w:rFonts w:ascii="黑体" w:hAnsi="黑体" w:eastAsia="黑体"/>
          <w:b/>
          <w:bCs/>
          <w:sz w:val="36"/>
          <w:szCs w:val="36"/>
        </w:rPr>
      </w:pPr>
    </w:p>
    <w:p>
      <w:pPr>
        <w:rPr>
          <w:rFonts w:ascii="黑体" w:hAnsi="黑体" w:eastAsia="黑体"/>
          <w:b/>
          <w:bCs/>
          <w:sz w:val="36"/>
          <w:szCs w:val="36"/>
        </w:rPr>
      </w:pPr>
    </w:p>
    <w:p>
      <w:pPr>
        <w:spacing w:line="580" w:lineRule="atLeast"/>
        <w:rPr>
          <w:rFonts w:ascii="楷体" w:hAnsi="楷体" w:eastAsia="楷体" w:cs="楷体"/>
          <w:sz w:val="32"/>
          <w:szCs w:val="32"/>
        </w:rPr>
      </w:pPr>
      <w:r>
        <w:rPr>
          <w:rFonts w:hint="eastAsia" w:ascii="楷体" w:hAnsi="楷体" w:eastAsia="楷体" w:cs="楷体"/>
          <w:sz w:val="32"/>
          <w:szCs w:val="32"/>
        </w:rPr>
        <w:t>一、荣成市荫子镇人民政府主要职能</w:t>
      </w:r>
    </w:p>
    <w:p>
      <w:pPr>
        <w:spacing w:line="580" w:lineRule="exact"/>
        <w:ind w:firstLine="547" w:firstLineChars="171"/>
        <w:rPr>
          <w:rFonts w:ascii="仿宋" w:hAnsi="仿宋" w:eastAsia="仿宋" w:cs="仿宋"/>
          <w:sz w:val="32"/>
          <w:szCs w:val="32"/>
        </w:rPr>
      </w:pPr>
      <w:r>
        <w:rPr>
          <w:rFonts w:hint="eastAsia" w:ascii="仿宋" w:hAnsi="仿宋" w:eastAsia="仿宋" w:cs="仿宋"/>
          <w:sz w:val="32"/>
          <w:szCs w:val="32"/>
        </w:rPr>
        <w:t>一、机构职责</w:t>
      </w:r>
    </w:p>
    <w:p>
      <w:pPr>
        <w:spacing w:line="580" w:lineRule="exact"/>
        <w:ind w:firstLine="547" w:firstLineChars="171"/>
        <w:rPr>
          <w:rFonts w:ascii="仿宋" w:hAnsi="仿宋" w:eastAsia="仿宋" w:cs="仿宋"/>
          <w:sz w:val="32"/>
          <w:szCs w:val="32"/>
        </w:rPr>
      </w:pPr>
      <w:r>
        <w:rPr>
          <w:rFonts w:hint="eastAsia" w:ascii="仿宋" w:hAnsi="仿宋" w:eastAsia="仿宋" w:cs="仿宋"/>
          <w:sz w:val="32"/>
          <w:szCs w:val="32"/>
        </w:rPr>
        <w:t xml:space="preserve">    荫子镇人民政府是乡镇一级人民政府，下设党政办公室、经济发展办公室、社会事务办公室和镇村建设办公室四大办公室。</w:t>
      </w:r>
    </w:p>
    <w:p>
      <w:pPr>
        <w:spacing w:line="580" w:lineRule="exact"/>
        <w:ind w:firstLine="547" w:firstLineChars="171"/>
        <w:rPr>
          <w:rFonts w:ascii="仿宋" w:hAnsi="仿宋" w:eastAsia="仿宋" w:cs="仿宋"/>
          <w:sz w:val="32"/>
          <w:szCs w:val="32"/>
        </w:rPr>
      </w:pPr>
      <w:r>
        <w:rPr>
          <w:rFonts w:hint="eastAsia" w:ascii="仿宋" w:hAnsi="仿宋" w:eastAsia="仿宋" w:cs="仿宋"/>
          <w:sz w:val="32"/>
          <w:szCs w:val="32"/>
        </w:rPr>
        <w:t xml:space="preserve">     政府职责：</w:t>
      </w:r>
    </w:p>
    <w:p>
      <w:pPr>
        <w:spacing w:line="580" w:lineRule="exact"/>
        <w:ind w:firstLine="547" w:firstLineChars="171"/>
        <w:rPr>
          <w:rFonts w:ascii="仿宋" w:hAnsi="仿宋" w:eastAsia="仿宋" w:cs="仿宋"/>
          <w:sz w:val="32"/>
          <w:szCs w:val="32"/>
        </w:rPr>
      </w:pPr>
      <w:r>
        <w:rPr>
          <w:rFonts w:hint="eastAsia" w:ascii="仿宋" w:hAnsi="仿宋" w:eastAsia="仿宋" w:cs="仿宋"/>
          <w:sz w:val="32"/>
          <w:szCs w:val="32"/>
        </w:rPr>
        <w:t xml:space="preserve"> 一、宣传、贯彻、落实党的路线、方针、政策和上级党委、政府的指示、决议、决定。</w:t>
      </w:r>
    </w:p>
    <w:p>
      <w:pPr>
        <w:spacing w:line="580" w:lineRule="exact"/>
        <w:ind w:firstLine="547" w:firstLineChars="171"/>
        <w:rPr>
          <w:rFonts w:ascii="仿宋" w:hAnsi="仿宋" w:eastAsia="仿宋" w:cs="仿宋"/>
          <w:sz w:val="32"/>
          <w:szCs w:val="32"/>
        </w:rPr>
      </w:pPr>
      <w:r>
        <w:rPr>
          <w:rFonts w:hint="eastAsia" w:ascii="仿宋" w:hAnsi="仿宋" w:eastAsia="仿宋" w:cs="仿宋"/>
          <w:sz w:val="32"/>
          <w:szCs w:val="32"/>
        </w:rPr>
        <w:t xml:space="preserve"> 二、贯彻党和国家的政策、法律、法规，开展社会主义民主与法制宣传，弘扬社会公德，加强家庭美德教育，形成安全、稳定的社会新秩序。</w:t>
      </w:r>
    </w:p>
    <w:p>
      <w:pPr>
        <w:spacing w:line="580" w:lineRule="exact"/>
        <w:ind w:firstLine="547" w:firstLineChars="171"/>
        <w:rPr>
          <w:rFonts w:ascii="仿宋" w:hAnsi="仿宋" w:eastAsia="仿宋" w:cs="仿宋"/>
          <w:sz w:val="32"/>
          <w:szCs w:val="32"/>
        </w:rPr>
      </w:pPr>
      <w:r>
        <w:rPr>
          <w:rFonts w:hint="eastAsia" w:ascii="仿宋" w:hAnsi="仿宋" w:eastAsia="仿宋" w:cs="仿宋"/>
          <w:sz w:val="32"/>
          <w:szCs w:val="32"/>
        </w:rPr>
        <w:t xml:space="preserve"> 三、协调好本镇与外地区的经济交流与合作，抓好招商引资，搞好商品流通，促进经济发展。指导、协调村民委员会发展经济，开展科技兴镇，完成市政府下达的各项经济指标任务。</w:t>
      </w:r>
    </w:p>
    <w:p>
      <w:pPr>
        <w:spacing w:line="580" w:lineRule="exact"/>
        <w:ind w:firstLine="547" w:firstLineChars="171"/>
        <w:rPr>
          <w:rFonts w:ascii="仿宋" w:hAnsi="仿宋" w:eastAsia="仿宋" w:cs="仿宋"/>
          <w:sz w:val="32"/>
          <w:szCs w:val="32"/>
        </w:rPr>
      </w:pPr>
      <w:r>
        <w:rPr>
          <w:rFonts w:hint="eastAsia" w:ascii="仿宋" w:hAnsi="仿宋" w:eastAsia="仿宋" w:cs="仿宋"/>
          <w:sz w:val="32"/>
          <w:szCs w:val="32"/>
        </w:rPr>
        <w:t xml:space="preserve">    四、制定并组织实施村镇建设规划，部署重点工程建设，地方道路建设及公共设施，水利设施的管理，负责土地、林木、水等自然资源和生态环境的保护，做好护林防火工作</w:t>
      </w:r>
    </w:p>
    <w:p>
      <w:pPr>
        <w:spacing w:line="580" w:lineRule="exact"/>
        <w:ind w:firstLine="547" w:firstLineChars="171"/>
        <w:rPr>
          <w:rFonts w:ascii="仿宋" w:hAnsi="仿宋" w:eastAsia="仿宋" w:cs="仿宋"/>
          <w:sz w:val="32"/>
          <w:szCs w:val="32"/>
        </w:rPr>
      </w:pPr>
      <w:r>
        <w:rPr>
          <w:rFonts w:hint="eastAsia" w:ascii="仿宋" w:hAnsi="仿宋" w:eastAsia="仿宋" w:cs="仿宋"/>
          <w:sz w:val="32"/>
          <w:szCs w:val="32"/>
        </w:rPr>
        <w:t xml:space="preserve">    五、贯彻执行党和国家的计划生育方针、政策、法规，拟定本镇人口与计划生育的年度计划，协同有关部门开展计划生育、爱国卫生、防病保健、村容环境卫生、环境保护和劳动就业等管理工作，加强对村民委员会计生工作的指导</w:t>
      </w:r>
    </w:p>
    <w:p>
      <w:pPr>
        <w:spacing w:line="580" w:lineRule="exact"/>
        <w:ind w:firstLine="547" w:firstLineChars="171"/>
        <w:rPr>
          <w:rFonts w:ascii="仿宋" w:hAnsi="仿宋" w:eastAsia="仿宋" w:cs="仿宋"/>
          <w:sz w:val="32"/>
          <w:szCs w:val="32"/>
        </w:rPr>
      </w:pPr>
      <w:r>
        <w:rPr>
          <w:rFonts w:hint="eastAsia" w:ascii="仿宋" w:hAnsi="仿宋" w:eastAsia="仿宋" w:cs="仿宋"/>
          <w:sz w:val="32"/>
          <w:szCs w:val="32"/>
        </w:rPr>
        <w:t xml:space="preserve"> 六、指导、支持和帮助村民委员会开展工作，促进村民委员会的组织建设和制度建设。</w:t>
      </w:r>
    </w:p>
    <w:p>
      <w:pPr>
        <w:spacing w:line="580" w:lineRule="exact"/>
        <w:ind w:firstLine="547" w:firstLineChars="171"/>
        <w:rPr>
          <w:rFonts w:ascii="仿宋" w:hAnsi="仿宋" w:eastAsia="仿宋" w:cs="仿宋"/>
          <w:sz w:val="32"/>
          <w:szCs w:val="32"/>
        </w:rPr>
      </w:pPr>
      <w:r>
        <w:rPr>
          <w:rFonts w:hint="eastAsia" w:ascii="仿宋" w:hAnsi="仿宋" w:eastAsia="仿宋" w:cs="仿宋"/>
          <w:sz w:val="32"/>
          <w:szCs w:val="32"/>
        </w:rPr>
        <w:t xml:space="preserve"> 七、管理本镇教育、文化、科技体育、卫生、人民调解组织建设；做好法制宣传、教育、法律服务、民间纠纷调解工作。依法逐级向市人民政府反映农民群众的意见和要求，接待、办理人民群众来信、来访事项。</w:t>
      </w:r>
    </w:p>
    <w:p>
      <w:pPr>
        <w:spacing w:line="580" w:lineRule="exact"/>
        <w:ind w:firstLine="547" w:firstLineChars="171"/>
        <w:rPr>
          <w:rFonts w:ascii="仿宋" w:hAnsi="仿宋" w:eastAsia="仿宋" w:cs="仿宋"/>
          <w:sz w:val="32"/>
          <w:szCs w:val="32"/>
        </w:rPr>
      </w:pPr>
      <w:r>
        <w:rPr>
          <w:rFonts w:hint="eastAsia" w:ascii="仿宋" w:hAnsi="仿宋" w:eastAsia="仿宋" w:cs="仿宋"/>
          <w:sz w:val="32"/>
          <w:szCs w:val="32"/>
        </w:rPr>
        <w:t xml:space="preserve"> 八、实施本镇社会治安综合治理计划，并组织、指导、协调、检查各单位工作。做好定补、救灾救济扶贫、双拥、优待、抚恤、老龄、五保、殡改等工作。</w:t>
      </w:r>
    </w:p>
    <w:p>
      <w:pPr>
        <w:spacing w:line="580" w:lineRule="exact"/>
        <w:ind w:firstLine="547" w:firstLineChars="171"/>
        <w:rPr>
          <w:rFonts w:ascii="仿宋" w:hAnsi="仿宋" w:eastAsia="仿宋" w:cs="仿宋"/>
          <w:sz w:val="32"/>
          <w:szCs w:val="32"/>
        </w:rPr>
      </w:pPr>
      <w:r>
        <w:rPr>
          <w:rFonts w:hint="eastAsia" w:ascii="仿宋" w:hAnsi="仿宋" w:eastAsia="仿宋" w:cs="仿宋"/>
          <w:sz w:val="32"/>
          <w:szCs w:val="32"/>
        </w:rPr>
        <w:t xml:space="preserve"> 九、搞好本镇民兵组织建设、国防教育、军事训练、征兵等工作。配合上级有关部门做好防汛、防震、防火、防灾、救灾工作。</w:t>
      </w:r>
    </w:p>
    <w:p>
      <w:pPr>
        <w:spacing w:line="580" w:lineRule="exact"/>
        <w:ind w:firstLine="547" w:firstLineChars="171"/>
        <w:rPr>
          <w:rFonts w:ascii="仿宋" w:hAnsi="仿宋" w:eastAsia="仿宋" w:cs="仿宋"/>
          <w:sz w:val="32"/>
          <w:szCs w:val="32"/>
        </w:rPr>
      </w:pPr>
      <w:r>
        <w:rPr>
          <w:rFonts w:hint="eastAsia" w:ascii="仿宋" w:hAnsi="仿宋" w:eastAsia="仿宋" w:cs="仿宋"/>
          <w:sz w:val="32"/>
          <w:szCs w:val="32"/>
        </w:rPr>
        <w:t xml:space="preserve"> 十、编制财政预算内、预算外、自筹资金的年度预算、决算和管理，执行镇人代会审查批准的财政收支预算和市政府下达的收支任务，做好各项财政收入的征收管理、划解工作。</w:t>
      </w:r>
    </w:p>
    <w:p>
      <w:pPr>
        <w:spacing w:line="580" w:lineRule="exact"/>
        <w:ind w:firstLine="547" w:firstLineChars="171"/>
        <w:rPr>
          <w:rFonts w:ascii="仿宋" w:hAnsi="仿宋" w:eastAsia="仿宋" w:cs="仿宋"/>
          <w:sz w:val="32"/>
          <w:szCs w:val="32"/>
        </w:rPr>
      </w:pPr>
      <w:r>
        <w:rPr>
          <w:rFonts w:hint="eastAsia" w:ascii="仿宋" w:hAnsi="仿宋" w:eastAsia="仿宋" w:cs="仿宋"/>
          <w:sz w:val="32"/>
          <w:szCs w:val="32"/>
        </w:rPr>
        <w:t xml:space="preserve"> 十一、建立健全各项财务会计制度，加强对本镇企业、事业、行政单位财务指导管理，提高财政资金使用效益，促进经济和社会事业的协调发展。</w:t>
      </w:r>
    </w:p>
    <w:p>
      <w:pPr>
        <w:spacing w:line="580" w:lineRule="exact"/>
        <w:ind w:firstLine="547" w:firstLineChars="171"/>
        <w:rPr>
          <w:rFonts w:ascii="仿宋" w:hAnsi="仿宋" w:eastAsia="仿宋" w:cs="仿宋"/>
          <w:sz w:val="32"/>
          <w:szCs w:val="32"/>
        </w:rPr>
      </w:pPr>
      <w:r>
        <w:rPr>
          <w:rFonts w:hint="eastAsia" w:ascii="仿宋" w:hAnsi="仿宋" w:eastAsia="仿宋" w:cs="仿宋"/>
          <w:sz w:val="32"/>
          <w:szCs w:val="32"/>
        </w:rPr>
        <w:t xml:space="preserve"> 十二、抓好精神文明建设，丰富群众文化生活，提倡移风易俗，反对封建迷信，破除陈规陋习，树立社会主义新风尚。</w:t>
      </w:r>
    </w:p>
    <w:p>
      <w:pPr>
        <w:spacing w:line="580" w:lineRule="exact"/>
        <w:ind w:firstLine="547" w:firstLineChars="171"/>
        <w:rPr>
          <w:rFonts w:ascii="仿宋" w:hAnsi="仿宋" w:eastAsia="仿宋" w:cs="仿宋"/>
          <w:sz w:val="32"/>
          <w:szCs w:val="32"/>
        </w:rPr>
      </w:pPr>
      <w:r>
        <w:rPr>
          <w:rFonts w:hint="eastAsia" w:ascii="仿宋" w:hAnsi="仿宋" w:eastAsia="仿宋" w:cs="仿宋"/>
          <w:sz w:val="32"/>
          <w:szCs w:val="32"/>
        </w:rPr>
        <w:t xml:space="preserve"> 十三、完成上级政府部署的各项工作。</w:t>
      </w:r>
    </w:p>
    <w:p>
      <w:pPr>
        <w:spacing w:line="580" w:lineRule="atLeast"/>
        <w:rPr>
          <w:rFonts w:ascii="楷体" w:hAnsi="楷体" w:eastAsia="楷体" w:cs="楷体"/>
          <w:sz w:val="32"/>
          <w:szCs w:val="32"/>
        </w:rPr>
      </w:pPr>
      <w:r>
        <w:rPr>
          <w:rFonts w:hint="eastAsia" w:ascii="楷体" w:hAnsi="楷体" w:eastAsia="楷体" w:cs="楷体"/>
          <w:sz w:val="32"/>
          <w:szCs w:val="32"/>
        </w:rPr>
        <w:t>二、部门决算单位构成</w:t>
      </w:r>
    </w:p>
    <w:p>
      <w:pPr>
        <w:spacing w:line="580" w:lineRule="exact"/>
        <w:ind w:firstLine="547" w:firstLineChars="171"/>
        <w:rPr>
          <w:rFonts w:ascii="仿宋" w:hAnsi="仿宋" w:eastAsia="仿宋" w:cs="仿宋"/>
          <w:sz w:val="32"/>
          <w:szCs w:val="32"/>
        </w:rPr>
      </w:pPr>
      <w:r>
        <w:rPr>
          <w:rFonts w:hint="eastAsia" w:ascii="仿宋" w:hAnsi="仿宋" w:eastAsia="仿宋" w:cs="仿宋"/>
          <w:sz w:val="32"/>
          <w:szCs w:val="32"/>
        </w:rPr>
        <w:t>纳入荣成市荫子镇人民政府201</w:t>
      </w:r>
      <w:r>
        <w:rPr>
          <w:rFonts w:hint="eastAsia" w:ascii="仿宋" w:hAnsi="仿宋" w:eastAsia="仿宋" w:cs="仿宋"/>
          <w:sz w:val="32"/>
          <w:szCs w:val="32"/>
          <w:lang w:val="en-US" w:eastAsia="zh-CN"/>
        </w:rPr>
        <w:t>7</w:t>
      </w:r>
      <w:bookmarkStart w:id="0" w:name="_GoBack"/>
      <w:bookmarkEnd w:id="0"/>
      <w:r>
        <w:rPr>
          <w:rFonts w:hint="eastAsia" w:ascii="仿宋" w:hAnsi="仿宋" w:eastAsia="仿宋" w:cs="仿宋"/>
          <w:sz w:val="32"/>
          <w:szCs w:val="32"/>
        </w:rPr>
        <w:t>年部门决算编报范围的单位共1个，包括：荣成市荫子镇人民政府</w:t>
      </w:r>
    </w:p>
    <w:p>
      <w:pPr>
        <w:rPr>
          <w:rFonts w:ascii="仿宋" w:hAnsi="仿宋" w:eastAsia="仿宋" w:cs="仿宋"/>
          <w:b/>
          <w:bCs/>
          <w:sz w:val="48"/>
          <w:szCs w:val="48"/>
        </w:rPr>
      </w:pPr>
    </w:p>
    <w:p>
      <w:pPr>
        <w:rPr>
          <w:rFonts w:ascii="黑体" w:hAnsi="黑体" w:eastAsia="黑体"/>
          <w:b/>
          <w:bCs/>
          <w:sz w:val="48"/>
          <w:szCs w:val="48"/>
        </w:rPr>
      </w:pPr>
    </w:p>
    <w:p>
      <w:pPr>
        <w:rPr>
          <w:rFonts w:ascii="黑体" w:hAnsi="黑体" w:eastAsia="黑体"/>
          <w:sz w:val="52"/>
          <w:szCs w:val="52"/>
        </w:rPr>
      </w:pPr>
    </w:p>
    <w:p>
      <w:pPr>
        <w:rPr>
          <w:rFonts w:ascii="黑体" w:hAnsi="黑体" w:eastAsia="黑体"/>
          <w:sz w:val="52"/>
          <w:szCs w:val="52"/>
        </w:rPr>
      </w:pPr>
    </w:p>
    <w:p>
      <w:pPr>
        <w:rPr>
          <w:rFonts w:ascii="黑体" w:hAnsi="黑体" w:eastAsia="黑体"/>
          <w:sz w:val="52"/>
          <w:szCs w:val="52"/>
        </w:rPr>
      </w:pPr>
    </w:p>
    <w:p>
      <w:pPr>
        <w:rPr>
          <w:rFonts w:ascii="黑体" w:hAnsi="黑体" w:eastAsia="黑体"/>
          <w:sz w:val="52"/>
          <w:szCs w:val="52"/>
        </w:rPr>
      </w:pPr>
    </w:p>
    <w:p>
      <w:pPr>
        <w:rPr>
          <w:rFonts w:ascii="黑体" w:hAnsi="黑体" w:eastAsia="黑体"/>
          <w:sz w:val="52"/>
          <w:szCs w:val="52"/>
        </w:rPr>
      </w:pPr>
    </w:p>
    <w:p>
      <w:pPr>
        <w:rPr>
          <w:rFonts w:ascii="黑体" w:hAnsi="黑体" w:eastAsia="黑体"/>
          <w:sz w:val="52"/>
          <w:szCs w:val="52"/>
        </w:rPr>
      </w:pPr>
    </w:p>
    <w:p>
      <w:pPr>
        <w:rPr>
          <w:rFonts w:ascii="黑体" w:hAnsi="黑体" w:eastAsia="黑体"/>
          <w:sz w:val="52"/>
          <w:szCs w:val="52"/>
        </w:rPr>
      </w:pPr>
    </w:p>
    <w:p>
      <w:pPr>
        <w:rPr>
          <w:rFonts w:ascii="黑体" w:hAnsi="黑体" w:eastAsia="黑体"/>
          <w:sz w:val="52"/>
          <w:szCs w:val="52"/>
        </w:rPr>
      </w:pPr>
    </w:p>
    <w:p>
      <w:pPr>
        <w:rPr>
          <w:rFonts w:ascii="黑体" w:hAnsi="黑体" w:eastAsia="黑体"/>
          <w:sz w:val="52"/>
          <w:szCs w:val="52"/>
        </w:rPr>
      </w:pPr>
      <w:r>
        <w:rPr>
          <w:rFonts w:hint="eastAsia" w:ascii="黑体" w:hAnsi="黑体" w:eastAsia="黑体"/>
          <w:sz w:val="52"/>
          <w:szCs w:val="52"/>
        </w:rPr>
        <w:t>第二部分</w:t>
      </w:r>
    </w:p>
    <w:p>
      <w:pPr>
        <w:rPr>
          <w:rFonts w:ascii="黑体" w:hAnsi="黑体" w:eastAsia="黑体"/>
          <w:sz w:val="52"/>
          <w:szCs w:val="52"/>
        </w:rPr>
      </w:pPr>
    </w:p>
    <w:p>
      <w:pPr>
        <w:ind w:firstLine="520" w:firstLineChars="100"/>
        <w:rPr>
          <w:rFonts w:ascii="黑体" w:hAnsi="黑体" w:eastAsia="黑体"/>
          <w:sz w:val="52"/>
          <w:szCs w:val="52"/>
        </w:rPr>
      </w:pPr>
      <w:r>
        <w:rPr>
          <w:rFonts w:hint="eastAsia" w:ascii="黑体" w:hAnsi="黑体" w:eastAsia="黑体"/>
          <w:sz w:val="52"/>
          <w:szCs w:val="52"/>
        </w:rPr>
        <w:t>2017年度部门决算表</w:t>
      </w:r>
    </w:p>
    <w:p>
      <w:pPr>
        <w:rPr>
          <w:rFonts w:ascii="黑体" w:hAnsi="黑体" w:eastAsia="黑体"/>
          <w:b/>
          <w:bCs/>
          <w:sz w:val="30"/>
          <w:szCs w:val="30"/>
        </w:rPr>
      </w:pPr>
    </w:p>
    <w:p>
      <w:pPr>
        <w:rPr>
          <w:rFonts w:ascii="黑体" w:hAnsi="黑体" w:eastAsia="黑体"/>
          <w:b/>
          <w:bCs/>
          <w:sz w:val="30"/>
          <w:szCs w:val="30"/>
        </w:rPr>
      </w:pPr>
    </w:p>
    <w:p>
      <w:pPr>
        <w:ind w:firstLine="2409" w:firstLineChars="800"/>
        <w:rPr>
          <w:rFonts w:ascii="仿宋_GB2312" w:hAnsi="宋体" w:cs="宋体"/>
          <w:kern w:val="0"/>
          <w:sz w:val="30"/>
          <w:szCs w:val="30"/>
        </w:rPr>
      </w:pPr>
      <w:r>
        <w:rPr>
          <w:rFonts w:ascii="仿宋_GB2312" w:hAnsi="仿宋_GB2312"/>
          <w:b/>
          <w:bCs/>
          <w:sz w:val="30"/>
          <w:szCs w:val="30"/>
        </w:rPr>
        <w:t xml:space="preserve"> 收入支出决算总表</w:t>
      </w:r>
    </w:p>
    <w:p>
      <w:pPr>
        <w:spacing w:line="380" w:lineRule="exact"/>
        <w:ind w:firstLine="7350" w:firstLineChars="3500"/>
        <w:rPr>
          <w:rFonts w:ascii="仿宋_GB2312" w:hAnsi="宋体" w:cs="宋体"/>
          <w:kern w:val="0"/>
        </w:rPr>
      </w:pPr>
      <w:r>
        <w:rPr>
          <w:rFonts w:ascii="仿宋_GB2312" w:hAnsi="仿宋_GB2312" w:cs="宋体"/>
          <w:kern w:val="0"/>
        </w:rPr>
        <w:t>公开</w:t>
      </w:r>
      <w:r>
        <w:rPr>
          <w:rFonts w:ascii="仿宋_GB2312" w:hAnsi="宋体" w:cs="宋体"/>
          <w:kern w:val="0"/>
        </w:rPr>
        <w:t>01表</w:t>
      </w:r>
    </w:p>
    <w:p>
      <w:pPr>
        <w:spacing w:line="380" w:lineRule="exact"/>
        <w:rPr>
          <w:rFonts w:ascii="仿宋_GB2312" w:hAnsi="宋体" w:cs="宋体"/>
          <w:kern w:val="0"/>
        </w:rPr>
      </w:pPr>
      <w:r>
        <w:rPr>
          <w:rFonts w:ascii="仿宋_GB2312" w:hAnsi="仿宋_GB2312" w:cs="宋体"/>
          <w:kern w:val="0"/>
        </w:rPr>
        <w:t>单位：万元</w:t>
      </w:r>
    </w:p>
    <w:tbl>
      <w:tblPr>
        <w:tblStyle w:val="6"/>
        <w:tblW w:w="8646" w:type="dxa"/>
        <w:tblInd w:w="-252" w:type="dxa"/>
        <w:tblLayout w:type="fixed"/>
        <w:tblCellMar>
          <w:top w:w="0" w:type="dxa"/>
          <w:left w:w="108" w:type="dxa"/>
          <w:bottom w:w="0" w:type="dxa"/>
          <w:right w:w="108" w:type="dxa"/>
        </w:tblCellMar>
      </w:tblPr>
      <w:tblGrid>
        <w:gridCol w:w="2706"/>
        <w:gridCol w:w="714"/>
        <w:gridCol w:w="1266"/>
        <w:gridCol w:w="1980"/>
        <w:gridCol w:w="714"/>
        <w:gridCol w:w="1266"/>
      </w:tblGrid>
      <w:tr>
        <w:tblPrEx>
          <w:tblLayout w:type="fixed"/>
          <w:tblCellMar>
            <w:top w:w="0" w:type="dxa"/>
            <w:left w:w="108" w:type="dxa"/>
            <w:bottom w:w="0" w:type="dxa"/>
            <w:right w:w="108" w:type="dxa"/>
          </w:tblCellMar>
        </w:tblPrEx>
        <w:trPr>
          <w:trHeight w:val="390" w:hRule="atLeast"/>
        </w:trPr>
        <w:tc>
          <w:tcPr>
            <w:tcW w:w="4686"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收     入</w:t>
            </w:r>
          </w:p>
        </w:tc>
        <w:tc>
          <w:tcPr>
            <w:tcW w:w="3960"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cs="宋体"/>
                <w:kern w:val="0"/>
              </w:rPr>
            </w:pPr>
            <w:r>
              <w:rPr>
                <w:rFonts w:ascii="仿宋_GB2312" w:hAnsi="宋体" w:cs="宋体"/>
                <w:kern w:val="0"/>
              </w:rPr>
              <w:t>支     出</w:t>
            </w:r>
          </w:p>
        </w:tc>
      </w:tr>
      <w:tr>
        <w:tblPrEx>
          <w:tblLayout w:type="fixed"/>
          <w:tblCellMar>
            <w:top w:w="0" w:type="dxa"/>
            <w:left w:w="108" w:type="dxa"/>
            <w:bottom w:w="0" w:type="dxa"/>
            <w:right w:w="108" w:type="dxa"/>
          </w:tblCellMar>
        </w:tblPrEx>
        <w:trPr>
          <w:trHeight w:val="195" w:hRule="atLeast"/>
        </w:trPr>
        <w:tc>
          <w:tcPr>
            <w:tcW w:w="2706" w:type="dxa"/>
            <w:tcBorders>
              <w:top w:val="nil"/>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项  目</w:t>
            </w:r>
          </w:p>
        </w:tc>
        <w:tc>
          <w:tcPr>
            <w:tcW w:w="714" w:type="dxa"/>
            <w:tcBorders>
              <w:top w:val="nil"/>
              <w:left w:val="nil"/>
              <w:bottom w:val="single" w:color="auto" w:sz="4" w:space="0"/>
              <w:right w:val="single" w:color="auto" w:sz="4" w:space="0"/>
            </w:tcBorders>
            <w:vAlign w:val="center"/>
          </w:tcPr>
          <w:p>
            <w:pPr>
              <w:jc w:val="center"/>
              <w:rPr>
                <w:rFonts w:ascii="宋体" w:hAnsi="宋体"/>
                <w:kern w:val="0"/>
                <w:sz w:val="20"/>
                <w:szCs w:val="20"/>
              </w:rPr>
            </w:pPr>
            <w:r>
              <w:rPr>
                <w:rFonts w:hint="eastAsia" w:ascii="宋体" w:hAnsi="宋体"/>
                <w:kern w:val="0"/>
                <w:sz w:val="20"/>
                <w:szCs w:val="20"/>
              </w:rPr>
              <w:t>行次</w:t>
            </w:r>
          </w:p>
        </w:tc>
        <w:tc>
          <w:tcPr>
            <w:tcW w:w="1266" w:type="dxa"/>
            <w:tcBorders>
              <w:top w:val="nil"/>
              <w:left w:val="nil"/>
              <w:bottom w:val="single" w:color="auto" w:sz="4" w:space="0"/>
              <w:right w:val="single" w:color="auto" w:sz="4" w:space="0"/>
            </w:tcBorders>
            <w:vAlign w:val="center"/>
          </w:tcPr>
          <w:p>
            <w:pPr>
              <w:widowControl/>
              <w:jc w:val="center"/>
              <w:rPr>
                <w:rFonts w:ascii="仿宋_GB2312" w:hAnsi="宋体" w:cs="宋体"/>
                <w:kern w:val="0"/>
              </w:rPr>
            </w:pPr>
            <w:r>
              <w:rPr>
                <w:rFonts w:ascii="仿宋_GB2312" w:hAnsi="宋体" w:cs="宋体"/>
                <w:kern w:val="0"/>
              </w:rPr>
              <w:t>决算数</w:t>
            </w:r>
          </w:p>
        </w:tc>
        <w:tc>
          <w:tcPr>
            <w:tcW w:w="1980" w:type="dxa"/>
            <w:tcBorders>
              <w:top w:val="nil"/>
              <w:left w:val="nil"/>
              <w:bottom w:val="single" w:color="auto" w:sz="4" w:space="0"/>
              <w:right w:val="single" w:color="auto" w:sz="4" w:space="0"/>
            </w:tcBorders>
            <w:vAlign w:val="center"/>
          </w:tcPr>
          <w:p>
            <w:pPr>
              <w:widowControl/>
              <w:jc w:val="center"/>
              <w:rPr>
                <w:rFonts w:ascii="仿宋_GB2312" w:hAnsi="宋体" w:cs="宋体"/>
                <w:kern w:val="0"/>
              </w:rPr>
            </w:pPr>
            <w:r>
              <w:rPr>
                <w:rFonts w:ascii="仿宋_GB2312" w:hAnsi="宋体" w:cs="宋体"/>
                <w:kern w:val="0"/>
              </w:rPr>
              <w:t>项目(按功能分类)</w:t>
            </w:r>
          </w:p>
        </w:tc>
        <w:tc>
          <w:tcPr>
            <w:tcW w:w="714" w:type="dxa"/>
            <w:tcBorders>
              <w:top w:val="nil"/>
              <w:left w:val="nil"/>
              <w:bottom w:val="single" w:color="auto" w:sz="4" w:space="0"/>
              <w:right w:val="nil"/>
            </w:tcBorders>
            <w:vAlign w:val="center"/>
          </w:tcPr>
          <w:p>
            <w:pPr>
              <w:widowControl/>
              <w:jc w:val="center"/>
              <w:rPr>
                <w:rFonts w:ascii="仿宋_GB2312" w:hAnsi="宋体" w:cs="宋体"/>
                <w:kern w:val="0"/>
              </w:rPr>
            </w:pPr>
            <w:r>
              <w:rPr>
                <w:rFonts w:ascii="仿宋_GB2312" w:hAnsi="宋体" w:cs="宋体"/>
                <w:kern w:val="0"/>
              </w:rPr>
              <w:t>行次</w:t>
            </w:r>
          </w:p>
        </w:tc>
        <w:tc>
          <w:tcPr>
            <w:tcW w:w="1266"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cs="宋体"/>
                <w:kern w:val="0"/>
              </w:rPr>
            </w:pPr>
            <w:r>
              <w:rPr>
                <w:rFonts w:ascii="仿宋_GB2312" w:hAnsi="宋体" w:cs="宋体"/>
                <w:kern w:val="0"/>
              </w:rPr>
              <w:t>决算数</w:t>
            </w:r>
          </w:p>
        </w:tc>
      </w:tr>
      <w:tr>
        <w:tblPrEx>
          <w:tblLayout w:type="fixed"/>
          <w:tblCellMar>
            <w:top w:w="0" w:type="dxa"/>
            <w:left w:w="108" w:type="dxa"/>
            <w:bottom w:w="0" w:type="dxa"/>
            <w:right w:w="108" w:type="dxa"/>
          </w:tblCellMar>
        </w:tblPrEx>
        <w:trPr>
          <w:trHeight w:val="255" w:hRule="atLeast"/>
        </w:trPr>
        <w:tc>
          <w:tcPr>
            <w:tcW w:w="2706" w:type="dxa"/>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20"/>
                <w:szCs w:val="20"/>
              </w:rPr>
            </w:pPr>
            <w:r>
              <w:rPr>
                <w:rFonts w:hint="eastAsia" w:ascii="宋体" w:hAnsi="宋体"/>
                <w:kern w:val="0"/>
                <w:sz w:val="20"/>
                <w:szCs w:val="20"/>
              </w:rPr>
              <w:t>一、财政拨款收入</w:t>
            </w:r>
          </w:p>
        </w:tc>
        <w:tc>
          <w:tcPr>
            <w:tcW w:w="714"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1</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r>
              <w:rPr>
                <w:rFonts w:hint="eastAsia" w:ascii="宋体" w:hAnsi="宋体"/>
                <w:kern w:val="0"/>
                <w:sz w:val="20"/>
                <w:szCs w:val="20"/>
              </w:rPr>
              <w:t>3155.95</w:t>
            </w:r>
          </w:p>
        </w:tc>
        <w:tc>
          <w:tcPr>
            <w:tcW w:w="1980" w:type="dxa"/>
            <w:tcBorders>
              <w:top w:val="nil"/>
              <w:left w:val="nil"/>
              <w:bottom w:val="single" w:color="auto" w:sz="4" w:space="0"/>
              <w:right w:val="single" w:color="auto" w:sz="4" w:space="0"/>
            </w:tcBorders>
            <w:vAlign w:val="center"/>
          </w:tcPr>
          <w:p>
            <w:pPr>
              <w:widowControl/>
              <w:jc w:val="left"/>
              <w:rPr>
                <w:rFonts w:ascii="宋体" w:hAnsi="宋体"/>
                <w:kern w:val="0"/>
                <w:sz w:val="20"/>
                <w:szCs w:val="20"/>
              </w:rPr>
            </w:pPr>
            <w:r>
              <w:rPr>
                <w:rFonts w:hint="eastAsia" w:ascii="宋体" w:hAnsi="宋体"/>
                <w:kern w:val="0"/>
                <w:sz w:val="20"/>
                <w:szCs w:val="20"/>
              </w:rPr>
              <w:t>一、一般公共服务支出</w:t>
            </w:r>
          </w:p>
        </w:tc>
        <w:tc>
          <w:tcPr>
            <w:tcW w:w="714" w:type="dxa"/>
            <w:tcBorders>
              <w:top w:val="nil"/>
              <w:left w:val="nil"/>
              <w:bottom w:val="single" w:color="auto" w:sz="4" w:space="0"/>
              <w:right w:val="single" w:color="auto" w:sz="4" w:space="0"/>
            </w:tcBorders>
            <w:vAlign w:val="center"/>
          </w:tcPr>
          <w:p>
            <w:pPr>
              <w:widowControl/>
              <w:rPr>
                <w:rFonts w:ascii="宋体" w:hAnsi="宋体"/>
                <w:kern w:val="0"/>
                <w:sz w:val="20"/>
                <w:szCs w:val="20"/>
              </w:rPr>
            </w:pPr>
            <w:r>
              <w:rPr>
                <w:rFonts w:hint="eastAsia" w:ascii="宋体" w:hAnsi="宋体"/>
                <w:kern w:val="0"/>
                <w:sz w:val="20"/>
                <w:szCs w:val="20"/>
              </w:rPr>
              <w:t>30</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r>
              <w:rPr>
                <w:rFonts w:hint="eastAsia" w:ascii="宋体" w:hAnsi="宋体"/>
                <w:kern w:val="0"/>
                <w:sz w:val="20"/>
                <w:szCs w:val="20"/>
              </w:rPr>
              <w:t>310.47</w:t>
            </w:r>
          </w:p>
        </w:tc>
      </w:tr>
      <w:tr>
        <w:tblPrEx>
          <w:tblLayout w:type="fixed"/>
          <w:tblCellMar>
            <w:top w:w="0" w:type="dxa"/>
            <w:left w:w="108" w:type="dxa"/>
            <w:bottom w:w="0" w:type="dxa"/>
            <w:right w:w="108" w:type="dxa"/>
          </w:tblCellMar>
        </w:tblPrEx>
        <w:trPr>
          <w:trHeight w:val="345" w:hRule="atLeast"/>
        </w:trPr>
        <w:tc>
          <w:tcPr>
            <w:tcW w:w="2706" w:type="dxa"/>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20"/>
                <w:szCs w:val="20"/>
              </w:rPr>
            </w:pPr>
            <w:r>
              <w:rPr>
                <w:rFonts w:hint="eastAsia" w:ascii="宋体" w:hAnsi="宋体"/>
                <w:kern w:val="0"/>
                <w:sz w:val="20"/>
                <w:szCs w:val="20"/>
              </w:rPr>
              <w:t>二、上级补助收入</w:t>
            </w:r>
          </w:p>
        </w:tc>
        <w:tc>
          <w:tcPr>
            <w:tcW w:w="714"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2</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c>
          <w:tcPr>
            <w:tcW w:w="1980" w:type="dxa"/>
            <w:tcBorders>
              <w:top w:val="nil"/>
              <w:left w:val="nil"/>
              <w:bottom w:val="single" w:color="auto" w:sz="4" w:space="0"/>
              <w:right w:val="single" w:color="auto" w:sz="4" w:space="0"/>
            </w:tcBorders>
            <w:vAlign w:val="center"/>
          </w:tcPr>
          <w:p>
            <w:pPr>
              <w:widowControl/>
              <w:jc w:val="left"/>
              <w:rPr>
                <w:rFonts w:ascii="宋体" w:hAnsi="宋体"/>
                <w:kern w:val="0"/>
                <w:sz w:val="20"/>
                <w:szCs w:val="20"/>
              </w:rPr>
            </w:pPr>
            <w:r>
              <w:rPr>
                <w:rFonts w:hint="eastAsia" w:ascii="宋体" w:hAnsi="宋体"/>
                <w:kern w:val="0"/>
                <w:sz w:val="20"/>
                <w:szCs w:val="20"/>
              </w:rPr>
              <w:t>二、外交支出</w:t>
            </w:r>
          </w:p>
        </w:tc>
        <w:tc>
          <w:tcPr>
            <w:tcW w:w="714" w:type="dxa"/>
            <w:tcBorders>
              <w:top w:val="nil"/>
              <w:left w:val="nil"/>
              <w:bottom w:val="single" w:color="auto" w:sz="4" w:space="0"/>
              <w:right w:val="single" w:color="auto" w:sz="4" w:space="0"/>
            </w:tcBorders>
            <w:vAlign w:val="center"/>
          </w:tcPr>
          <w:p>
            <w:pPr>
              <w:widowControl/>
              <w:rPr>
                <w:rFonts w:ascii="宋体" w:hAnsi="宋体"/>
                <w:kern w:val="0"/>
                <w:sz w:val="20"/>
                <w:szCs w:val="20"/>
              </w:rPr>
            </w:pPr>
            <w:r>
              <w:rPr>
                <w:rFonts w:hint="eastAsia" w:ascii="宋体" w:hAnsi="宋体"/>
                <w:kern w:val="0"/>
                <w:sz w:val="20"/>
                <w:szCs w:val="20"/>
              </w:rPr>
              <w:t>31</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r>
      <w:tr>
        <w:tblPrEx>
          <w:tblLayout w:type="fixed"/>
          <w:tblCellMar>
            <w:top w:w="0" w:type="dxa"/>
            <w:left w:w="108" w:type="dxa"/>
            <w:bottom w:w="0" w:type="dxa"/>
            <w:right w:w="108" w:type="dxa"/>
          </w:tblCellMar>
        </w:tblPrEx>
        <w:trPr>
          <w:trHeight w:val="390" w:hRule="atLeast"/>
        </w:trPr>
        <w:tc>
          <w:tcPr>
            <w:tcW w:w="2706" w:type="dxa"/>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20"/>
                <w:szCs w:val="20"/>
              </w:rPr>
            </w:pPr>
            <w:r>
              <w:rPr>
                <w:rFonts w:hint="eastAsia" w:ascii="宋体" w:hAnsi="宋体"/>
                <w:kern w:val="0"/>
                <w:sz w:val="20"/>
                <w:szCs w:val="20"/>
              </w:rPr>
              <w:t>三、事业收入</w:t>
            </w:r>
          </w:p>
        </w:tc>
        <w:tc>
          <w:tcPr>
            <w:tcW w:w="714"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3</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c>
          <w:tcPr>
            <w:tcW w:w="1980" w:type="dxa"/>
            <w:tcBorders>
              <w:top w:val="nil"/>
              <w:left w:val="nil"/>
              <w:bottom w:val="single" w:color="auto" w:sz="4" w:space="0"/>
              <w:right w:val="single" w:color="auto" w:sz="4" w:space="0"/>
            </w:tcBorders>
            <w:vAlign w:val="center"/>
          </w:tcPr>
          <w:p>
            <w:pPr>
              <w:widowControl/>
              <w:jc w:val="left"/>
              <w:rPr>
                <w:rFonts w:ascii="宋体" w:hAnsi="宋体"/>
                <w:kern w:val="0"/>
                <w:sz w:val="20"/>
                <w:szCs w:val="20"/>
              </w:rPr>
            </w:pPr>
            <w:r>
              <w:rPr>
                <w:rFonts w:hint="eastAsia" w:ascii="宋体" w:hAnsi="宋体"/>
                <w:kern w:val="0"/>
                <w:sz w:val="20"/>
                <w:szCs w:val="20"/>
              </w:rPr>
              <w:t>三、国防支出</w:t>
            </w:r>
          </w:p>
        </w:tc>
        <w:tc>
          <w:tcPr>
            <w:tcW w:w="714" w:type="dxa"/>
            <w:tcBorders>
              <w:top w:val="nil"/>
              <w:left w:val="nil"/>
              <w:bottom w:val="single" w:color="auto" w:sz="4" w:space="0"/>
              <w:right w:val="nil"/>
            </w:tcBorders>
            <w:vAlign w:val="center"/>
          </w:tcPr>
          <w:p>
            <w:pPr>
              <w:widowControl/>
              <w:rPr>
                <w:rFonts w:ascii="宋体" w:hAnsi="宋体"/>
                <w:kern w:val="0"/>
                <w:sz w:val="20"/>
                <w:szCs w:val="20"/>
              </w:rPr>
            </w:pPr>
            <w:r>
              <w:rPr>
                <w:rFonts w:hint="eastAsia" w:ascii="宋体" w:hAnsi="宋体"/>
                <w:kern w:val="0"/>
                <w:sz w:val="20"/>
                <w:szCs w:val="20"/>
              </w:rPr>
              <w:t>32</w:t>
            </w:r>
          </w:p>
        </w:tc>
        <w:tc>
          <w:tcPr>
            <w:tcW w:w="1266" w:type="dxa"/>
            <w:tcBorders>
              <w:top w:val="nil"/>
              <w:left w:val="single" w:color="auto" w:sz="4" w:space="0"/>
              <w:bottom w:val="single" w:color="auto" w:sz="4" w:space="0"/>
              <w:right w:val="single" w:color="auto" w:sz="4" w:space="0"/>
            </w:tcBorders>
            <w:vAlign w:val="center"/>
          </w:tcPr>
          <w:p>
            <w:pPr>
              <w:widowControl/>
              <w:jc w:val="right"/>
              <w:rPr>
                <w:rFonts w:ascii="宋体" w:hAnsi="宋体"/>
                <w:kern w:val="0"/>
                <w:sz w:val="20"/>
                <w:szCs w:val="20"/>
              </w:rPr>
            </w:pPr>
          </w:p>
        </w:tc>
      </w:tr>
      <w:tr>
        <w:tblPrEx>
          <w:tblLayout w:type="fixed"/>
          <w:tblCellMar>
            <w:top w:w="0" w:type="dxa"/>
            <w:left w:w="108" w:type="dxa"/>
            <w:bottom w:w="0" w:type="dxa"/>
            <w:right w:w="108" w:type="dxa"/>
          </w:tblCellMar>
        </w:tblPrEx>
        <w:trPr>
          <w:trHeight w:val="345" w:hRule="atLeast"/>
        </w:trPr>
        <w:tc>
          <w:tcPr>
            <w:tcW w:w="2706" w:type="dxa"/>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20"/>
                <w:szCs w:val="20"/>
              </w:rPr>
            </w:pPr>
            <w:r>
              <w:rPr>
                <w:rFonts w:hint="eastAsia" w:ascii="宋体" w:hAnsi="宋体"/>
                <w:kern w:val="0"/>
                <w:sz w:val="20"/>
                <w:szCs w:val="20"/>
              </w:rPr>
              <w:t>四、经营收入</w:t>
            </w:r>
          </w:p>
        </w:tc>
        <w:tc>
          <w:tcPr>
            <w:tcW w:w="714"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4</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c>
          <w:tcPr>
            <w:tcW w:w="1980" w:type="dxa"/>
            <w:tcBorders>
              <w:top w:val="nil"/>
              <w:left w:val="nil"/>
              <w:bottom w:val="single" w:color="auto" w:sz="4" w:space="0"/>
              <w:right w:val="single" w:color="auto" w:sz="4" w:space="0"/>
            </w:tcBorders>
            <w:vAlign w:val="center"/>
          </w:tcPr>
          <w:p>
            <w:pPr>
              <w:widowControl/>
              <w:jc w:val="left"/>
              <w:rPr>
                <w:rFonts w:ascii="宋体" w:hAnsi="宋体"/>
                <w:kern w:val="0"/>
                <w:sz w:val="20"/>
                <w:szCs w:val="20"/>
              </w:rPr>
            </w:pPr>
            <w:r>
              <w:rPr>
                <w:rFonts w:hint="eastAsia" w:ascii="宋体" w:hAnsi="宋体"/>
                <w:kern w:val="0"/>
                <w:sz w:val="20"/>
                <w:szCs w:val="20"/>
              </w:rPr>
              <w:t>四、公共安全支出</w:t>
            </w:r>
          </w:p>
        </w:tc>
        <w:tc>
          <w:tcPr>
            <w:tcW w:w="714" w:type="dxa"/>
            <w:tcBorders>
              <w:top w:val="nil"/>
              <w:left w:val="nil"/>
              <w:bottom w:val="single" w:color="auto" w:sz="4" w:space="0"/>
              <w:right w:val="nil"/>
            </w:tcBorders>
            <w:vAlign w:val="center"/>
          </w:tcPr>
          <w:p>
            <w:pPr>
              <w:widowControl/>
              <w:rPr>
                <w:rFonts w:ascii="宋体" w:hAnsi="宋体"/>
                <w:kern w:val="0"/>
                <w:sz w:val="20"/>
                <w:szCs w:val="20"/>
              </w:rPr>
            </w:pPr>
            <w:r>
              <w:rPr>
                <w:rFonts w:hint="eastAsia" w:ascii="宋体" w:hAnsi="宋体"/>
                <w:kern w:val="0"/>
                <w:sz w:val="20"/>
                <w:szCs w:val="20"/>
              </w:rPr>
              <w:t>33</w:t>
            </w:r>
          </w:p>
        </w:tc>
        <w:tc>
          <w:tcPr>
            <w:tcW w:w="1266" w:type="dxa"/>
            <w:tcBorders>
              <w:top w:val="nil"/>
              <w:left w:val="single" w:color="auto" w:sz="4" w:space="0"/>
              <w:bottom w:val="single" w:color="auto" w:sz="4" w:space="0"/>
              <w:right w:val="single" w:color="auto" w:sz="4" w:space="0"/>
            </w:tcBorders>
            <w:vAlign w:val="center"/>
          </w:tcPr>
          <w:p>
            <w:pPr>
              <w:widowControl/>
              <w:jc w:val="right"/>
              <w:rPr>
                <w:rFonts w:ascii="宋体" w:hAnsi="宋体"/>
                <w:kern w:val="0"/>
                <w:sz w:val="20"/>
                <w:szCs w:val="20"/>
              </w:rPr>
            </w:pPr>
          </w:p>
        </w:tc>
      </w:tr>
      <w:tr>
        <w:tblPrEx>
          <w:tblLayout w:type="fixed"/>
          <w:tblCellMar>
            <w:top w:w="0" w:type="dxa"/>
            <w:left w:w="108" w:type="dxa"/>
            <w:bottom w:w="0" w:type="dxa"/>
            <w:right w:w="108" w:type="dxa"/>
          </w:tblCellMar>
        </w:tblPrEx>
        <w:trPr>
          <w:trHeight w:val="345" w:hRule="atLeast"/>
        </w:trPr>
        <w:tc>
          <w:tcPr>
            <w:tcW w:w="2706" w:type="dxa"/>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20"/>
                <w:szCs w:val="20"/>
              </w:rPr>
            </w:pPr>
            <w:r>
              <w:rPr>
                <w:rFonts w:hint="eastAsia" w:ascii="宋体" w:hAnsi="宋体"/>
                <w:kern w:val="0"/>
                <w:sz w:val="20"/>
                <w:szCs w:val="20"/>
              </w:rPr>
              <w:t>五、附属单位上缴收入</w:t>
            </w:r>
          </w:p>
        </w:tc>
        <w:tc>
          <w:tcPr>
            <w:tcW w:w="714"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5</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c>
          <w:tcPr>
            <w:tcW w:w="1980" w:type="dxa"/>
            <w:tcBorders>
              <w:top w:val="nil"/>
              <w:left w:val="nil"/>
              <w:bottom w:val="single" w:color="auto" w:sz="4" w:space="0"/>
              <w:right w:val="single" w:color="auto" w:sz="4" w:space="0"/>
            </w:tcBorders>
            <w:vAlign w:val="center"/>
          </w:tcPr>
          <w:p>
            <w:pPr>
              <w:widowControl/>
              <w:jc w:val="left"/>
              <w:rPr>
                <w:rFonts w:ascii="宋体" w:hAnsi="宋体"/>
                <w:kern w:val="0"/>
                <w:sz w:val="20"/>
                <w:szCs w:val="20"/>
              </w:rPr>
            </w:pPr>
            <w:r>
              <w:rPr>
                <w:rFonts w:hint="eastAsia" w:ascii="宋体" w:hAnsi="宋体"/>
                <w:kern w:val="0"/>
                <w:sz w:val="20"/>
                <w:szCs w:val="20"/>
              </w:rPr>
              <w:t>五、教育支出</w:t>
            </w:r>
          </w:p>
        </w:tc>
        <w:tc>
          <w:tcPr>
            <w:tcW w:w="714" w:type="dxa"/>
            <w:tcBorders>
              <w:top w:val="nil"/>
              <w:left w:val="nil"/>
              <w:bottom w:val="single" w:color="auto" w:sz="4" w:space="0"/>
              <w:right w:val="nil"/>
            </w:tcBorders>
            <w:vAlign w:val="center"/>
          </w:tcPr>
          <w:p>
            <w:pPr>
              <w:widowControl/>
              <w:rPr>
                <w:rFonts w:ascii="宋体" w:hAnsi="宋体"/>
                <w:kern w:val="0"/>
                <w:sz w:val="20"/>
                <w:szCs w:val="20"/>
              </w:rPr>
            </w:pPr>
            <w:r>
              <w:rPr>
                <w:rFonts w:hint="eastAsia" w:ascii="宋体" w:hAnsi="宋体"/>
                <w:kern w:val="0"/>
                <w:sz w:val="20"/>
                <w:szCs w:val="20"/>
              </w:rPr>
              <w:t>34</w:t>
            </w:r>
          </w:p>
        </w:tc>
        <w:tc>
          <w:tcPr>
            <w:tcW w:w="1266" w:type="dxa"/>
            <w:tcBorders>
              <w:top w:val="nil"/>
              <w:left w:val="single" w:color="auto" w:sz="4" w:space="0"/>
              <w:bottom w:val="single" w:color="auto" w:sz="4" w:space="0"/>
              <w:right w:val="single" w:color="auto" w:sz="4" w:space="0"/>
            </w:tcBorders>
            <w:vAlign w:val="center"/>
          </w:tcPr>
          <w:p>
            <w:pPr>
              <w:widowControl/>
              <w:jc w:val="right"/>
              <w:rPr>
                <w:rFonts w:ascii="宋体" w:hAnsi="宋体"/>
                <w:kern w:val="0"/>
                <w:sz w:val="20"/>
                <w:szCs w:val="20"/>
              </w:rPr>
            </w:pPr>
            <w:r>
              <w:rPr>
                <w:rFonts w:hint="eastAsia" w:ascii="宋体" w:hAnsi="宋体"/>
                <w:kern w:val="0"/>
                <w:sz w:val="20"/>
                <w:szCs w:val="20"/>
              </w:rPr>
              <w:t>1523.55</w:t>
            </w:r>
          </w:p>
        </w:tc>
      </w:tr>
      <w:tr>
        <w:tblPrEx>
          <w:tblLayout w:type="fixed"/>
          <w:tblCellMar>
            <w:top w:w="0" w:type="dxa"/>
            <w:left w:w="108" w:type="dxa"/>
            <w:bottom w:w="0" w:type="dxa"/>
            <w:right w:w="108" w:type="dxa"/>
          </w:tblCellMar>
        </w:tblPrEx>
        <w:trPr>
          <w:trHeight w:val="345" w:hRule="atLeast"/>
        </w:trPr>
        <w:tc>
          <w:tcPr>
            <w:tcW w:w="2706" w:type="dxa"/>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20"/>
                <w:szCs w:val="20"/>
              </w:rPr>
            </w:pPr>
            <w:r>
              <w:rPr>
                <w:rFonts w:hint="eastAsia" w:ascii="宋体" w:hAnsi="宋体"/>
                <w:kern w:val="0"/>
                <w:sz w:val="20"/>
                <w:szCs w:val="20"/>
              </w:rPr>
              <w:t>六、其他收入</w:t>
            </w:r>
          </w:p>
        </w:tc>
        <w:tc>
          <w:tcPr>
            <w:tcW w:w="714"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6</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c>
          <w:tcPr>
            <w:tcW w:w="1980" w:type="dxa"/>
            <w:tcBorders>
              <w:top w:val="nil"/>
              <w:left w:val="nil"/>
              <w:bottom w:val="single" w:color="auto" w:sz="4" w:space="0"/>
              <w:right w:val="single" w:color="auto" w:sz="4" w:space="0"/>
            </w:tcBorders>
            <w:vAlign w:val="center"/>
          </w:tcPr>
          <w:p>
            <w:pPr>
              <w:widowControl/>
              <w:jc w:val="left"/>
              <w:rPr>
                <w:rFonts w:ascii="宋体" w:hAnsi="宋体"/>
                <w:kern w:val="0"/>
                <w:sz w:val="20"/>
                <w:szCs w:val="20"/>
              </w:rPr>
            </w:pPr>
            <w:r>
              <w:rPr>
                <w:rFonts w:hint="eastAsia" w:ascii="宋体" w:hAnsi="宋体"/>
                <w:kern w:val="0"/>
                <w:sz w:val="20"/>
                <w:szCs w:val="20"/>
              </w:rPr>
              <w:t>六、科学技术支出</w:t>
            </w:r>
          </w:p>
        </w:tc>
        <w:tc>
          <w:tcPr>
            <w:tcW w:w="714" w:type="dxa"/>
            <w:tcBorders>
              <w:top w:val="nil"/>
              <w:left w:val="nil"/>
              <w:bottom w:val="single" w:color="auto" w:sz="4" w:space="0"/>
              <w:right w:val="nil"/>
            </w:tcBorders>
            <w:vAlign w:val="center"/>
          </w:tcPr>
          <w:p>
            <w:pPr>
              <w:widowControl/>
              <w:rPr>
                <w:rFonts w:ascii="宋体" w:hAnsi="宋体"/>
                <w:kern w:val="0"/>
                <w:sz w:val="20"/>
                <w:szCs w:val="20"/>
              </w:rPr>
            </w:pPr>
            <w:r>
              <w:rPr>
                <w:rFonts w:hint="eastAsia" w:ascii="宋体" w:hAnsi="宋体"/>
                <w:kern w:val="0"/>
                <w:sz w:val="20"/>
                <w:szCs w:val="20"/>
              </w:rPr>
              <w:t>35</w:t>
            </w:r>
          </w:p>
        </w:tc>
        <w:tc>
          <w:tcPr>
            <w:tcW w:w="1266" w:type="dxa"/>
            <w:tcBorders>
              <w:top w:val="nil"/>
              <w:left w:val="single" w:color="auto" w:sz="4" w:space="0"/>
              <w:bottom w:val="single" w:color="auto" w:sz="4" w:space="0"/>
              <w:right w:val="single" w:color="auto" w:sz="4" w:space="0"/>
            </w:tcBorders>
            <w:vAlign w:val="center"/>
          </w:tcPr>
          <w:p>
            <w:pPr>
              <w:widowControl/>
              <w:jc w:val="right"/>
              <w:rPr>
                <w:rFonts w:ascii="宋体" w:hAnsi="宋体"/>
                <w:kern w:val="0"/>
                <w:sz w:val="20"/>
                <w:szCs w:val="20"/>
              </w:rPr>
            </w:pPr>
          </w:p>
        </w:tc>
      </w:tr>
      <w:tr>
        <w:tblPrEx>
          <w:tblLayout w:type="fixed"/>
          <w:tblCellMar>
            <w:top w:w="0" w:type="dxa"/>
            <w:left w:w="108" w:type="dxa"/>
            <w:bottom w:w="0" w:type="dxa"/>
            <w:right w:w="108" w:type="dxa"/>
          </w:tblCellMar>
        </w:tblPrEx>
        <w:trPr>
          <w:trHeight w:val="330" w:hRule="atLeast"/>
        </w:trPr>
        <w:tc>
          <w:tcPr>
            <w:tcW w:w="2706" w:type="dxa"/>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20"/>
                <w:szCs w:val="20"/>
              </w:rPr>
            </w:pPr>
            <w:r>
              <w:rPr>
                <w:rFonts w:hint="eastAsia" w:ascii="宋体" w:hAnsi="宋体"/>
                <w:kern w:val="0"/>
                <w:sz w:val="20"/>
                <w:szCs w:val="20"/>
              </w:rPr>
              <w:t>　</w:t>
            </w:r>
          </w:p>
        </w:tc>
        <w:tc>
          <w:tcPr>
            <w:tcW w:w="714"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7</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c>
          <w:tcPr>
            <w:tcW w:w="1980" w:type="dxa"/>
            <w:tcBorders>
              <w:top w:val="nil"/>
              <w:left w:val="nil"/>
              <w:bottom w:val="single" w:color="auto" w:sz="4" w:space="0"/>
              <w:right w:val="single" w:color="auto" w:sz="4" w:space="0"/>
            </w:tcBorders>
            <w:vAlign w:val="center"/>
          </w:tcPr>
          <w:p>
            <w:pPr>
              <w:widowControl/>
              <w:jc w:val="left"/>
              <w:rPr>
                <w:rFonts w:ascii="宋体" w:hAnsi="宋体"/>
                <w:kern w:val="0"/>
                <w:sz w:val="20"/>
                <w:szCs w:val="20"/>
              </w:rPr>
            </w:pPr>
            <w:r>
              <w:rPr>
                <w:rFonts w:hint="eastAsia" w:ascii="宋体" w:hAnsi="宋体"/>
                <w:kern w:val="0"/>
                <w:sz w:val="20"/>
                <w:szCs w:val="20"/>
              </w:rPr>
              <w:t>七、文化体育与传媒支出</w:t>
            </w:r>
          </w:p>
        </w:tc>
        <w:tc>
          <w:tcPr>
            <w:tcW w:w="714" w:type="dxa"/>
            <w:tcBorders>
              <w:top w:val="nil"/>
              <w:left w:val="nil"/>
              <w:bottom w:val="single" w:color="auto" w:sz="4" w:space="0"/>
              <w:right w:val="nil"/>
            </w:tcBorders>
            <w:vAlign w:val="center"/>
          </w:tcPr>
          <w:p>
            <w:pPr>
              <w:widowControl/>
              <w:rPr>
                <w:rFonts w:ascii="宋体" w:hAnsi="宋体"/>
                <w:kern w:val="0"/>
                <w:sz w:val="20"/>
                <w:szCs w:val="20"/>
              </w:rPr>
            </w:pPr>
            <w:r>
              <w:rPr>
                <w:rFonts w:hint="eastAsia" w:ascii="宋体" w:hAnsi="宋体"/>
                <w:kern w:val="0"/>
                <w:sz w:val="20"/>
                <w:szCs w:val="20"/>
              </w:rPr>
              <w:t>36</w:t>
            </w:r>
          </w:p>
        </w:tc>
        <w:tc>
          <w:tcPr>
            <w:tcW w:w="1266" w:type="dxa"/>
            <w:tcBorders>
              <w:top w:val="nil"/>
              <w:left w:val="single" w:color="auto" w:sz="4" w:space="0"/>
              <w:bottom w:val="single" w:color="auto" w:sz="4" w:space="0"/>
              <w:right w:val="single" w:color="auto" w:sz="4" w:space="0"/>
            </w:tcBorders>
            <w:vAlign w:val="center"/>
          </w:tcPr>
          <w:p>
            <w:pPr>
              <w:widowControl/>
              <w:jc w:val="right"/>
              <w:rPr>
                <w:rFonts w:ascii="宋体" w:hAnsi="宋体"/>
                <w:kern w:val="0"/>
                <w:sz w:val="20"/>
                <w:szCs w:val="20"/>
              </w:rPr>
            </w:pPr>
            <w:r>
              <w:rPr>
                <w:rFonts w:hint="eastAsia" w:ascii="宋体" w:hAnsi="宋体"/>
                <w:kern w:val="0"/>
                <w:sz w:val="20"/>
                <w:szCs w:val="20"/>
              </w:rPr>
              <w:t>20.13</w:t>
            </w:r>
          </w:p>
        </w:tc>
      </w:tr>
      <w:tr>
        <w:tblPrEx>
          <w:tblLayout w:type="fixed"/>
          <w:tblCellMar>
            <w:top w:w="0" w:type="dxa"/>
            <w:left w:w="108" w:type="dxa"/>
            <w:bottom w:w="0" w:type="dxa"/>
            <w:right w:w="108" w:type="dxa"/>
          </w:tblCellMar>
        </w:tblPrEx>
        <w:trPr>
          <w:trHeight w:val="345" w:hRule="atLeast"/>
        </w:trPr>
        <w:tc>
          <w:tcPr>
            <w:tcW w:w="2706" w:type="dxa"/>
            <w:tcBorders>
              <w:top w:val="nil"/>
              <w:left w:val="single" w:color="auto" w:sz="4" w:space="0"/>
              <w:bottom w:val="single" w:color="auto" w:sz="4" w:space="0"/>
              <w:right w:val="single" w:color="auto" w:sz="4" w:space="0"/>
            </w:tcBorders>
            <w:vAlign w:val="bottom"/>
          </w:tcPr>
          <w:p>
            <w:pPr>
              <w:widowControl/>
              <w:jc w:val="left"/>
              <w:rPr>
                <w:rFonts w:ascii="宋体" w:hAnsi="宋体"/>
                <w:kern w:val="0"/>
                <w:sz w:val="20"/>
                <w:szCs w:val="20"/>
              </w:rPr>
            </w:pPr>
            <w:r>
              <w:rPr>
                <w:rFonts w:hint="eastAsia" w:ascii="宋体" w:hAnsi="宋体"/>
                <w:kern w:val="0"/>
                <w:sz w:val="20"/>
                <w:szCs w:val="20"/>
              </w:rPr>
              <w:t>　</w:t>
            </w:r>
          </w:p>
        </w:tc>
        <w:tc>
          <w:tcPr>
            <w:tcW w:w="714" w:type="dxa"/>
            <w:tcBorders>
              <w:top w:val="nil"/>
              <w:left w:val="nil"/>
              <w:bottom w:val="single" w:color="auto" w:sz="4" w:space="0"/>
              <w:right w:val="single" w:color="auto" w:sz="4" w:space="0"/>
            </w:tcBorders>
            <w:vAlign w:val="bottom"/>
          </w:tcPr>
          <w:p>
            <w:pPr>
              <w:widowControl/>
              <w:jc w:val="center"/>
              <w:rPr>
                <w:rFonts w:ascii="宋体" w:hAnsi="宋体"/>
                <w:kern w:val="0"/>
                <w:sz w:val="20"/>
                <w:szCs w:val="20"/>
              </w:rPr>
            </w:pPr>
            <w:r>
              <w:rPr>
                <w:rFonts w:hint="eastAsia" w:ascii="宋体" w:hAnsi="宋体"/>
                <w:kern w:val="0"/>
                <w:sz w:val="20"/>
                <w:szCs w:val="20"/>
              </w:rPr>
              <w:t>8</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c>
          <w:tcPr>
            <w:tcW w:w="1980" w:type="dxa"/>
            <w:tcBorders>
              <w:top w:val="nil"/>
              <w:left w:val="nil"/>
              <w:bottom w:val="single" w:color="auto" w:sz="4" w:space="0"/>
              <w:right w:val="single" w:color="auto" w:sz="4" w:space="0"/>
            </w:tcBorders>
            <w:vAlign w:val="center"/>
          </w:tcPr>
          <w:p>
            <w:pPr>
              <w:widowControl/>
              <w:jc w:val="left"/>
              <w:rPr>
                <w:rFonts w:ascii="宋体" w:hAnsi="宋体"/>
                <w:kern w:val="0"/>
                <w:sz w:val="20"/>
                <w:szCs w:val="20"/>
              </w:rPr>
            </w:pPr>
            <w:r>
              <w:rPr>
                <w:rFonts w:hint="eastAsia" w:ascii="宋体" w:hAnsi="宋体"/>
                <w:kern w:val="0"/>
                <w:sz w:val="20"/>
                <w:szCs w:val="20"/>
              </w:rPr>
              <w:t>八、社会保障和就业支出</w:t>
            </w:r>
          </w:p>
        </w:tc>
        <w:tc>
          <w:tcPr>
            <w:tcW w:w="714" w:type="dxa"/>
            <w:tcBorders>
              <w:top w:val="nil"/>
              <w:left w:val="nil"/>
              <w:bottom w:val="single" w:color="auto" w:sz="4" w:space="0"/>
              <w:right w:val="nil"/>
            </w:tcBorders>
            <w:vAlign w:val="center"/>
          </w:tcPr>
          <w:p>
            <w:pPr>
              <w:widowControl/>
              <w:rPr>
                <w:rFonts w:ascii="宋体" w:hAnsi="宋体"/>
                <w:kern w:val="0"/>
                <w:sz w:val="20"/>
                <w:szCs w:val="20"/>
              </w:rPr>
            </w:pPr>
            <w:r>
              <w:rPr>
                <w:rFonts w:hint="eastAsia" w:ascii="宋体" w:hAnsi="宋体"/>
                <w:kern w:val="0"/>
                <w:sz w:val="20"/>
                <w:szCs w:val="20"/>
              </w:rPr>
              <w:t>37</w:t>
            </w:r>
          </w:p>
        </w:tc>
        <w:tc>
          <w:tcPr>
            <w:tcW w:w="1266" w:type="dxa"/>
            <w:tcBorders>
              <w:top w:val="nil"/>
              <w:left w:val="single" w:color="auto" w:sz="4" w:space="0"/>
              <w:bottom w:val="single" w:color="auto" w:sz="4" w:space="0"/>
              <w:right w:val="single" w:color="auto" w:sz="4" w:space="0"/>
            </w:tcBorders>
            <w:vAlign w:val="center"/>
          </w:tcPr>
          <w:p>
            <w:pPr>
              <w:widowControl/>
              <w:jc w:val="right"/>
              <w:rPr>
                <w:rFonts w:ascii="宋体" w:hAnsi="宋体"/>
                <w:kern w:val="0"/>
                <w:sz w:val="20"/>
                <w:szCs w:val="20"/>
              </w:rPr>
            </w:pPr>
            <w:r>
              <w:rPr>
                <w:rFonts w:hint="eastAsia" w:ascii="宋体" w:hAnsi="宋体"/>
                <w:kern w:val="0"/>
                <w:sz w:val="20"/>
                <w:szCs w:val="20"/>
              </w:rPr>
              <w:t>160.78</w:t>
            </w:r>
          </w:p>
        </w:tc>
      </w:tr>
      <w:tr>
        <w:tblPrEx>
          <w:tblLayout w:type="fixed"/>
          <w:tblCellMar>
            <w:top w:w="0" w:type="dxa"/>
            <w:left w:w="108" w:type="dxa"/>
            <w:bottom w:w="0" w:type="dxa"/>
            <w:right w:w="108" w:type="dxa"/>
          </w:tblCellMar>
        </w:tblPrEx>
        <w:trPr>
          <w:trHeight w:val="345" w:hRule="atLeast"/>
        </w:trPr>
        <w:tc>
          <w:tcPr>
            <w:tcW w:w="2706" w:type="dxa"/>
            <w:tcBorders>
              <w:top w:val="nil"/>
              <w:left w:val="single" w:color="auto" w:sz="4" w:space="0"/>
              <w:bottom w:val="single" w:color="auto" w:sz="4" w:space="0"/>
              <w:right w:val="single" w:color="auto" w:sz="4" w:space="0"/>
            </w:tcBorders>
            <w:vAlign w:val="bottom"/>
          </w:tcPr>
          <w:p>
            <w:pPr>
              <w:widowControl/>
              <w:jc w:val="left"/>
              <w:rPr>
                <w:rFonts w:ascii="宋体" w:hAnsi="宋体"/>
                <w:kern w:val="0"/>
                <w:sz w:val="20"/>
                <w:szCs w:val="20"/>
              </w:rPr>
            </w:pPr>
          </w:p>
        </w:tc>
        <w:tc>
          <w:tcPr>
            <w:tcW w:w="714" w:type="dxa"/>
            <w:tcBorders>
              <w:top w:val="nil"/>
              <w:left w:val="nil"/>
              <w:bottom w:val="single" w:color="auto" w:sz="4" w:space="0"/>
              <w:right w:val="single" w:color="auto" w:sz="4" w:space="0"/>
            </w:tcBorders>
            <w:vAlign w:val="bottom"/>
          </w:tcPr>
          <w:p>
            <w:pPr>
              <w:widowControl/>
              <w:jc w:val="center"/>
              <w:rPr>
                <w:rFonts w:ascii="宋体" w:hAnsi="宋体"/>
                <w:kern w:val="0"/>
                <w:sz w:val="20"/>
                <w:szCs w:val="20"/>
              </w:rPr>
            </w:pPr>
            <w:r>
              <w:rPr>
                <w:rFonts w:hint="eastAsia" w:ascii="宋体" w:hAnsi="宋体"/>
                <w:kern w:val="0"/>
                <w:sz w:val="20"/>
                <w:szCs w:val="20"/>
              </w:rPr>
              <w:t>9</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c>
          <w:tcPr>
            <w:tcW w:w="1980" w:type="dxa"/>
            <w:tcBorders>
              <w:top w:val="nil"/>
              <w:left w:val="nil"/>
              <w:bottom w:val="single" w:color="auto" w:sz="4" w:space="0"/>
              <w:right w:val="single" w:color="auto" w:sz="4" w:space="0"/>
            </w:tcBorders>
            <w:vAlign w:val="center"/>
          </w:tcPr>
          <w:p>
            <w:pPr>
              <w:widowControl/>
              <w:jc w:val="left"/>
              <w:rPr>
                <w:rFonts w:ascii="宋体" w:hAnsi="宋体"/>
                <w:kern w:val="0"/>
                <w:sz w:val="20"/>
                <w:szCs w:val="20"/>
              </w:rPr>
            </w:pPr>
            <w:r>
              <w:rPr>
                <w:rFonts w:hint="eastAsia" w:ascii="宋体" w:hAnsi="宋体"/>
                <w:kern w:val="0"/>
                <w:sz w:val="20"/>
                <w:szCs w:val="20"/>
              </w:rPr>
              <w:t>九、医疗卫生与计划生育支出</w:t>
            </w:r>
          </w:p>
        </w:tc>
        <w:tc>
          <w:tcPr>
            <w:tcW w:w="714" w:type="dxa"/>
            <w:tcBorders>
              <w:top w:val="nil"/>
              <w:left w:val="nil"/>
              <w:bottom w:val="single" w:color="auto" w:sz="4" w:space="0"/>
              <w:right w:val="nil"/>
            </w:tcBorders>
            <w:vAlign w:val="center"/>
          </w:tcPr>
          <w:p>
            <w:pPr>
              <w:widowControl/>
              <w:rPr>
                <w:rFonts w:ascii="宋体" w:hAnsi="宋体"/>
                <w:kern w:val="0"/>
                <w:sz w:val="20"/>
                <w:szCs w:val="20"/>
              </w:rPr>
            </w:pPr>
            <w:r>
              <w:rPr>
                <w:rFonts w:hint="eastAsia" w:ascii="宋体" w:hAnsi="宋体"/>
                <w:kern w:val="0"/>
                <w:sz w:val="20"/>
                <w:szCs w:val="20"/>
              </w:rPr>
              <w:t>38</w:t>
            </w:r>
          </w:p>
        </w:tc>
        <w:tc>
          <w:tcPr>
            <w:tcW w:w="1266" w:type="dxa"/>
            <w:tcBorders>
              <w:top w:val="nil"/>
              <w:left w:val="single" w:color="auto" w:sz="4" w:space="0"/>
              <w:bottom w:val="single" w:color="auto" w:sz="4" w:space="0"/>
              <w:right w:val="single" w:color="auto" w:sz="4" w:space="0"/>
            </w:tcBorders>
            <w:vAlign w:val="center"/>
          </w:tcPr>
          <w:p>
            <w:pPr>
              <w:widowControl/>
              <w:jc w:val="right"/>
              <w:rPr>
                <w:rFonts w:ascii="宋体" w:hAnsi="宋体"/>
                <w:kern w:val="0"/>
                <w:sz w:val="20"/>
                <w:szCs w:val="20"/>
              </w:rPr>
            </w:pPr>
            <w:r>
              <w:rPr>
                <w:rFonts w:hint="eastAsia" w:ascii="宋体" w:hAnsi="宋体"/>
                <w:kern w:val="0"/>
                <w:sz w:val="20"/>
                <w:szCs w:val="20"/>
              </w:rPr>
              <w:t>61.02</w:t>
            </w:r>
          </w:p>
        </w:tc>
      </w:tr>
      <w:tr>
        <w:tblPrEx>
          <w:tblLayout w:type="fixed"/>
          <w:tblCellMar>
            <w:top w:w="0" w:type="dxa"/>
            <w:left w:w="108" w:type="dxa"/>
            <w:bottom w:w="0" w:type="dxa"/>
            <w:right w:w="108" w:type="dxa"/>
          </w:tblCellMar>
        </w:tblPrEx>
        <w:trPr>
          <w:trHeight w:val="345" w:hRule="atLeast"/>
        </w:trPr>
        <w:tc>
          <w:tcPr>
            <w:tcW w:w="2706" w:type="dxa"/>
            <w:tcBorders>
              <w:top w:val="nil"/>
              <w:left w:val="single" w:color="auto" w:sz="4" w:space="0"/>
              <w:bottom w:val="single" w:color="auto" w:sz="4" w:space="0"/>
              <w:right w:val="single" w:color="auto" w:sz="4" w:space="0"/>
            </w:tcBorders>
            <w:vAlign w:val="bottom"/>
          </w:tcPr>
          <w:p>
            <w:pPr>
              <w:widowControl/>
              <w:jc w:val="left"/>
              <w:rPr>
                <w:rFonts w:ascii="宋体" w:hAnsi="宋体"/>
                <w:kern w:val="0"/>
                <w:sz w:val="20"/>
                <w:szCs w:val="20"/>
              </w:rPr>
            </w:pPr>
            <w:r>
              <w:rPr>
                <w:rFonts w:hint="eastAsia" w:ascii="宋体" w:hAnsi="宋体"/>
                <w:kern w:val="0"/>
                <w:sz w:val="20"/>
                <w:szCs w:val="20"/>
              </w:rPr>
              <w:t>　</w:t>
            </w:r>
          </w:p>
        </w:tc>
        <w:tc>
          <w:tcPr>
            <w:tcW w:w="714" w:type="dxa"/>
            <w:tcBorders>
              <w:top w:val="nil"/>
              <w:left w:val="nil"/>
              <w:bottom w:val="single" w:color="auto" w:sz="4" w:space="0"/>
              <w:right w:val="single" w:color="auto" w:sz="4" w:space="0"/>
            </w:tcBorders>
            <w:vAlign w:val="bottom"/>
          </w:tcPr>
          <w:p>
            <w:pPr>
              <w:widowControl/>
              <w:jc w:val="center"/>
              <w:rPr>
                <w:rFonts w:ascii="宋体" w:hAnsi="宋体"/>
                <w:kern w:val="0"/>
                <w:sz w:val="20"/>
                <w:szCs w:val="20"/>
              </w:rPr>
            </w:pPr>
            <w:r>
              <w:rPr>
                <w:rFonts w:hint="eastAsia" w:ascii="宋体" w:hAnsi="宋体"/>
                <w:kern w:val="0"/>
                <w:sz w:val="20"/>
                <w:szCs w:val="20"/>
              </w:rPr>
              <w:t>10</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c>
          <w:tcPr>
            <w:tcW w:w="1980" w:type="dxa"/>
            <w:tcBorders>
              <w:top w:val="nil"/>
              <w:left w:val="nil"/>
              <w:bottom w:val="single" w:color="auto" w:sz="4" w:space="0"/>
              <w:right w:val="single" w:color="auto" w:sz="4" w:space="0"/>
            </w:tcBorders>
            <w:vAlign w:val="center"/>
          </w:tcPr>
          <w:p>
            <w:pPr>
              <w:widowControl/>
              <w:jc w:val="left"/>
              <w:rPr>
                <w:rFonts w:ascii="宋体" w:hAnsi="宋体"/>
                <w:kern w:val="0"/>
                <w:sz w:val="20"/>
                <w:szCs w:val="20"/>
              </w:rPr>
            </w:pPr>
            <w:r>
              <w:rPr>
                <w:rFonts w:hint="eastAsia" w:ascii="宋体" w:hAnsi="宋体"/>
                <w:kern w:val="0"/>
                <w:sz w:val="20"/>
                <w:szCs w:val="20"/>
              </w:rPr>
              <w:t>十、节能环保支出</w:t>
            </w:r>
          </w:p>
        </w:tc>
        <w:tc>
          <w:tcPr>
            <w:tcW w:w="714" w:type="dxa"/>
            <w:tcBorders>
              <w:top w:val="nil"/>
              <w:left w:val="nil"/>
              <w:bottom w:val="single" w:color="auto" w:sz="4" w:space="0"/>
              <w:right w:val="nil"/>
            </w:tcBorders>
            <w:vAlign w:val="center"/>
          </w:tcPr>
          <w:p>
            <w:pPr>
              <w:widowControl/>
              <w:rPr>
                <w:rFonts w:ascii="宋体" w:hAnsi="宋体"/>
                <w:kern w:val="0"/>
                <w:sz w:val="20"/>
                <w:szCs w:val="20"/>
              </w:rPr>
            </w:pPr>
            <w:r>
              <w:rPr>
                <w:rFonts w:hint="eastAsia" w:ascii="宋体" w:hAnsi="宋体"/>
                <w:kern w:val="0"/>
                <w:sz w:val="20"/>
                <w:szCs w:val="20"/>
              </w:rPr>
              <w:t>39</w:t>
            </w:r>
          </w:p>
        </w:tc>
        <w:tc>
          <w:tcPr>
            <w:tcW w:w="1266" w:type="dxa"/>
            <w:tcBorders>
              <w:top w:val="nil"/>
              <w:left w:val="single" w:color="auto" w:sz="4" w:space="0"/>
              <w:bottom w:val="single" w:color="auto" w:sz="4" w:space="0"/>
              <w:right w:val="single" w:color="auto" w:sz="4" w:space="0"/>
            </w:tcBorders>
            <w:vAlign w:val="center"/>
          </w:tcPr>
          <w:p>
            <w:pPr>
              <w:widowControl/>
              <w:jc w:val="right"/>
              <w:rPr>
                <w:rFonts w:ascii="宋体" w:hAnsi="宋体"/>
                <w:kern w:val="0"/>
                <w:sz w:val="20"/>
                <w:szCs w:val="20"/>
              </w:rPr>
            </w:pPr>
          </w:p>
        </w:tc>
      </w:tr>
      <w:tr>
        <w:tblPrEx>
          <w:tblLayout w:type="fixed"/>
          <w:tblCellMar>
            <w:top w:w="0" w:type="dxa"/>
            <w:left w:w="108" w:type="dxa"/>
            <w:bottom w:w="0" w:type="dxa"/>
            <w:right w:w="108" w:type="dxa"/>
          </w:tblCellMar>
        </w:tblPrEx>
        <w:trPr>
          <w:trHeight w:val="345" w:hRule="atLeast"/>
        </w:trPr>
        <w:tc>
          <w:tcPr>
            <w:tcW w:w="2706" w:type="dxa"/>
            <w:tcBorders>
              <w:top w:val="nil"/>
              <w:left w:val="single" w:color="auto" w:sz="4" w:space="0"/>
              <w:bottom w:val="single" w:color="auto" w:sz="4" w:space="0"/>
              <w:right w:val="single" w:color="auto" w:sz="4" w:space="0"/>
            </w:tcBorders>
            <w:vAlign w:val="bottom"/>
          </w:tcPr>
          <w:p>
            <w:pPr>
              <w:widowControl/>
              <w:jc w:val="left"/>
              <w:rPr>
                <w:rFonts w:ascii="宋体" w:hAnsi="宋体"/>
                <w:kern w:val="0"/>
                <w:sz w:val="20"/>
                <w:szCs w:val="20"/>
              </w:rPr>
            </w:pPr>
          </w:p>
        </w:tc>
        <w:tc>
          <w:tcPr>
            <w:tcW w:w="714" w:type="dxa"/>
            <w:tcBorders>
              <w:top w:val="nil"/>
              <w:left w:val="nil"/>
              <w:bottom w:val="single" w:color="auto" w:sz="4" w:space="0"/>
              <w:right w:val="single" w:color="auto" w:sz="4" w:space="0"/>
            </w:tcBorders>
            <w:vAlign w:val="bottom"/>
          </w:tcPr>
          <w:p>
            <w:pPr>
              <w:widowControl/>
              <w:jc w:val="center"/>
              <w:rPr>
                <w:rFonts w:ascii="宋体" w:hAnsi="宋体"/>
                <w:kern w:val="0"/>
                <w:sz w:val="20"/>
                <w:szCs w:val="20"/>
              </w:rPr>
            </w:pPr>
            <w:r>
              <w:rPr>
                <w:rFonts w:hint="eastAsia" w:ascii="宋体" w:hAnsi="宋体"/>
                <w:kern w:val="0"/>
                <w:sz w:val="20"/>
                <w:szCs w:val="20"/>
              </w:rPr>
              <w:t>11</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c>
          <w:tcPr>
            <w:tcW w:w="1980" w:type="dxa"/>
            <w:tcBorders>
              <w:top w:val="nil"/>
              <w:left w:val="nil"/>
              <w:bottom w:val="single" w:color="auto" w:sz="4" w:space="0"/>
              <w:right w:val="single" w:color="auto" w:sz="4" w:space="0"/>
            </w:tcBorders>
            <w:vAlign w:val="center"/>
          </w:tcPr>
          <w:p>
            <w:pPr>
              <w:widowControl/>
              <w:jc w:val="left"/>
              <w:rPr>
                <w:rFonts w:ascii="宋体" w:hAnsi="宋体"/>
                <w:kern w:val="0"/>
                <w:sz w:val="20"/>
                <w:szCs w:val="20"/>
              </w:rPr>
            </w:pPr>
            <w:r>
              <w:rPr>
                <w:rFonts w:hint="eastAsia" w:ascii="宋体" w:hAnsi="宋体"/>
                <w:kern w:val="0"/>
                <w:sz w:val="20"/>
                <w:szCs w:val="20"/>
              </w:rPr>
              <w:t>十一、城乡社区支出</w:t>
            </w:r>
          </w:p>
        </w:tc>
        <w:tc>
          <w:tcPr>
            <w:tcW w:w="714" w:type="dxa"/>
            <w:tcBorders>
              <w:top w:val="nil"/>
              <w:left w:val="nil"/>
              <w:bottom w:val="single" w:color="auto" w:sz="4" w:space="0"/>
              <w:right w:val="nil"/>
            </w:tcBorders>
            <w:vAlign w:val="center"/>
          </w:tcPr>
          <w:p>
            <w:pPr>
              <w:widowControl/>
              <w:rPr>
                <w:rFonts w:ascii="宋体" w:hAnsi="宋体"/>
                <w:kern w:val="0"/>
                <w:sz w:val="20"/>
                <w:szCs w:val="20"/>
              </w:rPr>
            </w:pPr>
            <w:r>
              <w:rPr>
                <w:rFonts w:hint="eastAsia" w:ascii="宋体" w:hAnsi="宋体"/>
                <w:kern w:val="0"/>
                <w:sz w:val="20"/>
                <w:szCs w:val="20"/>
              </w:rPr>
              <w:t>40</w:t>
            </w:r>
          </w:p>
        </w:tc>
        <w:tc>
          <w:tcPr>
            <w:tcW w:w="1266" w:type="dxa"/>
            <w:tcBorders>
              <w:top w:val="nil"/>
              <w:left w:val="single" w:color="auto" w:sz="4" w:space="0"/>
              <w:bottom w:val="single" w:color="auto" w:sz="4" w:space="0"/>
              <w:right w:val="single" w:color="auto" w:sz="4" w:space="0"/>
            </w:tcBorders>
            <w:vAlign w:val="center"/>
          </w:tcPr>
          <w:p>
            <w:pPr>
              <w:widowControl/>
              <w:jc w:val="right"/>
              <w:rPr>
                <w:rFonts w:ascii="宋体" w:hAnsi="宋体"/>
                <w:kern w:val="0"/>
                <w:sz w:val="20"/>
                <w:szCs w:val="20"/>
              </w:rPr>
            </w:pPr>
            <w:r>
              <w:rPr>
                <w:rFonts w:hint="eastAsia" w:ascii="宋体" w:hAnsi="宋体"/>
                <w:kern w:val="0"/>
                <w:sz w:val="20"/>
                <w:szCs w:val="20"/>
              </w:rPr>
              <w:t>64.70</w:t>
            </w:r>
          </w:p>
        </w:tc>
      </w:tr>
      <w:tr>
        <w:tblPrEx>
          <w:tblLayout w:type="fixed"/>
          <w:tblCellMar>
            <w:top w:w="0" w:type="dxa"/>
            <w:left w:w="108" w:type="dxa"/>
            <w:bottom w:w="0" w:type="dxa"/>
            <w:right w:w="108" w:type="dxa"/>
          </w:tblCellMar>
        </w:tblPrEx>
        <w:trPr>
          <w:trHeight w:val="345" w:hRule="atLeast"/>
        </w:trPr>
        <w:tc>
          <w:tcPr>
            <w:tcW w:w="2706" w:type="dxa"/>
            <w:tcBorders>
              <w:top w:val="nil"/>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　</w:t>
            </w:r>
          </w:p>
        </w:tc>
        <w:tc>
          <w:tcPr>
            <w:tcW w:w="714"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12</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c>
          <w:tcPr>
            <w:tcW w:w="1980" w:type="dxa"/>
            <w:tcBorders>
              <w:top w:val="nil"/>
              <w:left w:val="nil"/>
              <w:bottom w:val="single" w:color="auto" w:sz="4" w:space="0"/>
              <w:right w:val="single" w:color="auto" w:sz="4" w:space="0"/>
            </w:tcBorders>
            <w:vAlign w:val="center"/>
          </w:tcPr>
          <w:p>
            <w:pPr>
              <w:widowControl/>
              <w:rPr>
                <w:rFonts w:ascii="宋体" w:hAnsi="宋体"/>
                <w:kern w:val="0"/>
                <w:sz w:val="20"/>
                <w:szCs w:val="20"/>
              </w:rPr>
            </w:pPr>
            <w:r>
              <w:rPr>
                <w:rFonts w:hint="eastAsia" w:ascii="宋体" w:hAnsi="宋体"/>
                <w:kern w:val="0"/>
                <w:sz w:val="20"/>
                <w:szCs w:val="20"/>
              </w:rPr>
              <w:t>十二、农林水支出</w:t>
            </w:r>
          </w:p>
        </w:tc>
        <w:tc>
          <w:tcPr>
            <w:tcW w:w="714" w:type="dxa"/>
            <w:tcBorders>
              <w:top w:val="nil"/>
              <w:left w:val="nil"/>
              <w:bottom w:val="single" w:color="auto" w:sz="4" w:space="0"/>
              <w:right w:val="nil"/>
            </w:tcBorders>
            <w:vAlign w:val="center"/>
          </w:tcPr>
          <w:p>
            <w:pPr>
              <w:widowControl/>
              <w:rPr>
                <w:rFonts w:ascii="宋体" w:hAnsi="宋体"/>
                <w:kern w:val="0"/>
                <w:sz w:val="20"/>
                <w:szCs w:val="20"/>
              </w:rPr>
            </w:pPr>
            <w:r>
              <w:rPr>
                <w:rFonts w:hint="eastAsia" w:ascii="宋体" w:hAnsi="宋体"/>
                <w:kern w:val="0"/>
                <w:sz w:val="20"/>
                <w:szCs w:val="20"/>
              </w:rPr>
              <w:t>41</w:t>
            </w:r>
          </w:p>
        </w:tc>
        <w:tc>
          <w:tcPr>
            <w:tcW w:w="1266" w:type="dxa"/>
            <w:tcBorders>
              <w:top w:val="nil"/>
              <w:left w:val="single" w:color="auto" w:sz="4" w:space="0"/>
              <w:bottom w:val="single" w:color="auto" w:sz="4" w:space="0"/>
              <w:right w:val="single" w:color="auto" w:sz="4" w:space="0"/>
            </w:tcBorders>
            <w:vAlign w:val="center"/>
          </w:tcPr>
          <w:p>
            <w:pPr>
              <w:widowControl/>
              <w:jc w:val="right"/>
              <w:rPr>
                <w:rFonts w:ascii="宋体" w:hAnsi="宋体"/>
                <w:kern w:val="0"/>
                <w:sz w:val="20"/>
                <w:szCs w:val="20"/>
              </w:rPr>
            </w:pPr>
            <w:r>
              <w:rPr>
                <w:rFonts w:hint="eastAsia" w:ascii="宋体" w:hAnsi="宋体"/>
                <w:kern w:val="0"/>
                <w:sz w:val="20"/>
                <w:szCs w:val="20"/>
              </w:rPr>
              <w:t>971.74</w:t>
            </w:r>
          </w:p>
        </w:tc>
      </w:tr>
      <w:tr>
        <w:tblPrEx>
          <w:tblLayout w:type="fixed"/>
          <w:tblCellMar>
            <w:top w:w="0" w:type="dxa"/>
            <w:left w:w="108" w:type="dxa"/>
            <w:bottom w:w="0" w:type="dxa"/>
            <w:right w:w="108" w:type="dxa"/>
          </w:tblCellMar>
        </w:tblPrEx>
        <w:trPr>
          <w:trHeight w:val="281" w:hRule="atLeast"/>
        </w:trPr>
        <w:tc>
          <w:tcPr>
            <w:tcW w:w="2706" w:type="dxa"/>
            <w:tcBorders>
              <w:top w:val="nil"/>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p>
        </w:tc>
        <w:tc>
          <w:tcPr>
            <w:tcW w:w="714"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13</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c>
          <w:tcPr>
            <w:tcW w:w="1980" w:type="dxa"/>
            <w:tcBorders>
              <w:top w:val="nil"/>
              <w:left w:val="nil"/>
              <w:bottom w:val="single" w:color="auto" w:sz="4" w:space="0"/>
              <w:right w:val="single" w:color="auto" w:sz="4" w:space="0"/>
            </w:tcBorders>
            <w:vAlign w:val="center"/>
          </w:tcPr>
          <w:p>
            <w:pPr>
              <w:widowControl/>
              <w:rPr>
                <w:rFonts w:ascii="宋体" w:hAnsi="宋体"/>
                <w:kern w:val="0"/>
                <w:sz w:val="20"/>
                <w:szCs w:val="20"/>
              </w:rPr>
            </w:pPr>
            <w:r>
              <w:rPr>
                <w:rFonts w:hint="eastAsia" w:ascii="宋体" w:hAnsi="宋体"/>
                <w:kern w:val="0"/>
                <w:sz w:val="20"/>
                <w:szCs w:val="20"/>
              </w:rPr>
              <w:t>十三、交通运输支出</w:t>
            </w:r>
          </w:p>
        </w:tc>
        <w:tc>
          <w:tcPr>
            <w:tcW w:w="714" w:type="dxa"/>
            <w:tcBorders>
              <w:top w:val="nil"/>
              <w:left w:val="nil"/>
              <w:bottom w:val="single" w:color="auto" w:sz="4" w:space="0"/>
              <w:right w:val="single" w:color="auto" w:sz="4" w:space="0"/>
            </w:tcBorders>
            <w:vAlign w:val="center"/>
          </w:tcPr>
          <w:p>
            <w:pPr>
              <w:widowControl/>
              <w:rPr>
                <w:rFonts w:ascii="宋体" w:hAnsi="宋体"/>
                <w:kern w:val="0"/>
                <w:sz w:val="20"/>
                <w:szCs w:val="20"/>
              </w:rPr>
            </w:pPr>
            <w:r>
              <w:rPr>
                <w:rFonts w:hint="eastAsia" w:ascii="宋体" w:hAnsi="宋体"/>
                <w:kern w:val="0"/>
                <w:sz w:val="20"/>
                <w:szCs w:val="20"/>
              </w:rPr>
              <w:t>42</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r>
      <w:tr>
        <w:tblPrEx>
          <w:tblLayout w:type="fixed"/>
          <w:tblCellMar>
            <w:top w:w="0" w:type="dxa"/>
            <w:left w:w="108" w:type="dxa"/>
            <w:bottom w:w="0" w:type="dxa"/>
            <w:right w:w="108" w:type="dxa"/>
          </w:tblCellMar>
        </w:tblPrEx>
        <w:trPr>
          <w:trHeight w:val="579" w:hRule="atLeast"/>
        </w:trPr>
        <w:tc>
          <w:tcPr>
            <w:tcW w:w="2706" w:type="dxa"/>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20"/>
                <w:szCs w:val="20"/>
              </w:rPr>
            </w:pPr>
          </w:p>
        </w:tc>
        <w:tc>
          <w:tcPr>
            <w:tcW w:w="714"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14</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c>
          <w:tcPr>
            <w:tcW w:w="1980" w:type="dxa"/>
            <w:tcBorders>
              <w:top w:val="nil"/>
              <w:left w:val="nil"/>
              <w:bottom w:val="single" w:color="auto" w:sz="4" w:space="0"/>
              <w:right w:val="single" w:color="auto" w:sz="4" w:space="0"/>
            </w:tcBorders>
            <w:vAlign w:val="center"/>
          </w:tcPr>
          <w:p>
            <w:pPr>
              <w:widowControl/>
              <w:jc w:val="left"/>
              <w:rPr>
                <w:rFonts w:ascii="宋体" w:hAnsi="宋体"/>
                <w:kern w:val="0"/>
                <w:sz w:val="20"/>
                <w:szCs w:val="20"/>
              </w:rPr>
            </w:pPr>
            <w:r>
              <w:rPr>
                <w:rFonts w:hint="eastAsia" w:ascii="宋体" w:hAnsi="宋体"/>
                <w:kern w:val="0"/>
                <w:sz w:val="20"/>
                <w:szCs w:val="20"/>
              </w:rPr>
              <w:t>十四、资源勘探信息等支出</w:t>
            </w:r>
          </w:p>
        </w:tc>
        <w:tc>
          <w:tcPr>
            <w:tcW w:w="714" w:type="dxa"/>
            <w:tcBorders>
              <w:top w:val="nil"/>
              <w:left w:val="nil"/>
              <w:bottom w:val="single" w:color="auto" w:sz="4" w:space="0"/>
              <w:right w:val="single" w:color="auto" w:sz="4" w:space="0"/>
            </w:tcBorders>
            <w:vAlign w:val="center"/>
          </w:tcPr>
          <w:p>
            <w:pPr>
              <w:widowControl/>
              <w:rPr>
                <w:rFonts w:ascii="宋体" w:hAnsi="宋体"/>
                <w:kern w:val="0"/>
                <w:sz w:val="20"/>
                <w:szCs w:val="20"/>
              </w:rPr>
            </w:pPr>
            <w:r>
              <w:rPr>
                <w:rFonts w:hint="eastAsia" w:ascii="宋体" w:hAnsi="宋体"/>
                <w:kern w:val="0"/>
                <w:sz w:val="20"/>
                <w:szCs w:val="20"/>
              </w:rPr>
              <w:t>43</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r>
      <w:tr>
        <w:tblPrEx>
          <w:tblLayout w:type="fixed"/>
          <w:tblCellMar>
            <w:top w:w="0" w:type="dxa"/>
            <w:left w:w="108" w:type="dxa"/>
            <w:bottom w:w="0" w:type="dxa"/>
            <w:right w:w="108" w:type="dxa"/>
          </w:tblCellMar>
        </w:tblPrEx>
        <w:trPr>
          <w:trHeight w:val="345" w:hRule="atLeast"/>
        </w:trPr>
        <w:tc>
          <w:tcPr>
            <w:tcW w:w="2706" w:type="dxa"/>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20"/>
                <w:szCs w:val="20"/>
              </w:rPr>
            </w:pPr>
          </w:p>
        </w:tc>
        <w:tc>
          <w:tcPr>
            <w:tcW w:w="714"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15</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c>
          <w:tcPr>
            <w:tcW w:w="1980" w:type="dxa"/>
            <w:tcBorders>
              <w:top w:val="nil"/>
              <w:left w:val="nil"/>
              <w:bottom w:val="single" w:color="auto" w:sz="4" w:space="0"/>
              <w:right w:val="single" w:color="auto" w:sz="4" w:space="0"/>
            </w:tcBorders>
            <w:vAlign w:val="center"/>
          </w:tcPr>
          <w:p>
            <w:pPr>
              <w:widowControl/>
              <w:jc w:val="left"/>
              <w:rPr>
                <w:rFonts w:ascii="宋体" w:hAnsi="宋体"/>
                <w:kern w:val="0"/>
                <w:sz w:val="20"/>
                <w:szCs w:val="20"/>
              </w:rPr>
            </w:pPr>
            <w:r>
              <w:rPr>
                <w:rFonts w:hint="eastAsia" w:ascii="宋体" w:hAnsi="宋体"/>
                <w:kern w:val="0"/>
                <w:sz w:val="20"/>
                <w:szCs w:val="20"/>
              </w:rPr>
              <w:t>十五、商业服务业等支出</w:t>
            </w:r>
          </w:p>
        </w:tc>
        <w:tc>
          <w:tcPr>
            <w:tcW w:w="714" w:type="dxa"/>
            <w:tcBorders>
              <w:top w:val="nil"/>
              <w:left w:val="nil"/>
              <w:bottom w:val="single" w:color="auto" w:sz="4" w:space="0"/>
              <w:right w:val="single" w:color="auto" w:sz="4" w:space="0"/>
            </w:tcBorders>
            <w:vAlign w:val="center"/>
          </w:tcPr>
          <w:p>
            <w:pPr>
              <w:widowControl/>
              <w:rPr>
                <w:rFonts w:ascii="宋体" w:hAnsi="宋体"/>
                <w:kern w:val="0"/>
                <w:sz w:val="20"/>
                <w:szCs w:val="20"/>
              </w:rPr>
            </w:pPr>
            <w:r>
              <w:rPr>
                <w:rFonts w:hint="eastAsia" w:ascii="宋体" w:hAnsi="宋体"/>
                <w:kern w:val="0"/>
                <w:sz w:val="20"/>
                <w:szCs w:val="20"/>
              </w:rPr>
              <w:t>44</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r>
      <w:tr>
        <w:tblPrEx>
          <w:tblLayout w:type="fixed"/>
          <w:tblCellMar>
            <w:top w:w="0" w:type="dxa"/>
            <w:left w:w="108" w:type="dxa"/>
            <w:bottom w:w="0" w:type="dxa"/>
            <w:right w:w="108" w:type="dxa"/>
          </w:tblCellMar>
        </w:tblPrEx>
        <w:trPr>
          <w:trHeight w:val="345" w:hRule="atLeast"/>
        </w:trPr>
        <w:tc>
          <w:tcPr>
            <w:tcW w:w="2706" w:type="dxa"/>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20"/>
                <w:szCs w:val="20"/>
              </w:rPr>
            </w:pPr>
          </w:p>
        </w:tc>
        <w:tc>
          <w:tcPr>
            <w:tcW w:w="714"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16</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c>
          <w:tcPr>
            <w:tcW w:w="1980" w:type="dxa"/>
            <w:tcBorders>
              <w:top w:val="nil"/>
              <w:left w:val="nil"/>
              <w:bottom w:val="single" w:color="auto" w:sz="4" w:space="0"/>
              <w:right w:val="single" w:color="auto" w:sz="4" w:space="0"/>
            </w:tcBorders>
            <w:vAlign w:val="center"/>
          </w:tcPr>
          <w:p>
            <w:pPr>
              <w:widowControl/>
              <w:jc w:val="left"/>
              <w:rPr>
                <w:rFonts w:ascii="宋体" w:hAnsi="宋体"/>
                <w:kern w:val="0"/>
                <w:sz w:val="20"/>
                <w:szCs w:val="20"/>
              </w:rPr>
            </w:pPr>
            <w:r>
              <w:rPr>
                <w:rFonts w:hint="eastAsia" w:ascii="宋体" w:hAnsi="宋体"/>
                <w:kern w:val="0"/>
                <w:sz w:val="20"/>
                <w:szCs w:val="20"/>
              </w:rPr>
              <w:t>十六、金融支出</w:t>
            </w:r>
          </w:p>
        </w:tc>
        <w:tc>
          <w:tcPr>
            <w:tcW w:w="714" w:type="dxa"/>
            <w:tcBorders>
              <w:top w:val="nil"/>
              <w:left w:val="nil"/>
              <w:bottom w:val="single" w:color="auto" w:sz="4" w:space="0"/>
              <w:right w:val="single" w:color="auto" w:sz="4" w:space="0"/>
            </w:tcBorders>
            <w:vAlign w:val="center"/>
          </w:tcPr>
          <w:p>
            <w:pPr>
              <w:widowControl/>
              <w:rPr>
                <w:rFonts w:ascii="宋体" w:hAnsi="宋体"/>
                <w:kern w:val="0"/>
                <w:sz w:val="20"/>
                <w:szCs w:val="20"/>
              </w:rPr>
            </w:pPr>
            <w:r>
              <w:rPr>
                <w:rFonts w:hint="eastAsia" w:ascii="宋体" w:hAnsi="宋体"/>
                <w:kern w:val="0"/>
                <w:sz w:val="20"/>
                <w:szCs w:val="20"/>
              </w:rPr>
              <w:t>45</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r>
      <w:tr>
        <w:tblPrEx>
          <w:tblLayout w:type="fixed"/>
          <w:tblCellMar>
            <w:top w:w="0" w:type="dxa"/>
            <w:left w:w="108" w:type="dxa"/>
            <w:bottom w:w="0" w:type="dxa"/>
            <w:right w:w="108" w:type="dxa"/>
          </w:tblCellMar>
        </w:tblPrEx>
        <w:trPr>
          <w:trHeight w:val="345" w:hRule="atLeast"/>
        </w:trPr>
        <w:tc>
          <w:tcPr>
            <w:tcW w:w="2706" w:type="dxa"/>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20"/>
                <w:szCs w:val="20"/>
              </w:rPr>
            </w:pPr>
          </w:p>
        </w:tc>
        <w:tc>
          <w:tcPr>
            <w:tcW w:w="714"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17</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c>
          <w:tcPr>
            <w:tcW w:w="1980" w:type="dxa"/>
            <w:tcBorders>
              <w:top w:val="nil"/>
              <w:left w:val="nil"/>
              <w:bottom w:val="single" w:color="auto" w:sz="4" w:space="0"/>
              <w:right w:val="single" w:color="auto" w:sz="4" w:space="0"/>
            </w:tcBorders>
            <w:vAlign w:val="center"/>
          </w:tcPr>
          <w:p>
            <w:pPr>
              <w:widowControl/>
              <w:rPr>
                <w:rFonts w:ascii="宋体" w:hAnsi="宋体"/>
                <w:kern w:val="0"/>
                <w:sz w:val="20"/>
                <w:szCs w:val="20"/>
              </w:rPr>
            </w:pPr>
            <w:r>
              <w:rPr>
                <w:rFonts w:hint="eastAsia" w:ascii="宋体" w:hAnsi="宋体"/>
                <w:kern w:val="0"/>
                <w:sz w:val="20"/>
                <w:szCs w:val="20"/>
              </w:rPr>
              <w:t>十七、援助其他地区支出　</w:t>
            </w:r>
          </w:p>
        </w:tc>
        <w:tc>
          <w:tcPr>
            <w:tcW w:w="714" w:type="dxa"/>
            <w:tcBorders>
              <w:top w:val="nil"/>
              <w:left w:val="nil"/>
              <w:bottom w:val="single" w:color="auto" w:sz="4" w:space="0"/>
              <w:right w:val="single" w:color="auto" w:sz="4" w:space="0"/>
            </w:tcBorders>
            <w:vAlign w:val="center"/>
          </w:tcPr>
          <w:p>
            <w:pPr>
              <w:widowControl/>
              <w:rPr>
                <w:rFonts w:ascii="宋体" w:hAnsi="宋体"/>
                <w:kern w:val="0"/>
                <w:sz w:val="20"/>
                <w:szCs w:val="20"/>
              </w:rPr>
            </w:pPr>
            <w:r>
              <w:rPr>
                <w:rFonts w:hint="eastAsia" w:ascii="宋体" w:hAnsi="宋体"/>
                <w:kern w:val="0"/>
                <w:sz w:val="20"/>
                <w:szCs w:val="20"/>
              </w:rPr>
              <w:t>46</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r>
      <w:tr>
        <w:tblPrEx>
          <w:tblLayout w:type="fixed"/>
          <w:tblCellMar>
            <w:top w:w="0" w:type="dxa"/>
            <w:left w:w="108" w:type="dxa"/>
            <w:bottom w:w="0" w:type="dxa"/>
            <w:right w:w="108" w:type="dxa"/>
          </w:tblCellMar>
        </w:tblPrEx>
        <w:trPr>
          <w:trHeight w:val="345" w:hRule="atLeast"/>
        </w:trPr>
        <w:tc>
          <w:tcPr>
            <w:tcW w:w="2706" w:type="dxa"/>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20"/>
                <w:szCs w:val="20"/>
              </w:rPr>
            </w:pPr>
            <w:r>
              <w:rPr>
                <w:rFonts w:hint="eastAsia" w:ascii="宋体" w:hAnsi="宋体"/>
                <w:kern w:val="0"/>
                <w:sz w:val="20"/>
                <w:szCs w:val="20"/>
              </w:rPr>
              <w:t>　</w:t>
            </w:r>
          </w:p>
        </w:tc>
        <w:tc>
          <w:tcPr>
            <w:tcW w:w="714"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18</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c>
          <w:tcPr>
            <w:tcW w:w="1980" w:type="dxa"/>
            <w:tcBorders>
              <w:top w:val="nil"/>
              <w:left w:val="nil"/>
              <w:bottom w:val="single" w:color="auto" w:sz="4" w:space="0"/>
              <w:right w:val="single" w:color="auto" w:sz="4" w:space="0"/>
            </w:tcBorders>
            <w:vAlign w:val="center"/>
          </w:tcPr>
          <w:p>
            <w:pPr>
              <w:widowControl/>
              <w:rPr>
                <w:rFonts w:ascii="宋体" w:hAnsi="宋体"/>
                <w:kern w:val="0"/>
                <w:sz w:val="20"/>
                <w:szCs w:val="20"/>
              </w:rPr>
            </w:pPr>
            <w:r>
              <w:rPr>
                <w:rFonts w:hint="eastAsia" w:ascii="宋体" w:hAnsi="宋体"/>
                <w:kern w:val="0"/>
                <w:sz w:val="20"/>
                <w:szCs w:val="20"/>
              </w:rPr>
              <w:t>十八、国土海洋气象等支出　</w:t>
            </w:r>
          </w:p>
        </w:tc>
        <w:tc>
          <w:tcPr>
            <w:tcW w:w="714" w:type="dxa"/>
            <w:tcBorders>
              <w:top w:val="nil"/>
              <w:left w:val="nil"/>
              <w:bottom w:val="single" w:color="auto" w:sz="4" w:space="0"/>
              <w:right w:val="single" w:color="auto" w:sz="4" w:space="0"/>
            </w:tcBorders>
            <w:vAlign w:val="center"/>
          </w:tcPr>
          <w:p>
            <w:pPr>
              <w:widowControl/>
              <w:rPr>
                <w:rFonts w:ascii="宋体" w:hAnsi="宋体"/>
                <w:kern w:val="0"/>
                <w:sz w:val="20"/>
                <w:szCs w:val="20"/>
              </w:rPr>
            </w:pPr>
            <w:r>
              <w:rPr>
                <w:rFonts w:hint="eastAsia" w:ascii="宋体" w:hAnsi="宋体"/>
                <w:kern w:val="0"/>
                <w:sz w:val="20"/>
                <w:szCs w:val="20"/>
              </w:rPr>
              <w:t>47</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r>
      <w:tr>
        <w:tblPrEx>
          <w:tblLayout w:type="fixed"/>
          <w:tblCellMar>
            <w:top w:w="0" w:type="dxa"/>
            <w:left w:w="108" w:type="dxa"/>
            <w:bottom w:w="0" w:type="dxa"/>
            <w:right w:w="108" w:type="dxa"/>
          </w:tblCellMar>
        </w:tblPrEx>
        <w:trPr>
          <w:trHeight w:val="345" w:hRule="atLeast"/>
        </w:trPr>
        <w:tc>
          <w:tcPr>
            <w:tcW w:w="2706" w:type="dxa"/>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20"/>
                <w:szCs w:val="20"/>
              </w:rPr>
            </w:pPr>
          </w:p>
        </w:tc>
        <w:tc>
          <w:tcPr>
            <w:tcW w:w="714"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19</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c>
          <w:tcPr>
            <w:tcW w:w="1980" w:type="dxa"/>
            <w:tcBorders>
              <w:top w:val="nil"/>
              <w:left w:val="nil"/>
              <w:bottom w:val="single" w:color="auto" w:sz="4" w:space="0"/>
              <w:right w:val="single" w:color="auto" w:sz="4" w:space="0"/>
            </w:tcBorders>
            <w:vAlign w:val="center"/>
          </w:tcPr>
          <w:p>
            <w:pPr>
              <w:widowControl/>
              <w:rPr>
                <w:rFonts w:ascii="宋体" w:hAnsi="宋体"/>
                <w:kern w:val="0"/>
                <w:sz w:val="20"/>
                <w:szCs w:val="20"/>
              </w:rPr>
            </w:pPr>
            <w:r>
              <w:rPr>
                <w:rFonts w:hint="eastAsia" w:ascii="宋体" w:hAnsi="宋体"/>
                <w:kern w:val="0"/>
                <w:sz w:val="20"/>
                <w:szCs w:val="20"/>
              </w:rPr>
              <w:t>十九、住房保障支出</w:t>
            </w:r>
          </w:p>
        </w:tc>
        <w:tc>
          <w:tcPr>
            <w:tcW w:w="714" w:type="dxa"/>
            <w:tcBorders>
              <w:top w:val="nil"/>
              <w:left w:val="nil"/>
              <w:bottom w:val="single" w:color="auto" w:sz="4" w:space="0"/>
              <w:right w:val="single" w:color="auto" w:sz="4" w:space="0"/>
            </w:tcBorders>
            <w:vAlign w:val="center"/>
          </w:tcPr>
          <w:p>
            <w:pPr>
              <w:widowControl/>
              <w:rPr>
                <w:rFonts w:ascii="宋体" w:hAnsi="宋体"/>
                <w:kern w:val="0"/>
                <w:sz w:val="20"/>
                <w:szCs w:val="20"/>
              </w:rPr>
            </w:pPr>
            <w:r>
              <w:rPr>
                <w:rFonts w:hint="eastAsia" w:ascii="宋体" w:hAnsi="宋体"/>
                <w:kern w:val="0"/>
                <w:sz w:val="20"/>
                <w:szCs w:val="20"/>
              </w:rPr>
              <w:t>48</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r>
      <w:tr>
        <w:tblPrEx>
          <w:tblLayout w:type="fixed"/>
          <w:tblCellMar>
            <w:top w:w="0" w:type="dxa"/>
            <w:left w:w="108" w:type="dxa"/>
            <w:bottom w:w="0" w:type="dxa"/>
            <w:right w:w="108" w:type="dxa"/>
          </w:tblCellMar>
        </w:tblPrEx>
        <w:trPr>
          <w:trHeight w:val="345" w:hRule="atLeast"/>
        </w:trPr>
        <w:tc>
          <w:tcPr>
            <w:tcW w:w="2706" w:type="dxa"/>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20"/>
                <w:szCs w:val="20"/>
              </w:rPr>
            </w:pPr>
            <w:r>
              <w:rPr>
                <w:rFonts w:hint="eastAsia" w:ascii="宋体" w:hAnsi="宋体"/>
                <w:kern w:val="0"/>
                <w:sz w:val="20"/>
                <w:szCs w:val="20"/>
              </w:rPr>
              <w:t>　</w:t>
            </w:r>
          </w:p>
        </w:tc>
        <w:tc>
          <w:tcPr>
            <w:tcW w:w="714"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20</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c>
          <w:tcPr>
            <w:tcW w:w="1980" w:type="dxa"/>
            <w:tcBorders>
              <w:top w:val="nil"/>
              <w:left w:val="nil"/>
              <w:bottom w:val="single" w:color="auto" w:sz="4" w:space="0"/>
              <w:right w:val="single" w:color="auto" w:sz="4" w:space="0"/>
            </w:tcBorders>
            <w:vAlign w:val="center"/>
          </w:tcPr>
          <w:p>
            <w:pPr>
              <w:widowControl/>
              <w:rPr>
                <w:rFonts w:ascii="宋体" w:hAnsi="宋体"/>
                <w:kern w:val="0"/>
                <w:sz w:val="20"/>
                <w:szCs w:val="20"/>
              </w:rPr>
            </w:pPr>
            <w:r>
              <w:rPr>
                <w:rFonts w:hint="eastAsia" w:ascii="宋体" w:hAnsi="宋体"/>
                <w:kern w:val="0"/>
                <w:sz w:val="20"/>
                <w:szCs w:val="20"/>
              </w:rPr>
              <w:t>二十、粮油物资储备支出　</w:t>
            </w:r>
          </w:p>
        </w:tc>
        <w:tc>
          <w:tcPr>
            <w:tcW w:w="714" w:type="dxa"/>
            <w:tcBorders>
              <w:top w:val="nil"/>
              <w:left w:val="nil"/>
              <w:bottom w:val="single" w:color="auto" w:sz="4" w:space="0"/>
              <w:right w:val="single" w:color="auto" w:sz="4" w:space="0"/>
            </w:tcBorders>
            <w:vAlign w:val="center"/>
          </w:tcPr>
          <w:p>
            <w:pPr>
              <w:widowControl/>
              <w:rPr>
                <w:rFonts w:ascii="宋体" w:hAnsi="宋体"/>
                <w:kern w:val="0"/>
                <w:sz w:val="20"/>
                <w:szCs w:val="20"/>
              </w:rPr>
            </w:pPr>
            <w:r>
              <w:rPr>
                <w:rFonts w:hint="eastAsia" w:ascii="宋体" w:hAnsi="宋体"/>
                <w:kern w:val="0"/>
                <w:sz w:val="20"/>
                <w:szCs w:val="20"/>
              </w:rPr>
              <w:t>49</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r>
      <w:tr>
        <w:tblPrEx>
          <w:tblLayout w:type="fixed"/>
          <w:tblCellMar>
            <w:top w:w="0" w:type="dxa"/>
            <w:left w:w="108" w:type="dxa"/>
            <w:bottom w:w="0" w:type="dxa"/>
            <w:right w:w="108" w:type="dxa"/>
          </w:tblCellMar>
        </w:tblPrEx>
        <w:trPr>
          <w:trHeight w:val="345" w:hRule="atLeast"/>
        </w:trPr>
        <w:tc>
          <w:tcPr>
            <w:tcW w:w="2706" w:type="dxa"/>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20"/>
                <w:szCs w:val="20"/>
              </w:rPr>
            </w:pPr>
            <w:r>
              <w:rPr>
                <w:rFonts w:hint="eastAsia" w:ascii="宋体" w:hAnsi="宋体"/>
                <w:kern w:val="0"/>
                <w:sz w:val="20"/>
                <w:szCs w:val="20"/>
              </w:rPr>
              <w:t>　</w:t>
            </w:r>
          </w:p>
        </w:tc>
        <w:tc>
          <w:tcPr>
            <w:tcW w:w="714"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21</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c>
          <w:tcPr>
            <w:tcW w:w="1980" w:type="dxa"/>
            <w:tcBorders>
              <w:top w:val="nil"/>
              <w:left w:val="nil"/>
              <w:bottom w:val="single" w:color="auto" w:sz="4" w:space="0"/>
              <w:right w:val="single" w:color="auto" w:sz="4" w:space="0"/>
            </w:tcBorders>
            <w:vAlign w:val="center"/>
          </w:tcPr>
          <w:p>
            <w:pPr>
              <w:widowControl/>
              <w:rPr>
                <w:rFonts w:ascii="宋体" w:hAnsi="宋体"/>
                <w:kern w:val="0"/>
                <w:sz w:val="20"/>
                <w:szCs w:val="20"/>
              </w:rPr>
            </w:pPr>
            <w:r>
              <w:rPr>
                <w:rFonts w:hint="eastAsia" w:ascii="宋体" w:hAnsi="宋体"/>
                <w:kern w:val="0"/>
                <w:sz w:val="20"/>
                <w:szCs w:val="20"/>
              </w:rPr>
              <w:t>二十一、其他支出　</w:t>
            </w:r>
          </w:p>
        </w:tc>
        <w:tc>
          <w:tcPr>
            <w:tcW w:w="714" w:type="dxa"/>
            <w:tcBorders>
              <w:top w:val="nil"/>
              <w:left w:val="nil"/>
              <w:bottom w:val="single" w:color="auto" w:sz="4" w:space="0"/>
              <w:right w:val="single" w:color="auto" w:sz="4" w:space="0"/>
            </w:tcBorders>
            <w:vAlign w:val="center"/>
          </w:tcPr>
          <w:p>
            <w:pPr>
              <w:widowControl/>
              <w:rPr>
                <w:rFonts w:ascii="宋体" w:hAnsi="宋体"/>
                <w:kern w:val="0"/>
                <w:sz w:val="20"/>
                <w:szCs w:val="20"/>
              </w:rPr>
            </w:pPr>
            <w:r>
              <w:rPr>
                <w:rFonts w:hint="eastAsia" w:ascii="宋体" w:hAnsi="宋体"/>
                <w:kern w:val="0"/>
                <w:sz w:val="20"/>
                <w:szCs w:val="20"/>
              </w:rPr>
              <w:t>50</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r>
              <w:rPr>
                <w:rFonts w:hint="eastAsia" w:ascii="宋体" w:hAnsi="宋体"/>
                <w:kern w:val="0"/>
                <w:sz w:val="20"/>
                <w:szCs w:val="20"/>
              </w:rPr>
              <w:t>43.56</w:t>
            </w:r>
          </w:p>
        </w:tc>
      </w:tr>
      <w:tr>
        <w:tblPrEx>
          <w:tblLayout w:type="fixed"/>
          <w:tblCellMar>
            <w:top w:w="0" w:type="dxa"/>
            <w:left w:w="108" w:type="dxa"/>
            <w:bottom w:w="0" w:type="dxa"/>
            <w:right w:w="108" w:type="dxa"/>
          </w:tblCellMar>
        </w:tblPrEx>
        <w:trPr>
          <w:trHeight w:val="345" w:hRule="atLeast"/>
        </w:trPr>
        <w:tc>
          <w:tcPr>
            <w:tcW w:w="2706" w:type="dxa"/>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20"/>
                <w:szCs w:val="20"/>
              </w:rPr>
            </w:pPr>
          </w:p>
        </w:tc>
        <w:tc>
          <w:tcPr>
            <w:tcW w:w="714"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22</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c>
          <w:tcPr>
            <w:tcW w:w="1980" w:type="dxa"/>
            <w:tcBorders>
              <w:top w:val="nil"/>
              <w:left w:val="nil"/>
              <w:bottom w:val="single" w:color="auto" w:sz="4" w:space="0"/>
              <w:right w:val="single" w:color="auto" w:sz="4" w:space="0"/>
            </w:tcBorders>
            <w:vAlign w:val="center"/>
          </w:tcPr>
          <w:p>
            <w:pPr>
              <w:widowControl/>
              <w:rPr>
                <w:rFonts w:ascii="宋体" w:hAnsi="宋体"/>
                <w:kern w:val="0"/>
                <w:sz w:val="20"/>
                <w:szCs w:val="20"/>
              </w:rPr>
            </w:pPr>
            <w:r>
              <w:rPr>
                <w:rFonts w:hint="eastAsia" w:ascii="宋体" w:hAnsi="宋体"/>
                <w:kern w:val="0"/>
                <w:sz w:val="20"/>
                <w:szCs w:val="20"/>
              </w:rPr>
              <w:t>二十二、债务还本支出</w:t>
            </w:r>
          </w:p>
        </w:tc>
        <w:tc>
          <w:tcPr>
            <w:tcW w:w="714" w:type="dxa"/>
            <w:tcBorders>
              <w:top w:val="nil"/>
              <w:left w:val="nil"/>
              <w:bottom w:val="single" w:color="auto" w:sz="4" w:space="0"/>
              <w:right w:val="single" w:color="auto" w:sz="4" w:space="0"/>
            </w:tcBorders>
            <w:vAlign w:val="center"/>
          </w:tcPr>
          <w:p>
            <w:pPr>
              <w:widowControl/>
              <w:rPr>
                <w:rFonts w:ascii="宋体" w:hAnsi="宋体"/>
                <w:kern w:val="0"/>
                <w:sz w:val="20"/>
                <w:szCs w:val="20"/>
              </w:rPr>
            </w:pPr>
            <w:r>
              <w:rPr>
                <w:rFonts w:hint="eastAsia" w:ascii="宋体" w:hAnsi="宋体"/>
                <w:kern w:val="0"/>
                <w:sz w:val="20"/>
                <w:szCs w:val="20"/>
              </w:rPr>
              <w:t>51</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r>
      <w:tr>
        <w:tblPrEx>
          <w:tblLayout w:type="fixed"/>
          <w:tblCellMar>
            <w:top w:w="0" w:type="dxa"/>
            <w:left w:w="108" w:type="dxa"/>
            <w:bottom w:w="0" w:type="dxa"/>
            <w:right w:w="108" w:type="dxa"/>
          </w:tblCellMar>
        </w:tblPrEx>
        <w:trPr>
          <w:trHeight w:val="345" w:hRule="atLeast"/>
        </w:trPr>
        <w:tc>
          <w:tcPr>
            <w:tcW w:w="2706" w:type="dxa"/>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20"/>
                <w:szCs w:val="20"/>
              </w:rPr>
            </w:pPr>
          </w:p>
        </w:tc>
        <w:tc>
          <w:tcPr>
            <w:tcW w:w="714"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23</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c>
          <w:tcPr>
            <w:tcW w:w="1980" w:type="dxa"/>
            <w:tcBorders>
              <w:top w:val="nil"/>
              <w:left w:val="nil"/>
              <w:bottom w:val="single" w:color="auto" w:sz="4" w:space="0"/>
              <w:right w:val="single" w:color="auto" w:sz="4" w:space="0"/>
            </w:tcBorders>
            <w:vAlign w:val="center"/>
          </w:tcPr>
          <w:p>
            <w:pPr>
              <w:widowControl/>
              <w:rPr>
                <w:rFonts w:ascii="宋体" w:hAnsi="宋体"/>
                <w:kern w:val="0"/>
                <w:sz w:val="20"/>
                <w:szCs w:val="20"/>
              </w:rPr>
            </w:pPr>
            <w:r>
              <w:rPr>
                <w:rFonts w:hint="eastAsia" w:ascii="宋体" w:hAnsi="宋体"/>
                <w:kern w:val="0"/>
                <w:sz w:val="20"/>
                <w:szCs w:val="20"/>
              </w:rPr>
              <w:t>二十三、债务付息支出</w:t>
            </w:r>
          </w:p>
        </w:tc>
        <w:tc>
          <w:tcPr>
            <w:tcW w:w="714" w:type="dxa"/>
            <w:tcBorders>
              <w:top w:val="nil"/>
              <w:left w:val="nil"/>
              <w:bottom w:val="single" w:color="auto" w:sz="4" w:space="0"/>
              <w:right w:val="single" w:color="auto" w:sz="4" w:space="0"/>
            </w:tcBorders>
            <w:vAlign w:val="center"/>
          </w:tcPr>
          <w:p>
            <w:pPr>
              <w:widowControl/>
              <w:rPr>
                <w:rFonts w:ascii="宋体" w:hAnsi="宋体"/>
                <w:kern w:val="0"/>
                <w:sz w:val="20"/>
                <w:szCs w:val="20"/>
              </w:rPr>
            </w:pPr>
            <w:r>
              <w:rPr>
                <w:rFonts w:hint="eastAsia" w:ascii="宋体" w:hAnsi="宋体"/>
                <w:kern w:val="0"/>
                <w:sz w:val="20"/>
                <w:szCs w:val="20"/>
              </w:rPr>
              <w:t>52</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r>
      <w:tr>
        <w:tblPrEx>
          <w:tblLayout w:type="fixed"/>
          <w:tblCellMar>
            <w:top w:w="0" w:type="dxa"/>
            <w:left w:w="108" w:type="dxa"/>
            <w:bottom w:w="0" w:type="dxa"/>
            <w:right w:w="108" w:type="dxa"/>
          </w:tblCellMar>
        </w:tblPrEx>
        <w:trPr>
          <w:trHeight w:val="345" w:hRule="atLeast"/>
        </w:trPr>
        <w:tc>
          <w:tcPr>
            <w:tcW w:w="2706" w:type="dxa"/>
            <w:tcBorders>
              <w:top w:val="nil"/>
              <w:left w:val="single" w:color="auto" w:sz="4" w:space="0"/>
              <w:bottom w:val="single" w:color="auto" w:sz="4" w:space="0"/>
              <w:right w:val="single" w:color="auto" w:sz="4" w:space="0"/>
            </w:tcBorders>
            <w:vAlign w:val="center"/>
          </w:tcPr>
          <w:p>
            <w:pPr>
              <w:widowControl/>
              <w:jc w:val="left"/>
              <w:rPr>
                <w:rFonts w:ascii="宋体" w:hAnsi="宋体"/>
                <w:b/>
                <w:bCs/>
                <w:kern w:val="0"/>
                <w:sz w:val="20"/>
                <w:szCs w:val="20"/>
              </w:rPr>
            </w:pPr>
          </w:p>
        </w:tc>
        <w:tc>
          <w:tcPr>
            <w:tcW w:w="714"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24</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c>
          <w:tcPr>
            <w:tcW w:w="1980"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714" w:type="dxa"/>
            <w:tcBorders>
              <w:top w:val="nil"/>
              <w:left w:val="nil"/>
              <w:bottom w:val="single" w:color="auto" w:sz="4" w:space="0"/>
              <w:right w:val="single" w:color="auto" w:sz="4" w:space="0"/>
            </w:tcBorders>
            <w:vAlign w:val="center"/>
          </w:tcPr>
          <w:p>
            <w:pPr>
              <w:widowControl/>
              <w:rPr>
                <w:rFonts w:ascii="宋体" w:hAnsi="宋体"/>
                <w:kern w:val="0"/>
                <w:sz w:val="20"/>
                <w:szCs w:val="20"/>
              </w:rPr>
            </w:pPr>
            <w:r>
              <w:rPr>
                <w:rFonts w:hint="eastAsia" w:ascii="宋体" w:hAnsi="宋体"/>
                <w:kern w:val="0"/>
                <w:sz w:val="20"/>
                <w:szCs w:val="20"/>
              </w:rPr>
              <w:t>53</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r>
      <w:tr>
        <w:tblPrEx>
          <w:tblLayout w:type="fixed"/>
          <w:tblCellMar>
            <w:top w:w="0" w:type="dxa"/>
            <w:left w:w="108" w:type="dxa"/>
            <w:bottom w:w="0" w:type="dxa"/>
            <w:right w:w="108" w:type="dxa"/>
          </w:tblCellMar>
        </w:tblPrEx>
        <w:trPr>
          <w:trHeight w:val="345" w:hRule="atLeast"/>
        </w:trPr>
        <w:tc>
          <w:tcPr>
            <w:tcW w:w="2706" w:type="dxa"/>
            <w:tcBorders>
              <w:top w:val="nil"/>
              <w:left w:val="single" w:color="auto" w:sz="4" w:space="0"/>
              <w:bottom w:val="single" w:color="auto" w:sz="4" w:space="0"/>
              <w:right w:val="single" w:color="auto" w:sz="4" w:space="0"/>
            </w:tcBorders>
            <w:vAlign w:val="center"/>
          </w:tcPr>
          <w:p>
            <w:pPr>
              <w:widowControl/>
              <w:ind w:firstLine="300" w:firstLineChars="150"/>
              <w:jc w:val="left"/>
              <w:rPr>
                <w:rFonts w:ascii="宋体" w:hAnsi="宋体"/>
                <w:kern w:val="0"/>
                <w:sz w:val="20"/>
                <w:szCs w:val="20"/>
              </w:rPr>
            </w:pPr>
            <w:r>
              <w:rPr>
                <w:rFonts w:hint="eastAsia" w:ascii="宋体" w:hAnsi="宋体"/>
                <w:kern w:val="0"/>
                <w:sz w:val="20"/>
                <w:szCs w:val="20"/>
              </w:rPr>
              <w:t>本年收入合计</w:t>
            </w:r>
          </w:p>
        </w:tc>
        <w:tc>
          <w:tcPr>
            <w:tcW w:w="714"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25</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r>
              <w:rPr>
                <w:rFonts w:hint="eastAsia" w:ascii="宋体" w:hAnsi="宋体"/>
                <w:kern w:val="0"/>
                <w:sz w:val="20"/>
                <w:szCs w:val="20"/>
              </w:rPr>
              <w:t>3155.95</w:t>
            </w:r>
          </w:p>
        </w:tc>
        <w:tc>
          <w:tcPr>
            <w:tcW w:w="1980"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本年支出合计</w:t>
            </w:r>
          </w:p>
        </w:tc>
        <w:tc>
          <w:tcPr>
            <w:tcW w:w="714" w:type="dxa"/>
            <w:tcBorders>
              <w:top w:val="nil"/>
              <w:left w:val="nil"/>
              <w:bottom w:val="single" w:color="auto" w:sz="4" w:space="0"/>
              <w:right w:val="single" w:color="auto" w:sz="4" w:space="0"/>
            </w:tcBorders>
            <w:vAlign w:val="center"/>
          </w:tcPr>
          <w:p>
            <w:pPr>
              <w:widowControl/>
              <w:rPr>
                <w:rFonts w:ascii="宋体" w:hAnsi="宋体"/>
                <w:kern w:val="0"/>
                <w:sz w:val="20"/>
                <w:szCs w:val="20"/>
              </w:rPr>
            </w:pPr>
            <w:r>
              <w:rPr>
                <w:rFonts w:hint="eastAsia" w:ascii="宋体" w:hAnsi="宋体"/>
                <w:kern w:val="0"/>
                <w:sz w:val="20"/>
                <w:szCs w:val="20"/>
              </w:rPr>
              <w:t>54</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r>
              <w:rPr>
                <w:rFonts w:hint="eastAsia" w:ascii="宋体" w:hAnsi="宋体"/>
                <w:kern w:val="0"/>
                <w:sz w:val="20"/>
                <w:szCs w:val="20"/>
              </w:rPr>
              <w:t>3155.95</w:t>
            </w:r>
          </w:p>
        </w:tc>
      </w:tr>
      <w:tr>
        <w:tblPrEx>
          <w:tblLayout w:type="fixed"/>
          <w:tblCellMar>
            <w:top w:w="0" w:type="dxa"/>
            <w:left w:w="108" w:type="dxa"/>
            <w:bottom w:w="0" w:type="dxa"/>
            <w:right w:w="108" w:type="dxa"/>
          </w:tblCellMar>
        </w:tblPrEx>
        <w:trPr>
          <w:trHeight w:val="345" w:hRule="atLeast"/>
        </w:trPr>
        <w:tc>
          <w:tcPr>
            <w:tcW w:w="2706" w:type="dxa"/>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20"/>
                <w:szCs w:val="20"/>
              </w:rPr>
            </w:pPr>
            <w:r>
              <w:rPr>
                <w:rFonts w:hint="eastAsia" w:ascii="宋体" w:hAnsi="宋体"/>
                <w:kern w:val="0"/>
                <w:sz w:val="20"/>
                <w:szCs w:val="20"/>
              </w:rPr>
              <w:t>用事业基金弥补收支差额</w:t>
            </w:r>
          </w:p>
        </w:tc>
        <w:tc>
          <w:tcPr>
            <w:tcW w:w="714"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26</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c>
          <w:tcPr>
            <w:tcW w:w="1980" w:type="dxa"/>
            <w:tcBorders>
              <w:top w:val="nil"/>
              <w:left w:val="nil"/>
              <w:bottom w:val="single" w:color="auto" w:sz="4" w:space="0"/>
              <w:right w:val="single" w:color="auto" w:sz="4" w:space="0"/>
            </w:tcBorders>
            <w:vAlign w:val="center"/>
          </w:tcPr>
          <w:p>
            <w:pPr>
              <w:widowControl/>
              <w:rPr>
                <w:rFonts w:ascii="宋体" w:hAnsi="宋体"/>
                <w:kern w:val="0"/>
                <w:sz w:val="20"/>
                <w:szCs w:val="20"/>
              </w:rPr>
            </w:pPr>
            <w:r>
              <w:rPr>
                <w:rFonts w:hint="eastAsia" w:ascii="宋体" w:hAnsi="宋体"/>
                <w:kern w:val="0"/>
                <w:sz w:val="20"/>
                <w:szCs w:val="20"/>
              </w:rPr>
              <w:t>结余分配</w:t>
            </w:r>
          </w:p>
        </w:tc>
        <w:tc>
          <w:tcPr>
            <w:tcW w:w="714" w:type="dxa"/>
            <w:tcBorders>
              <w:top w:val="nil"/>
              <w:left w:val="nil"/>
              <w:bottom w:val="single" w:color="auto" w:sz="4" w:space="0"/>
              <w:right w:val="single" w:color="auto" w:sz="4" w:space="0"/>
            </w:tcBorders>
            <w:vAlign w:val="center"/>
          </w:tcPr>
          <w:p>
            <w:pPr>
              <w:widowControl/>
              <w:rPr>
                <w:rFonts w:ascii="宋体" w:hAnsi="宋体"/>
                <w:kern w:val="0"/>
                <w:sz w:val="20"/>
                <w:szCs w:val="20"/>
              </w:rPr>
            </w:pPr>
            <w:r>
              <w:rPr>
                <w:rFonts w:hint="eastAsia" w:ascii="宋体" w:hAnsi="宋体"/>
                <w:kern w:val="0"/>
                <w:sz w:val="20"/>
                <w:szCs w:val="20"/>
              </w:rPr>
              <w:t>55</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r>
      <w:tr>
        <w:tblPrEx>
          <w:tblLayout w:type="fixed"/>
          <w:tblCellMar>
            <w:top w:w="0" w:type="dxa"/>
            <w:left w:w="108" w:type="dxa"/>
            <w:bottom w:w="0" w:type="dxa"/>
            <w:right w:w="108" w:type="dxa"/>
          </w:tblCellMar>
        </w:tblPrEx>
        <w:trPr>
          <w:trHeight w:val="345" w:hRule="atLeast"/>
        </w:trPr>
        <w:tc>
          <w:tcPr>
            <w:tcW w:w="2706" w:type="dxa"/>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20"/>
                <w:szCs w:val="20"/>
              </w:rPr>
            </w:pPr>
            <w:r>
              <w:rPr>
                <w:rFonts w:hint="eastAsia" w:ascii="宋体" w:hAnsi="宋体"/>
                <w:kern w:val="0"/>
                <w:sz w:val="20"/>
                <w:szCs w:val="20"/>
              </w:rPr>
              <w:t>上年结转和结余</w:t>
            </w:r>
          </w:p>
        </w:tc>
        <w:tc>
          <w:tcPr>
            <w:tcW w:w="714"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27</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c>
          <w:tcPr>
            <w:tcW w:w="1980" w:type="dxa"/>
            <w:tcBorders>
              <w:top w:val="nil"/>
              <w:left w:val="nil"/>
              <w:bottom w:val="single" w:color="auto" w:sz="4" w:space="0"/>
              <w:right w:val="single" w:color="auto" w:sz="4" w:space="0"/>
            </w:tcBorders>
            <w:vAlign w:val="center"/>
          </w:tcPr>
          <w:p>
            <w:pPr>
              <w:widowControl/>
              <w:rPr>
                <w:rFonts w:ascii="宋体" w:hAnsi="宋体"/>
                <w:kern w:val="0"/>
                <w:sz w:val="20"/>
                <w:szCs w:val="20"/>
              </w:rPr>
            </w:pPr>
            <w:r>
              <w:rPr>
                <w:rFonts w:hint="eastAsia" w:ascii="宋体" w:hAnsi="宋体"/>
                <w:kern w:val="0"/>
                <w:sz w:val="20"/>
                <w:szCs w:val="20"/>
              </w:rPr>
              <w:t>年末结转和结余</w:t>
            </w:r>
          </w:p>
        </w:tc>
        <w:tc>
          <w:tcPr>
            <w:tcW w:w="714" w:type="dxa"/>
            <w:tcBorders>
              <w:top w:val="nil"/>
              <w:left w:val="nil"/>
              <w:bottom w:val="single" w:color="auto" w:sz="4" w:space="0"/>
              <w:right w:val="single" w:color="auto" w:sz="4" w:space="0"/>
            </w:tcBorders>
            <w:vAlign w:val="center"/>
          </w:tcPr>
          <w:p>
            <w:pPr>
              <w:widowControl/>
              <w:rPr>
                <w:rFonts w:ascii="宋体" w:hAnsi="宋体"/>
                <w:kern w:val="0"/>
                <w:sz w:val="20"/>
                <w:szCs w:val="20"/>
              </w:rPr>
            </w:pPr>
            <w:r>
              <w:rPr>
                <w:rFonts w:hint="eastAsia" w:ascii="宋体" w:hAnsi="宋体"/>
                <w:kern w:val="0"/>
                <w:sz w:val="20"/>
                <w:szCs w:val="20"/>
              </w:rPr>
              <w:t>56</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r>
      <w:tr>
        <w:tblPrEx>
          <w:tblLayout w:type="fixed"/>
          <w:tblCellMar>
            <w:top w:w="0" w:type="dxa"/>
            <w:left w:w="108" w:type="dxa"/>
            <w:bottom w:w="0" w:type="dxa"/>
            <w:right w:w="108" w:type="dxa"/>
          </w:tblCellMar>
        </w:tblPrEx>
        <w:trPr>
          <w:trHeight w:val="345" w:hRule="atLeast"/>
        </w:trPr>
        <w:tc>
          <w:tcPr>
            <w:tcW w:w="2706" w:type="dxa"/>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20"/>
                <w:szCs w:val="20"/>
              </w:rPr>
            </w:pPr>
          </w:p>
        </w:tc>
        <w:tc>
          <w:tcPr>
            <w:tcW w:w="714"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28</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c>
          <w:tcPr>
            <w:tcW w:w="1980" w:type="dxa"/>
            <w:tcBorders>
              <w:top w:val="nil"/>
              <w:left w:val="nil"/>
              <w:bottom w:val="single" w:color="auto" w:sz="4" w:space="0"/>
              <w:right w:val="single" w:color="auto" w:sz="4" w:space="0"/>
            </w:tcBorders>
            <w:vAlign w:val="center"/>
          </w:tcPr>
          <w:p>
            <w:pPr>
              <w:widowControl/>
              <w:jc w:val="center"/>
              <w:rPr>
                <w:rFonts w:ascii="宋体" w:hAnsi="宋体"/>
                <w:b/>
                <w:bCs/>
                <w:kern w:val="0"/>
                <w:sz w:val="20"/>
                <w:szCs w:val="20"/>
              </w:rPr>
            </w:pPr>
          </w:p>
        </w:tc>
        <w:tc>
          <w:tcPr>
            <w:tcW w:w="714" w:type="dxa"/>
            <w:tcBorders>
              <w:top w:val="nil"/>
              <w:left w:val="nil"/>
              <w:bottom w:val="single" w:color="auto" w:sz="4" w:space="0"/>
              <w:right w:val="single" w:color="auto" w:sz="4" w:space="0"/>
            </w:tcBorders>
            <w:vAlign w:val="center"/>
          </w:tcPr>
          <w:p>
            <w:pPr>
              <w:widowControl/>
              <w:rPr>
                <w:rFonts w:ascii="宋体" w:hAnsi="宋体"/>
                <w:kern w:val="0"/>
                <w:sz w:val="20"/>
                <w:szCs w:val="20"/>
              </w:rPr>
            </w:pPr>
            <w:r>
              <w:rPr>
                <w:rFonts w:hint="eastAsia" w:ascii="宋体" w:hAnsi="宋体"/>
                <w:kern w:val="0"/>
                <w:sz w:val="20"/>
                <w:szCs w:val="20"/>
              </w:rPr>
              <w:t>57</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r>
      <w:tr>
        <w:tblPrEx>
          <w:tblLayout w:type="fixed"/>
          <w:tblCellMar>
            <w:top w:w="0" w:type="dxa"/>
            <w:left w:w="108" w:type="dxa"/>
            <w:bottom w:w="0" w:type="dxa"/>
            <w:right w:w="108" w:type="dxa"/>
          </w:tblCellMar>
        </w:tblPrEx>
        <w:trPr>
          <w:trHeight w:val="345" w:hRule="atLeast"/>
        </w:trPr>
        <w:tc>
          <w:tcPr>
            <w:tcW w:w="2706" w:type="dxa"/>
            <w:tcBorders>
              <w:top w:val="nil"/>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合计</w:t>
            </w:r>
          </w:p>
        </w:tc>
        <w:tc>
          <w:tcPr>
            <w:tcW w:w="714"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29</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r>
              <w:rPr>
                <w:rFonts w:hint="eastAsia" w:ascii="宋体" w:hAnsi="宋体"/>
                <w:kern w:val="0"/>
                <w:sz w:val="20"/>
                <w:szCs w:val="20"/>
              </w:rPr>
              <w:t>3155.95</w:t>
            </w:r>
          </w:p>
        </w:tc>
        <w:tc>
          <w:tcPr>
            <w:tcW w:w="1980"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合计</w:t>
            </w:r>
          </w:p>
        </w:tc>
        <w:tc>
          <w:tcPr>
            <w:tcW w:w="714" w:type="dxa"/>
            <w:tcBorders>
              <w:top w:val="nil"/>
              <w:left w:val="nil"/>
              <w:bottom w:val="single" w:color="auto" w:sz="4" w:space="0"/>
              <w:right w:val="single" w:color="auto" w:sz="4" w:space="0"/>
            </w:tcBorders>
            <w:vAlign w:val="center"/>
          </w:tcPr>
          <w:p>
            <w:pPr>
              <w:widowControl/>
              <w:rPr>
                <w:rFonts w:ascii="宋体" w:hAnsi="宋体"/>
                <w:kern w:val="0"/>
                <w:sz w:val="20"/>
                <w:szCs w:val="20"/>
              </w:rPr>
            </w:pPr>
            <w:r>
              <w:rPr>
                <w:rFonts w:hint="eastAsia" w:ascii="宋体" w:hAnsi="宋体"/>
                <w:kern w:val="0"/>
                <w:sz w:val="20"/>
                <w:szCs w:val="20"/>
              </w:rPr>
              <w:t>58</w:t>
            </w:r>
          </w:p>
        </w:tc>
        <w:tc>
          <w:tcPr>
            <w:tcW w:w="1266"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r>
              <w:rPr>
                <w:rFonts w:hint="eastAsia" w:ascii="宋体" w:hAnsi="宋体"/>
                <w:kern w:val="0"/>
                <w:sz w:val="20"/>
                <w:szCs w:val="20"/>
              </w:rPr>
              <w:t>3155.95</w:t>
            </w:r>
          </w:p>
        </w:tc>
      </w:tr>
    </w:tbl>
    <w:p>
      <w:pPr>
        <w:rPr>
          <w:rFonts w:ascii="仿宋_GB2312" w:hAnsi="宋体"/>
          <w:sz w:val="20"/>
          <w:szCs w:val="20"/>
        </w:rPr>
      </w:pPr>
      <w:r>
        <w:rPr>
          <w:rFonts w:ascii="仿宋_GB2312" w:hAnsi="仿宋_GB2312"/>
          <w:sz w:val="20"/>
          <w:szCs w:val="20"/>
        </w:rPr>
        <w:t>注：本表反映部门本年度的总收支和年末结转结余情况。</w:t>
      </w:r>
    </w:p>
    <w:p>
      <w:pPr>
        <w:widowControl/>
        <w:jc w:val="left"/>
        <w:rPr>
          <w:rFonts w:ascii="仿宋_GB2312" w:hAnsi="仿宋_GB2312" w:cs="宋体"/>
          <w:b/>
          <w:bCs/>
          <w:sz w:val="30"/>
          <w:szCs w:val="30"/>
        </w:rPr>
        <w:sectPr>
          <w:footerReference r:id="rId3" w:type="default"/>
          <w:pgSz w:w="11906" w:h="16838"/>
          <w:pgMar w:top="1440" w:right="1800" w:bottom="1440" w:left="1800" w:header="720" w:footer="720" w:gutter="0"/>
          <w:cols w:space="720" w:num="1"/>
          <w:docGrid w:type="lines" w:linePitch="312" w:charSpace="0"/>
        </w:sectPr>
      </w:pPr>
    </w:p>
    <w:p>
      <w:pPr>
        <w:ind w:firstLine="6325" w:firstLineChars="2100"/>
        <w:rPr>
          <w:rFonts w:ascii="仿宋_GB2312" w:hAnsi="宋体" w:cs="宋体"/>
          <w:kern w:val="0"/>
          <w:sz w:val="30"/>
          <w:szCs w:val="30"/>
        </w:rPr>
      </w:pPr>
      <w:r>
        <w:rPr>
          <w:rFonts w:ascii="仿宋_GB2312" w:hAnsi="仿宋_GB2312"/>
          <w:b/>
          <w:bCs/>
          <w:sz w:val="30"/>
          <w:szCs w:val="30"/>
        </w:rPr>
        <w:t>收入决算表</w:t>
      </w:r>
    </w:p>
    <w:p>
      <w:pPr>
        <w:spacing w:line="380" w:lineRule="exact"/>
        <w:jc w:val="right"/>
        <w:rPr>
          <w:rFonts w:ascii="仿宋_GB2312" w:hAnsi="宋体" w:cs="宋体"/>
          <w:kern w:val="0"/>
        </w:rPr>
      </w:pPr>
      <w:r>
        <w:rPr>
          <w:rFonts w:hint="eastAsia" w:ascii="仿宋_GB2312" w:hAnsi="宋体" w:cs="宋体"/>
          <w:kern w:val="0"/>
        </w:rPr>
        <w:t>公开02表</w:t>
      </w:r>
    </w:p>
    <w:p>
      <w:pPr>
        <w:spacing w:line="380" w:lineRule="exact"/>
        <w:ind w:right="-216" w:rightChars="-103"/>
        <w:jc w:val="right"/>
        <w:rPr>
          <w:rFonts w:ascii="仿宋_GB2312" w:hAnsi="宋体" w:cs="宋体"/>
          <w:kern w:val="0"/>
        </w:rPr>
      </w:pPr>
      <w:r>
        <w:rPr>
          <w:rFonts w:hint="eastAsia" w:ascii="仿宋_GB2312" w:hAnsi="宋体" w:cs="宋体"/>
          <w:kern w:val="0"/>
        </w:rPr>
        <w:t>单位：万元</w:t>
      </w:r>
    </w:p>
    <w:tbl>
      <w:tblPr>
        <w:tblStyle w:val="6"/>
        <w:tblW w:w="12589" w:type="dxa"/>
        <w:tblInd w:w="135" w:type="dxa"/>
        <w:tblLayout w:type="fixed"/>
        <w:tblCellMar>
          <w:top w:w="0" w:type="dxa"/>
          <w:left w:w="108" w:type="dxa"/>
          <w:bottom w:w="0" w:type="dxa"/>
          <w:right w:w="108" w:type="dxa"/>
        </w:tblCellMar>
      </w:tblPr>
      <w:tblGrid>
        <w:gridCol w:w="308"/>
        <w:gridCol w:w="308"/>
        <w:gridCol w:w="310"/>
        <w:gridCol w:w="932"/>
        <w:gridCol w:w="1167"/>
        <w:gridCol w:w="1167"/>
        <w:gridCol w:w="1167"/>
        <w:gridCol w:w="1167"/>
        <w:gridCol w:w="1039"/>
        <w:gridCol w:w="1167"/>
        <w:gridCol w:w="1167"/>
        <w:gridCol w:w="1167"/>
        <w:gridCol w:w="1523"/>
      </w:tblGrid>
      <w:tr>
        <w:tblPrEx>
          <w:tblLayout w:type="fixed"/>
          <w:tblCellMar>
            <w:top w:w="0" w:type="dxa"/>
            <w:left w:w="108" w:type="dxa"/>
            <w:bottom w:w="0" w:type="dxa"/>
            <w:right w:w="108" w:type="dxa"/>
          </w:tblCellMar>
        </w:tblPrEx>
        <w:trPr>
          <w:trHeight w:val="910" w:hRule="atLeast"/>
        </w:trPr>
        <w:tc>
          <w:tcPr>
            <w:tcW w:w="92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科目编码</w:t>
            </w:r>
          </w:p>
        </w:tc>
        <w:tc>
          <w:tcPr>
            <w:tcW w:w="932"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科目名称</w:t>
            </w:r>
          </w:p>
        </w:tc>
        <w:tc>
          <w:tcPr>
            <w:tcW w:w="1167" w:type="dxa"/>
            <w:tcBorders>
              <w:top w:val="single" w:color="auto" w:sz="4" w:space="0"/>
              <w:left w:val="nil"/>
              <w:bottom w:val="nil"/>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本年收入合计</w:t>
            </w:r>
          </w:p>
        </w:tc>
        <w:tc>
          <w:tcPr>
            <w:tcW w:w="1167" w:type="dxa"/>
            <w:tcBorders>
              <w:top w:val="single" w:color="auto" w:sz="4" w:space="0"/>
              <w:left w:val="nil"/>
              <w:bottom w:val="nil"/>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财政拨款收入</w:t>
            </w:r>
          </w:p>
        </w:tc>
        <w:tc>
          <w:tcPr>
            <w:tcW w:w="1167" w:type="dxa"/>
            <w:tcBorders>
              <w:top w:val="single" w:color="auto" w:sz="4" w:space="0"/>
              <w:left w:val="nil"/>
              <w:bottom w:val="nil"/>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上级补助收入</w:t>
            </w:r>
          </w:p>
        </w:tc>
        <w:tc>
          <w:tcPr>
            <w:tcW w:w="1167" w:type="dxa"/>
            <w:tcBorders>
              <w:top w:val="single" w:color="auto" w:sz="4" w:space="0"/>
              <w:left w:val="nil"/>
              <w:bottom w:val="nil"/>
              <w:right w:val="single" w:color="auto" w:sz="4" w:space="0"/>
            </w:tcBorders>
            <w:vAlign w:val="center"/>
          </w:tcPr>
          <w:p>
            <w:pPr>
              <w:widowControl/>
              <w:ind w:firstLine="200" w:firstLineChars="100"/>
              <w:rPr>
                <w:rFonts w:ascii="宋体" w:hAnsi="宋体"/>
                <w:kern w:val="0"/>
                <w:sz w:val="20"/>
                <w:szCs w:val="20"/>
              </w:rPr>
            </w:pPr>
            <w:r>
              <w:rPr>
                <w:rFonts w:hint="eastAsia" w:ascii="宋体" w:hAnsi="宋体"/>
                <w:kern w:val="0"/>
                <w:sz w:val="20"/>
                <w:szCs w:val="20"/>
              </w:rPr>
              <w:t>事业收入</w:t>
            </w:r>
          </w:p>
        </w:tc>
        <w:tc>
          <w:tcPr>
            <w:tcW w:w="1039" w:type="dxa"/>
            <w:tcBorders>
              <w:top w:val="single" w:color="auto" w:sz="4" w:space="0"/>
              <w:left w:val="nil"/>
              <w:bottom w:val="nil"/>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经营收入</w:t>
            </w:r>
          </w:p>
        </w:tc>
        <w:tc>
          <w:tcPr>
            <w:tcW w:w="1167" w:type="dxa"/>
            <w:tcBorders>
              <w:top w:val="single" w:color="auto" w:sz="4" w:space="0"/>
              <w:left w:val="nil"/>
              <w:bottom w:val="nil"/>
              <w:right w:val="single" w:color="auto" w:sz="4" w:space="0"/>
            </w:tcBorders>
            <w:vAlign w:val="center"/>
          </w:tcPr>
          <w:p>
            <w:pPr>
              <w:widowControl/>
              <w:ind w:left="600" w:hanging="600" w:hangingChars="300"/>
              <w:jc w:val="center"/>
              <w:rPr>
                <w:rFonts w:ascii="宋体" w:hAnsi="宋体"/>
                <w:kern w:val="0"/>
                <w:sz w:val="20"/>
                <w:szCs w:val="20"/>
              </w:rPr>
            </w:pPr>
            <w:r>
              <w:rPr>
                <w:rFonts w:hint="eastAsia" w:ascii="宋体" w:hAnsi="宋体"/>
                <w:kern w:val="0"/>
                <w:sz w:val="20"/>
                <w:szCs w:val="20"/>
              </w:rPr>
              <w:t xml:space="preserve">附属单位    </w:t>
            </w:r>
          </w:p>
          <w:p>
            <w:pPr>
              <w:widowControl/>
              <w:ind w:left="600" w:hanging="600" w:hangingChars="300"/>
              <w:jc w:val="center"/>
              <w:rPr>
                <w:rFonts w:ascii="宋体" w:hAnsi="宋体"/>
                <w:kern w:val="0"/>
                <w:sz w:val="20"/>
                <w:szCs w:val="20"/>
              </w:rPr>
            </w:pPr>
            <w:r>
              <w:rPr>
                <w:rFonts w:hint="eastAsia" w:ascii="宋体" w:hAnsi="宋体"/>
                <w:kern w:val="0"/>
                <w:sz w:val="20"/>
                <w:szCs w:val="20"/>
              </w:rPr>
              <w:t>上缴收入</w:t>
            </w:r>
          </w:p>
        </w:tc>
        <w:tc>
          <w:tcPr>
            <w:tcW w:w="1167" w:type="dxa"/>
            <w:tcBorders>
              <w:top w:val="single" w:color="auto" w:sz="4" w:space="0"/>
              <w:left w:val="nil"/>
              <w:bottom w:val="nil"/>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其他收入</w:t>
            </w:r>
          </w:p>
        </w:tc>
        <w:tc>
          <w:tcPr>
            <w:tcW w:w="1167" w:type="dxa"/>
            <w:tcBorders>
              <w:top w:val="single" w:color="auto" w:sz="4" w:space="0"/>
              <w:left w:val="nil"/>
              <w:bottom w:val="nil"/>
              <w:right w:val="single" w:color="auto" w:sz="4" w:space="0"/>
            </w:tcBorders>
            <w:vAlign w:val="center"/>
          </w:tcPr>
          <w:p>
            <w:pPr>
              <w:widowControl/>
              <w:jc w:val="center"/>
              <w:rPr>
                <w:rFonts w:ascii="宋体" w:hAnsi="宋体"/>
                <w:kern w:val="0"/>
                <w:sz w:val="20"/>
                <w:szCs w:val="20"/>
              </w:rPr>
            </w:pPr>
          </w:p>
        </w:tc>
        <w:tc>
          <w:tcPr>
            <w:tcW w:w="1523" w:type="dxa"/>
            <w:tcBorders>
              <w:top w:val="single" w:color="auto" w:sz="4" w:space="0"/>
              <w:left w:val="nil"/>
              <w:bottom w:val="nil"/>
              <w:right w:val="single" w:color="auto" w:sz="4" w:space="0"/>
            </w:tcBorders>
            <w:vAlign w:val="center"/>
          </w:tcPr>
          <w:p>
            <w:pPr>
              <w:widowControl/>
              <w:ind w:left="1" w:leftChars="-132" w:hanging="278" w:hangingChars="139"/>
              <w:jc w:val="center"/>
              <w:rPr>
                <w:rFonts w:ascii="宋体" w:hAnsi="宋体"/>
                <w:kern w:val="0"/>
                <w:sz w:val="20"/>
                <w:szCs w:val="20"/>
              </w:rPr>
            </w:pPr>
          </w:p>
        </w:tc>
      </w:tr>
      <w:tr>
        <w:tblPrEx>
          <w:tblLayout w:type="fixed"/>
          <w:tblCellMar>
            <w:top w:w="0" w:type="dxa"/>
            <w:left w:w="108" w:type="dxa"/>
            <w:bottom w:w="0" w:type="dxa"/>
            <w:right w:w="108" w:type="dxa"/>
          </w:tblCellMar>
        </w:tblPrEx>
        <w:trPr>
          <w:trHeight w:val="450" w:hRule="atLeast"/>
        </w:trPr>
        <w:tc>
          <w:tcPr>
            <w:tcW w:w="308" w:type="dxa"/>
            <w:tcBorders>
              <w:top w:val="nil"/>
              <w:left w:val="single" w:color="auto" w:sz="4" w:space="0"/>
              <w:bottom w:val="nil"/>
              <w:right w:val="single" w:color="auto" w:sz="4" w:space="0"/>
            </w:tcBorders>
            <w:shd w:val="clear" w:color="auto" w:fill="FFFFFF"/>
            <w:vAlign w:val="center"/>
          </w:tcPr>
          <w:p>
            <w:pPr>
              <w:jc w:val="center"/>
              <w:rPr>
                <w:rFonts w:ascii="宋体" w:hAnsi="宋体"/>
                <w:kern w:val="0"/>
                <w:sz w:val="20"/>
                <w:szCs w:val="20"/>
              </w:rPr>
            </w:pPr>
            <w:r>
              <w:rPr>
                <w:rFonts w:hint="eastAsia" w:ascii="宋体" w:hAnsi="宋体"/>
                <w:kern w:val="0"/>
                <w:sz w:val="20"/>
                <w:szCs w:val="20"/>
              </w:rPr>
              <w:t>类</w:t>
            </w:r>
          </w:p>
        </w:tc>
        <w:tc>
          <w:tcPr>
            <w:tcW w:w="308" w:type="dxa"/>
            <w:tcBorders>
              <w:top w:val="nil"/>
              <w:left w:val="nil"/>
              <w:bottom w:val="single" w:color="auto" w:sz="4" w:space="0"/>
              <w:right w:val="single" w:color="auto" w:sz="4" w:space="0"/>
            </w:tcBorders>
            <w:shd w:val="clear" w:color="auto" w:fill="FFFFFF"/>
            <w:vAlign w:val="center"/>
          </w:tcPr>
          <w:p>
            <w:pPr>
              <w:jc w:val="center"/>
              <w:rPr>
                <w:rFonts w:ascii="宋体" w:hAnsi="宋体"/>
                <w:kern w:val="0"/>
                <w:sz w:val="20"/>
                <w:szCs w:val="20"/>
              </w:rPr>
            </w:pPr>
            <w:r>
              <w:rPr>
                <w:rFonts w:hint="eastAsia" w:ascii="宋体" w:hAnsi="宋体"/>
                <w:kern w:val="0"/>
                <w:sz w:val="20"/>
                <w:szCs w:val="20"/>
              </w:rPr>
              <w:t>款</w:t>
            </w:r>
          </w:p>
        </w:tc>
        <w:tc>
          <w:tcPr>
            <w:tcW w:w="310" w:type="dxa"/>
            <w:tcBorders>
              <w:top w:val="nil"/>
              <w:left w:val="nil"/>
              <w:bottom w:val="single" w:color="auto" w:sz="4" w:space="0"/>
              <w:right w:val="single" w:color="auto" w:sz="4" w:space="0"/>
            </w:tcBorders>
            <w:vAlign w:val="center"/>
          </w:tcPr>
          <w:p>
            <w:pPr>
              <w:jc w:val="center"/>
              <w:rPr>
                <w:rFonts w:ascii="宋体" w:hAnsi="宋体"/>
                <w:kern w:val="0"/>
                <w:sz w:val="20"/>
                <w:szCs w:val="20"/>
              </w:rPr>
            </w:pPr>
            <w:r>
              <w:rPr>
                <w:rFonts w:hint="eastAsia" w:ascii="宋体" w:hAnsi="宋体"/>
                <w:kern w:val="0"/>
                <w:sz w:val="20"/>
                <w:szCs w:val="20"/>
              </w:rPr>
              <w:t>项</w:t>
            </w:r>
          </w:p>
        </w:tc>
        <w:tc>
          <w:tcPr>
            <w:tcW w:w="932" w:type="dxa"/>
            <w:tcBorders>
              <w:top w:val="single" w:color="auto" w:sz="4" w:space="0"/>
              <w:left w:val="nil"/>
              <w:bottom w:val="single" w:color="auto" w:sz="4" w:space="0"/>
              <w:right w:val="single" w:color="auto" w:sz="4" w:space="0"/>
            </w:tcBorders>
            <w:vAlign w:val="center"/>
          </w:tcPr>
          <w:p>
            <w:pPr>
              <w:jc w:val="left"/>
              <w:rPr>
                <w:rFonts w:ascii="宋体" w:hAnsi="宋体"/>
                <w:kern w:val="0"/>
                <w:sz w:val="20"/>
                <w:szCs w:val="20"/>
              </w:rPr>
            </w:pPr>
            <w:r>
              <w:rPr>
                <w:rFonts w:hint="eastAsia" w:ascii="宋体" w:hAnsi="宋体"/>
                <w:kern w:val="0"/>
                <w:sz w:val="20"/>
                <w:szCs w:val="20"/>
              </w:rPr>
              <w:t xml:space="preserve">   合 计</w:t>
            </w:r>
          </w:p>
        </w:tc>
        <w:tc>
          <w:tcPr>
            <w:tcW w:w="1167" w:type="dxa"/>
            <w:tcBorders>
              <w:top w:val="single" w:color="auto" w:sz="4" w:space="0"/>
              <w:left w:val="nil"/>
              <w:bottom w:val="single" w:color="auto" w:sz="4" w:space="0"/>
              <w:right w:val="single" w:color="auto" w:sz="4" w:space="0"/>
            </w:tcBorders>
            <w:vAlign w:val="center"/>
          </w:tcPr>
          <w:p>
            <w:pPr>
              <w:jc w:val="center"/>
              <w:rPr>
                <w:rFonts w:ascii="宋体" w:hAnsi="宋体"/>
                <w:kern w:val="0"/>
                <w:sz w:val="20"/>
                <w:szCs w:val="20"/>
              </w:rPr>
            </w:pPr>
            <w:r>
              <w:rPr>
                <w:rFonts w:hint="eastAsia" w:ascii="宋体" w:hAnsi="宋体"/>
                <w:kern w:val="0"/>
                <w:sz w:val="20"/>
                <w:szCs w:val="20"/>
              </w:rPr>
              <w:t>3155.95</w:t>
            </w:r>
          </w:p>
        </w:tc>
        <w:tc>
          <w:tcPr>
            <w:tcW w:w="1167" w:type="dxa"/>
            <w:tcBorders>
              <w:top w:val="single" w:color="auto" w:sz="4" w:space="0"/>
              <w:left w:val="nil"/>
              <w:bottom w:val="single" w:color="auto" w:sz="4" w:space="0"/>
              <w:right w:val="single" w:color="auto" w:sz="4" w:space="0"/>
            </w:tcBorders>
            <w:vAlign w:val="center"/>
          </w:tcPr>
          <w:p>
            <w:pPr>
              <w:jc w:val="center"/>
              <w:rPr>
                <w:rFonts w:ascii="宋体" w:hAnsi="宋体"/>
                <w:kern w:val="0"/>
                <w:sz w:val="20"/>
                <w:szCs w:val="20"/>
              </w:rPr>
            </w:pPr>
            <w:r>
              <w:rPr>
                <w:rFonts w:hint="eastAsia" w:ascii="宋体" w:hAnsi="宋体"/>
                <w:kern w:val="0"/>
                <w:sz w:val="20"/>
                <w:szCs w:val="20"/>
              </w:rPr>
              <w:t>3155.95</w:t>
            </w:r>
          </w:p>
        </w:tc>
        <w:tc>
          <w:tcPr>
            <w:tcW w:w="1167" w:type="dxa"/>
            <w:tcBorders>
              <w:top w:val="single" w:color="auto" w:sz="4" w:space="0"/>
              <w:left w:val="nil"/>
              <w:bottom w:val="single" w:color="auto" w:sz="4" w:space="0"/>
              <w:right w:val="single" w:color="auto" w:sz="4" w:space="0"/>
            </w:tcBorders>
            <w:vAlign w:val="center"/>
          </w:tcPr>
          <w:p>
            <w:pPr>
              <w:jc w:val="left"/>
              <w:rPr>
                <w:rFonts w:ascii="宋体" w:hAnsi="宋体"/>
                <w:kern w:val="0"/>
                <w:sz w:val="20"/>
                <w:szCs w:val="20"/>
              </w:rPr>
            </w:pPr>
          </w:p>
        </w:tc>
        <w:tc>
          <w:tcPr>
            <w:tcW w:w="1167" w:type="dxa"/>
            <w:tcBorders>
              <w:top w:val="single" w:color="auto" w:sz="4" w:space="0"/>
              <w:left w:val="nil"/>
              <w:bottom w:val="single" w:color="auto" w:sz="4" w:space="0"/>
              <w:right w:val="single" w:color="auto" w:sz="4" w:space="0"/>
            </w:tcBorders>
            <w:vAlign w:val="center"/>
          </w:tcPr>
          <w:p>
            <w:pPr>
              <w:jc w:val="left"/>
              <w:rPr>
                <w:rFonts w:ascii="宋体" w:hAnsi="宋体"/>
                <w:kern w:val="0"/>
                <w:sz w:val="20"/>
                <w:szCs w:val="20"/>
              </w:rPr>
            </w:pPr>
          </w:p>
        </w:tc>
        <w:tc>
          <w:tcPr>
            <w:tcW w:w="1039" w:type="dxa"/>
            <w:tcBorders>
              <w:top w:val="single" w:color="auto" w:sz="4" w:space="0"/>
              <w:left w:val="nil"/>
              <w:bottom w:val="single" w:color="auto" w:sz="4" w:space="0"/>
              <w:right w:val="single" w:color="auto" w:sz="4" w:space="0"/>
            </w:tcBorders>
            <w:vAlign w:val="center"/>
          </w:tcPr>
          <w:p>
            <w:pPr>
              <w:jc w:val="left"/>
              <w:rPr>
                <w:rFonts w:ascii="宋体" w:hAnsi="宋体"/>
                <w:kern w:val="0"/>
                <w:sz w:val="20"/>
                <w:szCs w:val="20"/>
              </w:rPr>
            </w:pPr>
          </w:p>
        </w:tc>
        <w:tc>
          <w:tcPr>
            <w:tcW w:w="1167"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20"/>
                <w:szCs w:val="20"/>
              </w:rPr>
            </w:pPr>
          </w:p>
        </w:tc>
        <w:tc>
          <w:tcPr>
            <w:tcW w:w="1167"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20"/>
                <w:szCs w:val="20"/>
              </w:rPr>
            </w:pPr>
          </w:p>
        </w:tc>
        <w:tc>
          <w:tcPr>
            <w:tcW w:w="1167"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20"/>
                <w:szCs w:val="20"/>
              </w:rPr>
            </w:pPr>
          </w:p>
        </w:tc>
        <w:tc>
          <w:tcPr>
            <w:tcW w:w="1523"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20"/>
                <w:szCs w:val="20"/>
              </w:rPr>
            </w:pPr>
          </w:p>
        </w:tc>
      </w:tr>
      <w:tr>
        <w:tblPrEx>
          <w:tblLayout w:type="fixed"/>
          <w:tblCellMar>
            <w:top w:w="0" w:type="dxa"/>
            <w:left w:w="108" w:type="dxa"/>
            <w:bottom w:w="0" w:type="dxa"/>
            <w:right w:w="108" w:type="dxa"/>
          </w:tblCellMar>
        </w:tblPrEx>
        <w:trPr>
          <w:trHeight w:val="305" w:hRule="atLeast"/>
        </w:trPr>
        <w:tc>
          <w:tcPr>
            <w:tcW w:w="92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kern w:val="0"/>
                <w:sz w:val="20"/>
                <w:szCs w:val="20"/>
              </w:rPr>
            </w:pPr>
            <w:r>
              <w:rPr>
                <w:rFonts w:hint="eastAsia" w:ascii="宋体" w:hAnsi="宋体"/>
                <w:kern w:val="0"/>
                <w:sz w:val="20"/>
                <w:szCs w:val="20"/>
              </w:rPr>
              <w:t>201</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20"/>
                <w:szCs w:val="20"/>
              </w:rPr>
            </w:pPr>
            <w:r>
              <w:rPr>
                <w:rFonts w:hint="eastAsia" w:ascii="宋体" w:hAnsi="宋体"/>
                <w:kern w:val="0"/>
                <w:sz w:val="20"/>
                <w:szCs w:val="20"/>
              </w:rPr>
              <w:t>一般公共服务支出</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310.47</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310.47</w:t>
            </w:r>
          </w:p>
        </w:tc>
        <w:tc>
          <w:tcPr>
            <w:tcW w:w="1167"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20"/>
                <w:szCs w:val="20"/>
              </w:rPr>
            </w:pPr>
          </w:p>
        </w:tc>
        <w:tc>
          <w:tcPr>
            <w:tcW w:w="1167"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20"/>
                <w:szCs w:val="20"/>
              </w:rPr>
            </w:pPr>
          </w:p>
        </w:tc>
        <w:tc>
          <w:tcPr>
            <w:tcW w:w="1039"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20"/>
                <w:szCs w:val="20"/>
              </w:rPr>
            </w:pPr>
          </w:p>
        </w:tc>
        <w:tc>
          <w:tcPr>
            <w:tcW w:w="1167"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20"/>
                <w:szCs w:val="20"/>
              </w:rPr>
            </w:pPr>
          </w:p>
        </w:tc>
        <w:tc>
          <w:tcPr>
            <w:tcW w:w="1167"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20"/>
                <w:szCs w:val="20"/>
              </w:rPr>
            </w:pPr>
          </w:p>
        </w:tc>
        <w:tc>
          <w:tcPr>
            <w:tcW w:w="1167"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20"/>
                <w:szCs w:val="20"/>
              </w:rPr>
            </w:pPr>
          </w:p>
        </w:tc>
        <w:tc>
          <w:tcPr>
            <w:tcW w:w="1523"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20"/>
                <w:szCs w:val="20"/>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nil"/>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20101</w:t>
            </w:r>
          </w:p>
        </w:tc>
        <w:tc>
          <w:tcPr>
            <w:tcW w:w="932"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kern w:val="0"/>
                <w:sz w:val="18"/>
                <w:szCs w:val="18"/>
              </w:rPr>
            </w:pPr>
            <w:r>
              <w:rPr>
                <w:rFonts w:hint="eastAsia" w:ascii="宋体" w:hAnsi="宋体"/>
                <w:kern w:val="0"/>
                <w:sz w:val="18"/>
                <w:szCs w:val="18"/>
              </w:rPr>
              <w:t>人大事务</w:t>
            </w:r>
          </w:p>
        </w:tc>
        <w:tc>
          <w:tcPr>
            <w:tcW w:w="1167"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14.64</w:t>
            </w:r>
          </w:p>
        </w:tc>
        <w:tc>
          <w:tcPr>
            <w:tcW w:w="1167"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14.64</w:t>
            </w:r>
          </w:p>
        </w:tc>
        <w:tc>
          <w:tcPr>
            <w:tcW w:w="1167"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167"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039"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167"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167"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167"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523"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2010101</w:t>
            </w:r>
          </w:p>
        </w:tc>
        <w:tc>
          <w:tcPr>
            <w:tcW w:w="932" w:type="dxa"/>
            <w:tcBorders>
              <w:top w:val="nil"/>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　行政运行</w:t>
            </w:r>
          </w:p>
        </w:tc>
        <w:tc>
          <w:tcPr>
            <w:tcW w:w="1167"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14.64</w:t>
            </w:r>
          </w:p>
        </w:tc>
        <w:tc>
          <w:tcPr>
            <w:tcW w:w="1167"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14.64</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039"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　20103</w:t>
            </w:r>
          </w:p>
        </w:tc>
        <w:tc>
          <w:tcPr>
            <w:tcW w:w="932" w:type="dxa"/>
            <w:tcBorders>
              <w:top w:val="nil"/>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　政府办公厅（室）及相关机构事务</w:t>
            </w:r>
          </w:p>
        </w:tc>
        <w:tc>
          <w:tcPr>
            <w:tcW w:w="1167"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223.34</w:t>
            </w:r>
          </w:p>
        </w:tc>
        <w:tc>
          <w:tcPr>
            <w:tcW w:w="1167"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223.34</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039"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2010301</w:t>
            </w:r>
          </w:p>
        </w:tc>
        <w:tc>
          <w:tcPr>
            <w:tcW w:w="932" w:type="dxa"/>
            <w:tcBorders>
              <w:top w:val="nil"/>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　行政运行</w:t>
            </w:r>
          </w:p>
        </w:tc>
        <w:tc>
          <w:tcPr>
            <w:tcW w:w="1167"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223.34</w:t>
            </w:r>
          </w:p>
        </w:tc>
        <w:tc>
          <w:tcPr>
            <w:tcW w:w="1167"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223.34</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039"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　20106</w:t>
            </w:r>
          </w:p>
        </w:tc>
        <w:tc>
          <w:tcPr>
            <w:tcW w:w="932" w:type="dxa"/>
            <w:tcBorders>
              <w:top w:val="nil"/>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　财政事务</w:t>
            </w:r>
          </w:p>
        </w:tc>
        <w:tc>
          <w:tcPr>
            <w:tcW w:w="1167"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45.74</w:t>
            </w:r>
          </w:p>
        </w:tc>
        <w:tc>
          <w:tcPr>
            <w:tcW w:w="1167"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45.74</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039"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2010601</w:t>
            </w:r>
          </w:p>
        </w:tc>
        <w:tc>
          <w:tcPr>
            <w:tcW w:w="932" w:type="dxa"/>
            <w:tcBorders>
              <w:top w:val="nil"/>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　行政运行</w:t>
            </w:r>
          </w:p>
        </w:tc>
        <w:tc>
          <w:tcPr>
            <w:tcW w:w="1167" w:type="dxa"/>
            <w:tcBorders>
              <w:top w:val="nil"/>
              <w:left w:val="nil"/>
              <w:bottom w:val="single" w:color="auto" w:sz="4" w:space="0"/>
              <w:right w:val="single" w:color="auto" w:sz="4" w:space="0"/>
            </w:tcBorders>
            <w:vAlign w:val="center"/>
          </w:tcPr>
          <w:p>
            <w:pPr>
              <w:widowControl/>
              <w:rPr>
                <w:rFonts w:ascii="宋体" w:hAnsi="宋体"/>
                <w:kern w:val="0"/>
                <w:sz w:val="18"/>
                <w:szCs w:val="18"/>
              </w:rPr>
            </w:pPr>
            <w:r>
              <w:rPr>
                <w:rFonts w:hint="eastAsia" w:ascii="宋体" w:hAnsi="宋体"/>
                <w:kern w:val="0"/>
                <w:sz w:val="18"/>
                <w:szCs w:val="18"/>
              </w:rPr>
              <w:t xml:space="preserve">   45.74</w:t>
            </w:r>
          </w:p>
        </w:tc>
        <w:tc>
          <w:tcPr>
            <w:tcW w:w="1167"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45.74</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039"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　20129</w:t>
            </w:r>
          </w:p>
        </w:tc>
        <w:tc>
          <w:tcPr>
            <w:tcW w:w="932" w:type="dxa"/>
            <w:tcBorders>
              <w:top w:val="nil"/>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　群众团体事务</w:t>
            </w:r>
          </w:p>
        </w:tc>
        <w:tc>
          <w:tcPr>
            <w:tcW w:w="1167"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13.53</w:t>
            </w:r>
          </w:p>
        </w:tc>
        <w:tc>
          <w:tcPr>
            <w:tcW w:w="1167"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13.53</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039"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2012901</w:t>
            </w:r>
          </w:p>
        </w:tc>
        <w:tc>
          <w:tcPr>
            <w:tcW w:w="932" w:type="dxa"/>
            <w:tcBorders>
              <w:top w:val="nil"/>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　行政运行</w:t>
            </w:r>
          </w:p>
        </w:tc>
        <w:tc>
          <w:tcPr>
            <w:tcW w:w="1167"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13.53</w:t>
            </w:r>
          </w:p>
        </w:tc>
        <w:tc>
          <w:tcPr>
            <w:tcW w:w="1167"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13.53</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039"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　20131</w:t>
            </w:r>
          </w:p>
        </w:tc>
        <w:tc>
          <w:tcPr>
            <w:tcW w:w="932" w:type="dxa"/>
            <w:tcBorders>
              <w:top w:val="nil"/>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　党委办公厅（室）及相关机构事务</w:t>
            </w:r>
          </w:p>
        </w:tc>
        <w:tc>
          <w:tcPr>
            <w:tcW w:w="1167"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13.21</w:t>
            </w:r>
          </w:p>
        </w:tc>
        <w:tc>
          <w:tcPr>
            <w:tcW w:w="1167"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13.21</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039"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167"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2013101</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行政运行</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13.21</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13.21</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205</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教育支出</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1523.55</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1523.55</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20502</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普通教育</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1523.55</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1523.55</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2050201</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学前教育</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1523.55</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1523.55</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207</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文化体育与传媒支出</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20.13</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20.13</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20701</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文化</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20.13</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20.13</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2070101</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行政运行</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20.13</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20.13</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208</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社会保障和就业支出</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160.78</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160.78</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20801</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人力资源和社会保障管理事务</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47.06</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47.06</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2080101</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行政运行</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47.06</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47.06</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20808</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抚恤</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111.11</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111.11</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2080801</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死亡抚恤</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101.73</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101.73</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2080899</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其他优抚支出</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9.38</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9.38</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20899</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其他社会保障和就业支出</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2.60</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2.60</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2089901</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其他社会保障和就业支出</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2.60</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2.60</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210</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医疗卫生与计划生育支出</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61.02</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61.02</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21007</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计划生育事务</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34.21</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34.21</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2100716</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计划生育机构</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34.21</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34.21</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21011</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行政事业单位医疗</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26.81</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26.81</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2101101</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行政单位医疗</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10.11</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10.11</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2101102</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事业单位医疗</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16.70</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16.70</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212</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城乡社区支出</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64.70</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64.70</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21208</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国有土地使用权出入收入及对应专项债务收入安排的支出</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64.70</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64.70</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2120802</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土地开发支出</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56.47</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56.47</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2120801</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征地和拆迁补偿支出</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8.24</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8.24</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213</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农林水支出</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971.74</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971.74</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21301</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农业</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196.81</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196.81</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2130101</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行政运行</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155.05</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155.05</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1073"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21301489</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成品油价格改革对渔业的补贴</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41.76</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41.76</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21305</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扶贫</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240.00</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240.00</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2130599</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其他扶贫支出</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240.00</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240.00</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21307</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农村综合改革</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534.94</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534.94</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2130701</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对村级一事一议的补助</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216.53</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216.53</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2130705</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对村民委员会和村党支部的补助</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268.41</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268.41</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2130799</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其他农村综合改革支出</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50.00</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50.00</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229</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其他支出</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43.56</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43.56</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22999</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其他支出</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43.56</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43.56</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92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2299901</w:t>
            </w:r>
          </w:p>
        </w:tc>
        <w:tc>
          <w:tcPr>
            <w:tcW w:w="932"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其他支出</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43.56</w:t>
            </w: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43.56</w:t>
            </w: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039"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167"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523"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bl>
    <w:p>
      <w:pPr>
        <w:rPr>
          <w:rFonts w:ascii="仿宋_GB2312" w:hAnsi="宋体" w:cs="宋体"/>
          <w:kern w:val="0"/>
        </w:rPr>
      </w:pPr>
      <w:r>
        <w:rPr>
          <w:rFonts w:ascii="仿宋_GB2312" w:hAnsi="仿宋_GB2312" w:cs="宋体"/>
          <w:kern w:val="0"/>
        </w:rPr>
        <w:t>注：本表反映部门本年度取得的各项收入情况。</w:t>
      </w:r>
    </w:p>
    <w:p>
      <w:pPr>
        <w:rPr>
          <w:rFonts w:ascii="仿宋_GB2312" w:hAnsi="宋体" w:cs="宋体"/>
          <w:kern w:val="0"/>
        </w:rPr>
      </w:pPr>
    </w:p>
    <w:p>
      <w:pPr>
        <w:jc w:val="center"/>
        <w:rPr>
          <w:rFonts w:ascii="仿宋_GB2312" w:hAnsi="仿宋_GB2312"/>
          <w:b/>
          <w:bCs/>
          <w:sz w:val="30"/>
          <w:szCs w:val="30"/>
        </w:rPr>
      </w:pPr>
    </w:p>
    <w:p>
      <w:pPr>
        <w:jc w:val="right"/>
        <w:rPr>
          <w:rFonts w:ascii="黑体" w:hAnsi="黑体" w:eastAsia="黑体"/>
          <w:b/>
          <w:bCs/>
          <w:sz w:val="30"/>
          <w:szCs w:val="30"/>
        </w:rPr>
      </w:pPr>
    </w:p>
    <w:p>
      <w:pPr>
        <w:jc w:val="center"/>
        <w:rPr>
          <w:rFonts w:ascii="仿宋_GB2312" w:hAnsi="宋体" w:cs="宋体"/>
          <w:b/>
          <w:bCs/>
          <w:kern w:val="0"/>
          <w:sz w:val="30"/>
          <w:szCs w:val="30"/>
        </w:rPr>
      </w:pPr>
    </w:p>
    <w:p>
      <w:pPr>
        <w:ind w:firstLine="6023" w:firstLineChars="2000"/>
        <w:rPr>
          <w:rFonts w:ascii="仿宋_GB2312" w:hAnsi="宋体" w:cs="宋体"/>
          <w:b/>
          <w:bCs/>
          <w:kern w:val="0"/>
          <w:sz w:val="30"/>
          <w:szCs w:val="30"/>
        </w:rPr>
      </w:pPr>
    </w:p>
    <w:p>
      <w:pPr>
        <w:ind w:firstLine="6023" w:firstLineChars="2000"/>
        <w:rPr>
          <w:rFonts w:ascii="仿宋_GB2312" w:hAnsi="宋体" w:cs="宋体"/>
          <w:b/>
          <w:bCs/>
          <w:kern w:val="0"/>
          <w:sz w:val="30"/>
          <w:szCs w:val="30"/>
        </w:rPr>
      </w:pPr>
    </w:p>
    <w:p>
      <w:pPr>
        <w:ind w:firstLine="6023" w:firstLineChars="2000"/>
        <w:rPr>
          <w:rFonts w:ascii="仿宋_GB2312" w:hAnsi="仿宋_GB2312" w:cs="宋体"/>
          <w:b/>
          <w:bCs/>
          <w:kern w:val="0"/>
          <w:sz w:val="30"/>
          <w:szCs w:val="30"/>
        </w:rPr>
      </w:pPr>
    </w:p>
    <w:p>
      <w:pPr>
        <w:ind w:firstLine="6023" w:firstLineChars="2000"/>
        <w:rPr>
          <w:rFonts w:ascii="仿宋_GB2312" w:hAnsi="仿宋_GB2312" w:cs="宋体"/>
          <w:b/>
          <w:bCs/>
          <w:kern w:val="0"/>
          <w:sz w:val="30"/>
          <w:szCs w:val="30"/>
        </w:rPr>
      </w:pPr>
    </w:p>
    <w:p>
      <w:pPr>
        <w:ind w:firstLine="6023" w:firstLineChars="2000"/>
        <w:rPr>
          <w:rFonts w:ascii="仿宋_GB2312" w:hAnsi="宋体" w:cs="宋体"/>
          <w:b/>
          <w:bCs/>
          <w:kern w:val="0"/>
          <w:sz w:val="30"/>
          <w:szCs w:val="30"/>
        </w:rPr>
      </w:pPr>
      <w:r>
        <w:rPr>
          <w:rFonts w:ascii="仿宋_GB2312" w:hAnsi="仿宋_GB2312" w:cs="宋体"/>
          <w:b/>
          <w:bCs/>
          <w:kern w:val="0"/>
          <w:sz w:val="30"/>
          <w:szCs w:val="30"/>
        </w:rPr>
        <w:t>支出决算表</w:t>
      </w:r>
    </w:p>
    <w:p>
      <w:pPr>
        <w:spacing w:line="380" w:lineRule="exact"/>
        <w:jc w:val="right"/>
        <w:rPr>
          <w:rFonts w:ascii="仿宋_GB2312" w:hAnsi="宋体" w:cs="宋体"/>
          <w:kern w:val="0"/>
        </w:rPr>
      </w:pPr>
      <w:r>
        <w:rPr>
          <w:rFonts w:ascii="仿宋_GB2312" w:hAnsi="仿宋_GB2312" w:cs="宋体"/>
          <w:kern w:val="0"/>
        </w:rPr>
        <w:t>公开</w:t>
      </w:r>
      <w:r>
        <w:rPr>
          <w:rFonts w:ascii="仿宋_GB2312" w:hAnsi="宋体" w:cs="宋体"/>
          <w:kern w:val="0"/>
        </w:rPr>
        <w:t>03表</w:t>
      </w:r>
    </w:p>
    <w:p>
      <w:pPr>
        <w:spacing w:line="380" w:lineRule="exact"/>
        <w:ind w:firstLine="420" w:firstLineChars="200"/>
        <w:jc w:val="right"/>
        <w:rPr>
          <w:rFonts w:ascii="仿宋_GB2312" w:hAnsi="宋体" w:cs="宋体"/>
          <w:kern w:val="0"/>
        </w:rPr>
      </w:pPr>
      <w:r>
        <w:rPr>
          <w:rFonts w:ascii="仿宋_GB2312" w:hAnsi="仿宋_GB2312" w:cs="宋体"/>
          <w:kern w:val="0"/>
        </w:rPr>
        <w:t>单位：万元</w:t>
      </w:r>
    </w:p>
    <w:tbl>
      <w:tblPr>
        <w:tblStyle w:val="6"/>
        <w:tblW w:w="13928" w:type="dxa"/>
        <w:tblInd w:w="135" w:type="dxa"/>
        <w:tblLayout w:type="fixed"/>
        <w:tblCellMar>
          <w:top w:w="0" w:type="dxa"/>
          <w:left w:w="108" w:type="dxa"/>
          <w:bottom w:w="0" w:type="dxa"/>
          <w:right w:w="108" w:type="dxa"/>
        </w:tblCellMar>
      </w:tblPr>
      <w:tblGrid>
        <w:gridCol w:w="633"/>
        <w:gridCol w:w="580"/>
        <w:gridCol w:w="580"/>
        <w:gridCol w:w="2955"/>
        <w:gridCol w:w="1980"/>
        <w:gridCol w:w="1620"/>
        <w:gridCol w:w="1440"/>
        <w:gridCol w:w="1260"/>
        <w:gridCol w:w="1260"/>
        <w:gridCol w:w="1620"/>
      </w:tblGrid>
      <w:tr>
        <w:tblPrEx>
          <w:tblLayout w:type="fixed"/>
          <w:tblCellMar>
            <w:top w:w="0" w:type="dxa"/>
            <w:left w:w="108" w:type="dxa"/>
            <w:bottom w:w="0" w:type="dxa"/>
            <w:right w:w="108" w:type="dxa"/>
          </w:tblCellMar>
        </w:tblPrEx>
        <w:trPr>
          <w:trHeight w:val="76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科目编码</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科目名称</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本年支出合计</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基本支出</w:t>
            </w: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项目支出</w:t>
            </w: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上缴上级 支出</w:t>
            </w: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 xml:space="preserve">经营支出    </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对附属单位补助支出</w:t>
            </w:r>
          </w:p>
        </w:tc>
      </w:tr>
      <w:tr>
        <w:tblPrEx>
          <w:tblLayout w:type="fixed"/>
          <w:tblCellMar>
            <w:top w:w="0" w:type="dxa"/>
            <w:left w:w="108" w:type="dxa"/>
            <w:bottom w:w="0" w:type="dxa"/>
            <w:right w:w="108" w:type="dxa"/>
          </w:tblCellMar>
        </w:tblPrEx>
        <w:trPr>
          <w:trHeight w:val="345" w:hRule="atLeast"/>
        </w:trPr>
        <w:tc>
          <w:tcPr>
            <w:tcW w:w="633" w:type="dxa"/>
            <w:tcBorders>
              <w:top w:val="nil"/>
              <w:left w:val="single" w:color="auto" w:sz="4" w:space="0"/>
              <w:bottom w:val="nil"/>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类</w:t>
            </w:r>
          </w:p>
        </w:tc>
        <w:tc>
          <w:tcPr>
            <w:tcW w:w="580" w:type="dxa"/>
            <w:tcBorders>
              <w:top w:val="nil"/>
              <w:left w:val="nil"/>
              <w:bottom w:val="nil"/>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款</w:t>
            </w:r>
          </w:p>
        </w:tc>
        <w:tc>
          <w:tcPr>
            <w:tcW w:w="580" w:type="dxa"/>
            <w:tcBorders>
              <w:top w:val="nil"/>
              <w:left w:val="nil"/>
              <w:bottom w:val="nil"/>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项</w:t>
            </w:r>
          </w:p>
        </w:tc>
        <w:tc>
          <w:tcPr>
            <w:tcW w:w="2955" w:type="dxa"/>
            <w:tcBorders>
              <w:top w:val="nil"/>
              <w:left w:val="nil"/>
              <w:bottom w:val="nil"/>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合  计</w:t>
            </w:r>
          </w:p>
        </w:tc>
        <w:tc>
          <w:tcPr>
            <w:tcW w:w="1980" w:type="dxa"/>
            <w:tcBorders>
              <w:top w:val="nil"/>
              <w:left w:val="nil"/>
              <w:bottom w:val="nil"/>
              <w:right w:val="single" w:color="auto" w:sz="4" w:space="0"/>
            </w:tcBorders>
            <w:vAlign w:val="center"/>
          </w:tcPr>
          <w:p>
            <w:pPr>
              <w:widowControl/>
              <w:jc w:val="center"/>
              <w:rPr>
                <w:rFonts w:ascii="宋体" w:hAnsi="宋体"/>
                <w:kern w:val="0"/>
                <w:sz w:val="20"/>
                <w:szCs w:val="20"/>
              </w:rPr>
            </w:pPr>
            <w:r>
              <w:rPr>
                <w:rFonts w:hint="eastAsia" w:ascii="宋体" w:hAnsi="宋体"/>
                <w:kern w:val="0"/>
                <w:sz w:val="18"/>
                <w:szCs w:val="18"/>
              </w:rPr>
              <w:t>3155.95</w:t>
            </w:r>
          </w:p>
        </w:tc>
        <w:tc>
          <w:tcPr>
            <w:tcW w:w="1620" w:type="dxa"/>
            <w:tcBorders>
              <w:top w:val="nil"/>
              <w:left w:val="nil"/>
              <w:bottom w:val="nil"/>
              <w:right w:val="single" w:color="auto" w:sz="4" w:space="0"/>
            </w:tcBorders>
            <w:vAlign w:val="center"/>
          </w:tcPr>
          <w:p>
            <w:pPr>
              <w:widowControl/>
              <w:jc w:val="center"/>
              <w:rPr>
                <w:rFonts w:ascii="宋体" w:hAnsi="宋体"/>
                <w:kern w:val="0"/>
                <w:sz w:val="20"/>
                <w:szCs w:val="20"/>
              </w:rPr>
            </w:pPr>
            <w:r>
              <w:rPr>
                <w:rFonts w:hint="eastAsia" w:ascii="宋体" w:hAnsi="宋体"/>
                <w:kern w:val="0"/>
                <w:sz w:val="18"/>
                <w:szCs w:val="18"/>
              </w:rPr>
              <w:t>751.00</w:t>
            </w:r>
          </w:p>
        </w:tc>
        <w:tc>
          <w:tcPr>
            <w:tcW w:w="1440" w:type="dxa"/>
            <w:tcBorders>
              <w:top w:val="nil"/>
              <w:left w:val="nil"/>
              <w:bottom w:val="nil"/>
              <w:right w:val="single" w:color="auto" w:sz="4" w:space="0"/>
            </w:tcBorders>
            <w:vAlign w:val="center"/>
          </w:tcPr>
          <w:p>
            <w:pPr>
              <w:widowControl/>
              <w:jc w:val="center"/>
              <w:rPr>
                <w:rFonts w:ascii="宋体" w:hAnsi="宋体"/>
                <w:kern w:val="0"/>
                <w:sz w:val="20"/>
                <w:szCs w:val="20"/>
              </w:rPr>
            </w:pPr>
          </w:p>
        </w:tc>
        <w:tc>
          <w:tcPr>
            <w:tcW w:w="1260" w:type="dxa"/>
            <w:tcBorders>
              <w:top w:val="nil"/>
              <w:left w:val="nil"/>
              <w:bottom w:val="nil"/>
              <w:right w:val="single" w:color="auto" w:sz="4" w:space="0"/>
            </w:tcBorders>
            <w:vAlign w:val="center"/>
          </w:tcPr>
          <w:p>
            <w:pPr>
              <w:widowControl/>
              <w:jc w:val="center"/>
              <w:rPr>
                <w:rFonts w:ascii="宋体" w:hAnsi="宋体"/>
                <w:kern w:val="0"/>
                <w:sz w:val="20"/>
                <w:szCs w:val="20"/>
              </w:rPr>
            </w:pPr>
          </w:p>
        </w:tc>
        <w:tc>
          <w:tcPr>
            <w:tcW w:w="1260" w:type="dxa"/>
            <w:tcBorders>
              <w:top w:val="nil"/>
              <w:left w:val="nil"/>
              <w:bottom w:val="nil"/>
              <w:right w:val="single" w:color="auto" w:sz="4" w:space="0"/>
            </w:tcBorders>
            <w:vAlign w:val="center"/>
          </w:tcPr>
          <w:p>
            <w:pPr>
              <w:widowControl/>
              <w:jc w:val="center"/>
              <w:rPr>
                <w:rFonts w:ascii="宋体" w:hAnsi="宋体"/>
                <w:kern w:val="0"/>
                <w:sz w:val="20"/>
                <w:szCs w:val="20"/>
              </w:rPr>
            </w:pPr>
          </w:p>
        </w:tc>
        <w:tc>
          <w:tcPr>
            <w:tcW w:w="1620" w:type="dxa"/>
            <w:tcBorders>
              <w:top w:val="nil"/>
              <w:left w:val="nil"/>
              <w:bottom w:val="nil"/>
              <w:right w:val="single" w:color="auto" w:sz="4" w:space="0"/>
            </w:tcBorders>
            <w:vAlign w:val="center"/>
          </w:tcPr>
          <w:p>
            <w:pPr>
              <w:widowControl/>
              <w:jc w:val="center"/>
              <w:rPr>
                <w:rFonts w:ascii="宋体" w:hAnsi="宋体"/>
                <w:kern w:val="0"/>
                <w:sz w:val="20"/>
                <w:szCs w:val="20"/>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nil"/>
            </w:tcBorders>
            <w:shd w:val="clear" w:color="auto" w:fill="FFFFFF"/>
            <w:vAlign w:val="center"/>
          </w:tcPr>
          <w:p>
            <w:pPr>
              <w:jc w:val="center"/>
              <w:rPr>
                <w:rFonts w:ascii="宋体" w:hAnsi="宋体"/>
                <w:kern w:val="0"/>
                <w:sz w:val="18"/>
                <w:szCs w:val="18"/>
              </w:rPr>
            </w:pPr>
            <w:r>
              <w:rPr>
                <w:rFonts w:hint="eastAsia" w:ascii="宋体" w:hAnsi="宋体"/>
                <w:kern w:val="0"/>
                <w:sz w:val="20"/>
                <w:szCs w:val="20"/>
              </w:rPr>
              <w:t>201</w:t>
            </w:r>
          </w:p>
        </w:tc>
        <w:tc>
          <w:tcPr>
            <w:tcW w:w="295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20"/>
                <w:szCs w:val="20"/>
              </w:rPr>
              <w:t>一般公共服务支出</w:t>
            </w:r>
          </w:p>
        </w:tc>
        <w:tc>
          <w:tcPr>
            <w:tcW w:w="1980" w:type="dxa"/>
            <w:tcBorders>
              <w:top w:val="single" w:color="auto" w:sz="4" w:space="0"/>
              <w:left w:val="nil"/>
              <w:bottom w:val="single" w:color="auto" w:sz="4" w:space="0"/>
              <w:right w:val="nil"/>
            </w:tcBorders>
            <w:vAlign w:val="center"/>
          </w:tcPr>
          <w:p>
            <w:pPr>
              <w:widowControl/>
              <w:jc w:val="center"/>
              <w:rPr>
                <w:rFonts w:ascii="宋体" w:hAnsi="宋体"/>
                <w:kern w:val="0"/>
                <w:sz w:val="18"/>
                <w:szCs w:val="18"/>
              </w:rPr>
            </w:pPr>
            <w:r>
              <w:rPr>
                <w:rFonts w:hint="eastAsia" w:ascii="宋体" w:hAnsi="宋体"/>
                <w:kern w:val="0"/>
                <w:sz w:val="18"/>
                <w:szCs w:val="18"/>
              </w:rPr>
              <w:t>310.47</w:t>
            </w:r>
          </w:p>
        </w:tc>
        <w:tc>
          <w:tcPr>
            <w:tcW w:w="1620" w:type="dxa"/>
            <w:tcBorders>
              <w:top w:val="single" w:color="auto" w:sz="4" w:space="0"/>
              <w:left w:val="single" w:color="auto" w:sz="4" w:space="0"/>
              <w:bottom w:val="single" w:color="auto" w:sz="4" w:space="0"/>
              <w:right w:val="nil"/>
            </w:tcBorders>
            <w:vAlign w:val="center"/>
          </w:tcPr>
          <w:p>
            <w:pPr>
              <w:widowControl/>
              <w:jc w:val="center"/>
              <w:rPr>
                <w:rFonts w:ascii="宋体" w:hAnsi="宋体"/>
                <w:kern w:val="0"/>
                <w:sz w:val="18"/>
                <w:szCs w:val="18"/>
              </w:rPr>
            </w:pPr>
            <w:r>
              <w:rPr>
                <w:rFonts w:hint="eastAsia" w:ascii="宋体" w:hAnsi="宋体"/>
                <w:kern w:val="0"/>
                <w:sz w:val="18"/>
                <w:szCs w:val="18"/>
              </w:rPr>
              <w:t>310.47</w:t>
            </w:r>
          </w:p>
        </w:tc>
        <w:tc>
          <w:tcPr>
            <w:tcW w:w="14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620"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r>
      <w:tr>
        <w:tblPrEx>
          <w:tblLayout w:type="fixed"/>
          <w:tblCellMar>
            <w:top w:w="0" w:type="dxa"/>
            <w:left w:w="108" w:type="dxa"/>
            <w:bottom w:w="0" w:type="dxa"/>
            <w:right w:w="108" w:type="dxa"/>
          </w:tblCellMar>
        </w:tblPrEx>
        <w:trPr>
          <w:trHeight w:val="345" w:hRule="atLeast"/>
        </w:trPr>
        <w:tc>
          <w:tcPr>
            <w:tcW w:w="1793" w:type="dxa"/>
            <w:gridSpan w:val="3"/>
            <w:tcBorders>
              <w:top w:val="nil"/>
              <w:left w:val="single" w:color="auto" w:sz="4" w:space="0"/>
              <w:bottom w:val="single" w:color="auto" w:sz="4" w:space="0"/>
              <w:right w:val="nil"/>
            </w:tcBorders>
            <w:vAlign w:val="center"/>
          </w:tcPr>
          <w:p>
            <w:pPr>
              <w:widowControl/>
              <w:jc w:val="center"/>
              <w:rPr>
                <w:rFonts w:ascii="宋体" w:hAnsi="宋体"/>
                <w:kern w:val="0"/>
                <w:sz w:val="18"/>
                <w:szCs w:val="18"/>
              </w:rPr>
            </w:pPr>
            <w:r>
              <w:rPr>
                <w:rFonts w:hint="eastAsia" w:ascii="宋体" w:hAnsi="宋体"/>
                <w:kern w:val="0"/>
                <w:sz w:val="18"/>
                <w:szCs w:val="18"/>
              </w:rPr>
              <w:t>20101</w:t>
            </w:r>
          </w:p>
        </w:tc>
        <w:tc>
          <w:tcPr>
            <w:tcW w:w="2955"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hAnsi="宋体"/>
                <w:kern w:val="0"/>
                <w:sz w:val="18"/>
                <w:szCs w:val="18"/>
              </w:rPr>
            </w:pPr>
            <w:r>
              <w:rPr>
                <w:rFonts w:hint="eastAsia" w:ascii="宋体" w:hAnsi="宋体"/>
                <w:kern w:val="0"/>
                <w:sz w:val="18"/>
                <w:szCs w:val="18"/>
              </w:rPr>
              <w:t>人大事务</w:t>
            </w:r>
          </w:p>
        </w:tc>
        <w:tc>
          <w:tcPr>
            <w:tcW w:w="1980" w:type="dxa"/>
            <w:tcBorders>
              <w:top w:val="nil"/>
              <w:left w:val="nil"/>
              <w:bottom w:val="single" w:color="auto" w:sz="4" w:space="0"/>
              <w:right w:val="nil"/>
            </w:tcBorders>
            <w:vAlign w:val="center"/>
          </w:tcPr>
          <w:p>
            <w:pPr>
              <w:widowControl/>
              <w:jc w:val="center"/>
              <w:rPr>
                <w:rFonts w:ascii="宋体" w:hAnsi="宋体"/>
                <w:kern w:val="0"/>
                <w:sz w:val="18"/>
                <w:szCs w:val="18"/>
              </w:rPr>
            </w:pPr>
            <w:r>
              <w:rPr>
                <w:rFonts w:hint="eastAsia" w:ascii="宋体" w:hAnsi="宋体"/>
                <w:kern w:val="0"/>
                <w:sz w:val="18"/>
                <w:szCs w:val="18"/>
              </w:rPr>
              <w:t>14.64</w:t>
            </w:r>
          </w:p>
        </w:tc>
        <w:tc>
          <w:tcPr>
            <w:tcW w:w="1620" w:type="dxa"/>
            <w:tcBorders>
              <w:top w:val="nil"/>
              <w:left w:val="single" w:color="auto" w:sz="4" w:space="0"/>
              <w:bottom w:val="single" w:color="auto" w:sz="4" w:space="0"/>
              <w:right w:val="nil"/>
            </w:tcBorders>
            <w:vAlign w:val="center"/>
          </w:tcPr>
          <w:p>
            <w:pPr>
              <w:widowControl/>
              <w:jc w:val="center"/>
              <w:rPr>
                <w:rFonts w:ascii="宋体" w:hAnsi="宋体"/>
                <w:kern w:val="0"/>
                <w:sz w:val="18"/>
                <w:szCs w:val="18"/>
              </w:rPr>
            </w:pPr>
            <w:r>
              <w:rPr>
                <w:rFonts w:hint="eastAsia" w:ascii="宋体" w:hAnsi="宋体"/>
                <w:kern w:val="0"/>
                <w:sz w:val="18"/>
                <w:szCs w:val="18"/>
              </w:rPr>
              <w:t>14.64</w:t>
            </w:r>
          </w:p>
        </w:tc>
        <w:tc>
          <w:tcPr>
            <w:tcW w:w="1440" w:type="dxa"/>
            <w:tcBorders>
              <w:top w:val="nil"/>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62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r>
      <w:tr>
        <w:tblPrEx>
          <w:tblLayout w:type="fixed"/>
          <w:tblCellMar>
            <w:top w:w="0" w:type="dxa"/>
            <w:left w:w="108" w:type="dxa"/>
            <w:bottom w:w="0" w:type="dxa"/>
            <w:right w:w="108" w:type="dxa"/>
          </w:tblCellMar>
        </w:tblPrEx>
        <w:trPr>
          <w:trHeight w:val="345" w:hRule="atLeast"/>
        </w:trPr>
        <w:tc>
          <w:tcPr>
            <w:tcW w:w="1793" w:type="dxa"/>
            <w:gridSpan w:val="3"/>
            <w:tcBorders>
              <w:top w:val="nil"/>
              <w:left w:val="single" w:color="auto" w:sz="4" w:space="0"/>
              <w:bottom w:val="single" w:color="auto" w:sz="4" w:space="0"/>
              <w:right w:val="nil"/>
            </w:tcBorders>
            <w:vAlign w:val="center"/>
          </w:tcPr>
          <w:p>
            <w:pPr>
              <w:widowControl/>
              <w:jc w:val="center"/>
              <w:rPr>
                <w:rFonts w:ascii="宋体" w:hAnsi="宋体"/>
                <w:kern w:val="0"/>
                <w:sz w:val="18"/>
                <w:szCs w:val="18"/>
              </w:rPr>
            </w:pPr>
            <w:r>
              <w:rPr>
                <w:rFonts w:hint="eastAsia" w:ascii="宋体" w:hAnsi="宋体"/>
                <w:kern w:val="0"/>
                <w:sz w:val="18"/>
                <w:szCs w:val="18"/>
              </w:rPr>
              <w:t>2010101</w:t>
            </w:r>
          </w:p>
        </w:tc>
        <w:tc>
          <w:tcPr>
            <w:tcW w:w="2955" w:type="dxa"/>
            <w:tcBorders>
              <w:top w:val="nil"/>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行政运行</w:t>
            </w:r>
          </w:p>
        </w:tc>
        <w:tc>
          <w:tcPr>
            <w:tcW w:w="1980" w:type="dxa"/>
            <w:tcBorders>
              <w:top w:val="nil"/>
              <w:left w:val="nil"/>
              <w:bottom w:val="single" w:color="auto" w:sz="4" w:space="0"/>
              <w:right w:val="nil"/>
            </w:tcBorders>
            <w:vAlign w:val="center"/>
          </w:tcPr>
          <w:p>
            <w:pPr>
              <w:widowControl/>
              <w:jc w:val="center"/>
              <w:rPr>
                <w:rFonts w:ascii="宋体" w:hAnsi="宋体"/>
                <w:kern w:val="0"/>
                <w:sz w:val="18"/>
                <w:szCs w:val="18"/>
              </w:rPr>
            </w:pPr>
            <w:r>
              <w:rPr>
                <w:rFonts w:hint="eastAsia" w:ascii="宋体" w:hAnsi="宋体"/>
                <w:kern w:val="0"/>
                <w:sz w:val="18"/>
                <w:szCs w:val="18"/>
              </w:rPr>
              <w:t>14.64</w:t>
            </w:r>
          </w:p>
        </w:tc>
        <w:tc>
          <w:tcPr>
            <w:tcW w:w="1620" w:type="dxa"/>
            <w:tcBorders>
              <w:top w:val="nil"/>
              <w:left w:val="single" w:color="auto" w:sz="4" w:space="0"/>
              <w:bottom w:val="single" w:color="auto" w:sz="4" w:space="0"/>
              <w:right w:val="nil"/>
            </w:tcBorders>
            <w:vAlign w:val="center"/>
          </w:tcPr>
          <w:p>
            <w:pPr>
              <w:widowControl/>
              <w:jc w:val="center"/>
              <w:rPr>
                <w:rFonts w:ascii="宋体" w:hAnsi="宋体"/>
                <w:kern w:val="0"/>
                <w:sz w:val="18"/>
                <w:szCs w:val="18"/>
              </w:rPr>
            </w:pPr>
            <w:r>
              <w:rPr>
                <w:rFonts w:hint="eastAsia" w:ascii="宋体" w:hAnsi="宋体"/>
                <w:kern w:val="0"/>
                <w:sz w:val="18"/>
                <w:szCs w:val="18"/>
              </w:rPr>
              <w:t>14.64</w:t>
            </w:r>
          </w:p>
        </w:tc>
        <w:tc>
          <w:tcPr>
            <w:tcW w:w="1440" w:type="dxa"/>
            <w:tcBorders>
              <w:top w:val="nil"/>
              <w:left w:val="single" w:color="auto" w:sz="4" w:space="0"/>
              <w:bottom w:val="single" w:color="auto" w:sz="4" w:space="0"/>
              <w:right w:val="single" w:color="auto" w:sz="4" w:space="0"/>
            </w:tcBorders>
            <w:vAlign w:val="center"/>
          </w:tcPr>
          <w:p>
            <w:pPr>
              <w:widowControl/>
              <w:ind w:right="90"/>
              <w:jc w:val="center"/>
              <w:rPr>
                <w:rFonts w:ascii="宋体" w:hAnsi="宋体"/>
                <w:kern w:val="0"/>
                <w:sz w:val="18"/>
                <w:szCs w:val="18"/>
              </w:rPr>
            </w:pPr>
          </w:p>
        </w:tc>
        <w:tc>
          <w:tcPr>
            <w:tcW w:w="1260"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62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r>
      <w:tr>
        <w:tblPrEx>
          <w:tblLayout w:type="fixed"/>
          <w:tblCellMar>
            <w:top w:w="0" w:type="dxa"/>
            <w:left w:w="108" w:type="dxa"/>
            <w:bottom w:w="0" w:type="dxa"/>
            <w:right w:w="108" w:type="dxa"/>
          </w:tblCellMar>
        </w:tblPrEx>
        <w:trPr>
          <w:trHeight w:val="345" w:hRule="atLeast"/>
        </w:trPr>
        <w:tc>
          <w:tcPr>
            <w:tcW w:w="1793" w:type="dxa"/>
            <w:gridSpan w:val="3"/>
            <w:tcBorders>
              <w:top w:val="nil"/>
              <w:left w:val="single" w:color="auto" w:sz="4" w:space="0"/>
              <w:bottom w:val="single" w:color="auto" w:sz="4" w:space="0"/>
              <w:right w:val="nil"/>
            </w:tcBorders>
            <w:vAlign w:val="center"/>
          </w:tcPr>
          <w:p>
            <w:pPr>
              <w:widowControl/>
              <w:jc w:val="center"/>
              <w:rPr>
                <w:rFonts w:ascii="宋体" w:hAnsi="宋体"/>
                <w:kern w:val="0"/>
                <w:sz w:val="18"/>
                <w:szCs w:val="18"/>
              </w:rPr>
            </w:pPr>
            <w:r>
              <w:rPr>
                <w:rFonts w:hint="eastAsia" w:ascii="宋体" w:hAnsi="宋体"/>
                <w:kern w:val="0"/>
                <w:sz w:val="18"/>
                <w:szCs w:val="18"/>
              </w:rPr>
              <w:t>20103</w:t>
            </w:r>
          </w:p>
        </w:tc>
        <w:tc>
          <w:tcPr>
            <w:tcW w:w="2955" w:type="dxa"/>
            <w:tcBorders>
              <w:top w:val="nil"/>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政府办公厅（室）及相关机构事务</w:t>
            </w:r>
          </w:p>
        </w:tc>
        <w:tc>
          <w:tcPr>
            <w:tcW w:w="1980" w:type="dxa"/>
            <w:tcBorders>
              <w:top w:val="nil"/>
              <w:left w:val="nil"/>
              <w:bottom w:val="single" w:color="auto" w:sz="4" w:space="0"/>
              <w:right w:val="nil"/>
            </w:tcBorders>
            <w:vAlign w:val="center"/>
          </w:tcPr>
          <w:p>
            <w:pPr>
              <w:widowControl/>
              <w:jc w:val="center"/>
              <w:rPr>
                <w:rFonts w:ascii="宋体" w:hAnsi="宋体"/>
                <w:kern w:val="0"/>
                <w:sz w:val="18"/>
                <w:szCs w:val="18"/>
              </w:rPr>
            </w:pPr>
            <w:r>
              <w:rPr>
                <w:rFonts w:hint="eastAsia" w:ascii="宋体" w:hAnsi="宋体"/>
                <w:kern w:val="0"/>
                <w:sz w:val="18"/>
                <w:szCs w:val="18"/>
              </w:rPr>
              <w:t>223.34</w:t>
            </w:r>
          </w:p>
        </w:tc>
        <w:tc>
          <w:tcPr>
            <w:tcW w:w="1620" w:type="dxa"/>
            <w:tcBorders>
              <w:top w:val="nil"/>
              <w:left w:val="single" w:color="auto" w:sz="4" w:space="0"/>
              <w:bottom w:val="single" w:color="auto" w:sz="4" w:space="0"/>
              <w:right w:val="nil"/>
            </w:tcBorders>
            <w:vAlign w:val="center"/>
          </w:tcPr>
          <w:p>
            <w:pPr>
              <w:widowControl/>
              <w:jc w:val="center"/>
              <w:rPr>
                <w:rFonts w:ascii="宋体" w:hAnsi="宋体"/>
                <w:kern w:val="0"/>
                <w:sz w:val="18"/>
                <w:szCs w:val="18"/>
              </w:rPr>
            </w:pPr>
            <w:r>
              <w:rPr>
                <w:rFonts w:hint="eastAsia" w:ascii="宋体" w:hAnsi="宋体"/>
                <w:kern w:val="0"/>
                <w:sz w:val="18"/>
                <w:szCs w:val="18"/>
              </w:rPr>
              <w:t>223.34</w:t>
            </w:r>
          </w:p>
        </w:tc>
        <w:tc>
          <w:tcPr>
            <w:tcW w:w="1440" w:type="dxa"/>
            <w:tcBorders>
              <w:top w:val="nil"/>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62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r>
      <w:tr>
        <w:tblPrEx>
          <w:tblLayout w:type="fixed"/>
          <w:tblCellMar>
            <w:top w:w="0" w:type="dxa"/>
            <w:left w:w="108" w:type="dxa"/>
            <w:bottom w:w="0" w:type="dxa"/>
            <w:right w:w="108" w:type="dxa"/>
          </w:tblCellMar>
        </w:tblPrEx>
        <w:trPr>
          <w:trHeight w:val="345" w:hRule="atLeast"/>
        </w:trPr>
        <w:tc>
          <w:tcPr>
            <w:tcW w:w="1793" w:type="dxa"/>
            <w:gridSpan w:val="3"/>
            <w:tcBorders>
              <w:top w:val="nil"/>
              <w:left w:val="single" w:color="auto" w:sz="4" w:space="0"/>
              <w:bottom w:val="single" w:color="auto" w:sz="4" w:space="0"/>
              <w:right w:val="nil"/>
            </w:tcBorders>
            <w:vAlign w:val="center"/>
          </w:tcPr>
          <w:p>
            <w:pPr>
              <w:widowControl/>
              <w:jc w:val="center"/>
              <w:rPr>
                <w:rFonts w:ascii="宋体" w:hAnsi="宋体"/>
                <w:kern w:val="0"/>
                <w:sz w:val="18"/>
                <w:szCs w:val="18"/>
              </w:rPr>
            </w:pPr>
            <w:r>
              <w:rPr>
                <w:rFonts w:hint="eastAsia" w:ascii="宋体" w:hAnsi="宋体"/>
                <w:kern w:val="0"/>
                <w:sz w:val="18"/>
                <w:szCs w:val="18"/>
              </w:rPr>
              <w:t>2010301</w:t>
            </w:r>
          </w:p>
        </w:tc>
        <w:tc>
          <w:tcPr>
            <w:tcW w:w="2955" w:type="dxa"/>
            <w:tcBorders>
              <w:top w:val="nil"/>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行政运行</w:t>
            </w:r>
          </w:p>
        </w:tc>
        <w:tc>
          <w:tcPr>
            <w:tcW w:w="1980" w:type="dxa"/>
            <w:tcBorders>
              <w:top w:val="nil"/>
              <w:left w:val="nil"/>
              <w:bottom w:val="single" w:color="auto" w:sz="4" w:space="0"/>
              <w:right w:val="nil"/>
            </w:tcBorders>
            <w:vAlign w:val="center"/>
          </w:tcPr>
          <w:p>
            <w:pPr>
              <w:widowControl/>
              <w:jc w:val="center"/>
              <w:rPr>
                <w:rFonts w:ascii="宋体" w:hAnsi="宋体"/>
                <w:kern w:val="0"/>
                <w:sz w:val="18"/>
                <w:szCs w:val="18"/>
              </w:rPr>
            </w:pPr>
            <w:r>
              <w:rPr>
                <w:rFonts w:hint="eastAsia" w:ascii="宋体" w:hAnsi="宋体"/>
                <w:kern w:val="0"/>
                <w:sz w:val="18"/>
                <w:szCs w:val="18"/>
              </w:rPr>
              <w:t>223.34</w:t>
            </w:r>
          </w:p>
        </w:tc>
        <w:tc>
          <w:tcPr>
            <w:tcW w:w="1620" w:type="dxa"/>
            <w:tcBorders>
              <w:top w:val="nil"/>
              <w:left w:val="single" w:color="auto" w:sz="4" w:space="0"/>
              <w:bottom w:val="single" w:color="auto" w:sz="4" w:space="0"/>
              <w:right w:val="nil"/>
            </w:tcBorders>
            <w:vAlign w:val="center"/>
          </w:tcPr>
          <w:p>
            <w:pPr>
              <w:widowControl/>
              <w:jc w:val="center"/>
              <w:rPr>
                <w:rFonts w:ascii="宋体" w:hAnsi="宋体"/>
                <w:kern w:val="0"/>
                <w:sz w:val="18"/>
                <w:szCs w:val="18"/>
              </w:rPr>
            </w:pPr>
            <w:r>
              <w:rPr>
                <w:rFonts w:hint="eastAsia" w:ascii="宋体" w:hAnsi="宋体"/>
                <w:kern w:val="0"/>
                <w:sz w:val="18"/>
                <w:szCs w:val="18"/>
              </w:rPr>
              <w:t>223.34</w:t>
            </w:r>
          </w:p>
        </w:tc>
        <w:tc>
          <w:tcPr>
            <w:tcW w:w="1440" w:type="dxa"/>
            <w:tcBorders>
              <w:top w:val="nil"/>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62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r>
      <w:tr>
        <w:tblPrEx>
          <w:tblLayout w:type="fixed"/>
          <w:tblCellMar>
            <w:top w:w="0" w:type="dxa"/>
            <w:left w:w="108" w:type="dxa"/>
            <w:bottom w:w="0" w:type="dxa"/>
            <w:right w:w="108" w:type="dxa"/>
          </w:tblCellMar>
        </w:tblPrEx>
        <w:trPr>
          <w:trHeight w:val="345" w:hRule="atLeast"/>
        </w:trPr>
        <w:tc>
          <w:tcPr>
            <w:tcW w:w="1793" w:type="dxa"/>
            <w:gridSpan w:val="3"/>
            <w:tcBorders>
              <w:top w:val="nil"/>
              <w:left w:val="single" w:color="auto" w:sz="4" w:space="0"/>
              <w:bottom w:val="single" w:color="auto" w:sz="4" w:space="0"/>
              <w:right w:val="nil"/>
            </w:tcBorders>
            <w:vAlign w:val="center"/>
          </w:tcPr>
          <w:p>
            <w:pPr>
              <w:widowControl/>
              <w:jc w:val="center"/>
              <w:rPr>
                <w:rFonts w:ascii="宋体" w:hAnsi="宋体"/>
                <w:kern w:val="0"/>
                <w:sz w:val="18"/>
                <w:szCs w:val="18"/>
              </w:rPr>
            </w:pPr>
            <w:r>
              <w:rPr>
                <w:rFonts w:hint="eastAsia" w:ascii="宋体" w:hAnsi="宋体"/>
                <w:kern w:val="0"/>
                <w:sz w:val="18"/>
                <w:szCs w:val="18"/>
              </w:rPr>
              <w:t>20106</w:t>
            </w:r>
          </w:p>
        </w:tc>
        <w:tc>
          <w:tcPr>
            <w:tcW w:w="2955" w:type="dxa"/>
            <w:tcBorders>
              <w:top w:val="nil"/>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财政事务</w:t>
            </w:r>
          </w:p>
        </w:tc>
        <w:tc>
          <w:tcPr>
            <w:tcW w:w="1980" w:type="dxa"/>
            <w:tcBorders>
              <w:top w:val="nil"/>
              <w:left w:val="nil"/>
              <w:bottom w:val="single" w:color="auto" w:sz="4" w:space="0"/>
              <w:right w:val="nil"/>
            </w:tcBorders>
            <w:vAlign w:val="center"/>
          </w:tcPr>
          <w:p>
            <w:pPr>
              <w:widowControl/>
              <w:jc w:val="center"/>
              <w:rPr>
                <w:rFonts w:ascii="宋体" w:hAnsi="宋体"/>
                <w:kern w:val="0"/>
                <w:sz w:val="18"/>
                <w:szCs w:val="18"/>
              </w:rPr>
            </w:pPr>
            <w:r>
              <w:rPr>
                <w:rFonts w:hint="eastAsia" w:ascii="宋体" w:hAnsi="宋体"/>
                <w:kern w:val="0"/>
                <w:sz w:val="18"/>
                <w:szCs w:val="18"/>
              </w:rPr>
              <w:t>45.74</w:t>
            </w:r>
          </w:p>
        </w:tc>
        <w:tc>
          <w:tcPr>
            <w:tcW w:w="1620" w:type="dxa"/>
            <w:tcBorders>
              <w:top w:val="nil"/>
              <w:left w:val="single" w:color="auto" w:sz="4" w:space="0"/>
              <w:bottom w:val="single" w:color="auto" w:sz="4" w:space="0"/>
              <w:right w:val="nil"/>
            </w:tcBorders>
            <w:vAlign w:val="center"/>
          </w:tcPr>
          <w:p>
            <w:pPr>
              <w:widowControl/>
              <w:jc w:val="center"/>
              <w:rPr>
                <w:rFonts w:ascii="宋体" w:hAnsi="宋体"/>
                <w:kern w:val="0"/>
                <w:sz w:val="18"/>
                <w:szCs w:val="18"/>
              </w:rPr>
            </w:pPr>
            <w:r>
              <w:rPr>
                <w:rFonts w:hint="eastAsia" w:ascii="宋体" w:hAnsi="宋体"/>
                <w:kern w:val="0"/>
                <w:sz w:val="18"/>
                <w:szCs w:val="18"/>
              </w:rPr>
              <w:t>45.74</w:t>
            </w:r>
          </w:p>
        </w:tc>
        <w:tc>
          <w:tcPr>
            <w:tcW w:w="1440" w:type="dxa"/>
            <w:tcBorders>
              <w:top w:val="nil"/>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62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r>
      <w:tr>
        <w:tblPrEx>
          <w:tblLayout w:type="fixed"/>
          <w:tblCellMar>
            <w:top w:w="0" w:type="dxa"/>
            <w:left w:w="108" w:type="dxa"/>
            <w:bottom w:w="0" w:type="dxa"/>
            <w:right w:w="108" w:type="dxa"/>
          </w:tblCellMar>
        </w:tblPrEx>
        <w:trPr>
          <w:trHeight w:val="345" w:hRule="atLeast"/>
        </w:trPr>
        <w:tc>
          <w:tcPr>
            <w:tcW w:w="1793" w:type="dxa"/>
            <w:gridSpan w:val="3"/>
            <w:tcBorders>
              <w:top w:val="nil"/>
              <w:left w:val="single" w:color="auto" w:sz="4" w:space="0"/>
              <w:bottom w:val="single" w:color="auto" w:sz="4" w:space="0"/>
              <w:right w:val="nil"/>
            </w:tcBorders>
            <w:vAlign w:val="center"/>
          </w:tcPr>
          <w:p>
            <w:pPr>
              <w:widowControl/>
              <w:jc w:val="center"/>
              <w:rPr>
                <w:rFonts w:ascii="宋体" w:hAnsi="宋体"/>
                <w:kern w:val="0"/>
                <w:sz w:val="18"/>
                <w:szCs w:val="18"/>
              </w:rPr>
            </w:pPr>
            <w:r>
              <w:rPr>
                <w:rFonts w:hint="eastAsia" w:ascii="宋体" w:hAnsi="宋体"/>
                <w:kern w:val="0"/>
                <w:sz w:val="18"/>
                <w:szCs w:val="18"/>
              </w:rPr>
              <w:t>2010601</w:t>
            </w:r>
          </w:p>
        </w:tc>
        <w:tc>
          <w:tcPr>
            <w:tcW w:w="2955" w:type="dxa"/>
            <w:tcBorders>
              <w:top w:val="nil"/>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行政运行</w:t>
            </w:r>
          </w:p>
        </w:tc>
        <w:tc>
          <w:tcPr>
            <w:tcW w:w="1980" w:type="dxa"/>
            <w:tcBorders>
              <w:top w:val="nil"/>
              <w:left w:val="nil"/>
              <w:bottom w:val="single" w:color="auto" w:sz="4" w:space="0"/>
              <w:right w:val="nil"/>
            </w:tcBorders>
            <w:vAlign w:val="center"/>
          </w:tcPr>
          <w:p>
            <w:pPr>
              <w:widowControl/>
              <w:rPr>
                <w:rFonts w:ascii="宋体" w:hAnsi="宋体"/>
                <w:kern w:val="0"/>
                <w:sz w:val="18"/>
                <w:szCs w:val="18"/>
              </w:rPr>
            </w:pPr>
            <w:r>
              <w:rPr>
                <w:rFonts w:hint="eastAsia" w:ascii="宋体" w:hAnsi="宋体"/>
                <w:kern w:val="0"/>
                <w:sz w:val="18"/>
                <w:szCs w:val="18"/>
              </w:rPr>
              <w:t xml:space="preserve">       45.74</w:t>
            </w:r>
          </w:p>
        </w:tc>
        <w:tc>
          <w:tcPr>
            <w:tcW w:w="1620" w:type="dxa"/>
            <w:tcBorders>
              <w:top w:val="nil"/>
              <w:left w:val="single" w:color="auto" w:sz="4" w:space="0"/>
              <w:bottom w:val="single" w:color="auto" w:sz="4" w:space="0"/>
              <w:right w:val="nil"/>
            </w:tcBorders>
            <w:vAlign w:val="center"/>
          </w:tcPr>
          <w:p>
            <w:pPr>
              <w:widowControl/>
              <w:jc w:val="center"/>
              <w:rPr>
                <w:rFonts w:ascii="宋体" w:hAnsi="宋体"/>
                <w:kern w:val="0"/>
                <w:sz w:val="18"/>
                <w:szCs w:val="18"/>
              </w:rPr>
            </w:pPr>
            <w:r>
              <w:rPr>
                <w:rFonts w:hint="eastAsia" w:ascii="宋体" w:hAnsi="宋体"/>
                <w:kern w:val="0"/>
                <w:sz w:val="18"/>
                <w:szCs w:val="18"/>
              </w:rPr>
              <w:t>45.74</w:t>
            </w:r>
          </w:p>
        </w:tc>
        <w:tc>
          <w:tcPr>
            <w:tcW w:w="1440" w:type="dxa"/>
            <w:tcBorders>
              <w:top w:val="nil"/>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62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20129</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群众团体事务</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13.53</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13.53</w:t>
            </w: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620"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2012901</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行政运行</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13.53</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13.53</w:t>
            </w: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20131</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党委办公厅（室）及相关机构事务</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13.21</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13.21</w:t>
            </w: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2013101</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行政运行</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13.21</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13.21</w:t>
            </w: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205</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教育支出</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1523.55</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1523.55</w:t>
            </w: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20502</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普通教育</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1523.55</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1523.55</w:t>
            </w: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p>
        </w:tc>
      </w:tr>
      <w:tr>
        <w:tblPrEx>
          <w:tblLayout w:type="fixed"/>
          <w:tblCellMar>
            <w:top w:w="0" w:type="dxa"/>
            <w:left w:w="108" w:type="dxa"/>
            <w:bottom w:w="0" w:type="dxa"/>
            <w:right w:w="108" w:type="dxa"/>
          </w:tblCellMar>
        </w:tblPrEx>
        <w:trPr>
          <w:trHeight w:val="90"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2050201</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学前教育</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1523.55</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1523.55</w:t>
            </w: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207</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文化体育与传媒支出</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20.13</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20.13</w:t>
            </w: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20701</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文化</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20.13</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20.13</w:t>
            </w: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2070101</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行政运行</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20.13</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20.13</w:t>
            </w: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208</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社会保障和就业支出</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160.78</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160.78</w:t>
            </w: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20801</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人力资源和社会保障管理事务</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47.06</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47.06</w:t>
            </w: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2080101</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行政运行</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47.06</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47.06</w:t>
            </w: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20808</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抚恤</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111.11</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111.11</w:t>
            </w: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2080801</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死亡抚恤</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101.73</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101.73</w:t>
            </w: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2080899</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其他优抚支出</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9.38</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9.38</w:t>
            </w: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20899</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其他社会保障和就业支出</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2.60</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2.60</w:t>
            </w: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2089901</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其他社会保障和就业支出</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2.60</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2.60</w:t>
            </w: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210</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医疗卫生与计划生育支出</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61.02</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61.02</w:t>
            </w: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21007</w:t>
            </w:r>
          </w:p>
        </w:tc>
        <w:tc>
          <w:tcPr>
            <w:tcW w:w="2955" w:type="dxa"/>
            <w:tcBorders>
              <w:top w:val="single" w:color="auto" w:sz="4" w:space="0"/>
              <w:left w:val="nil"/>
              <w:bottom w:val="single" w:color="auto" w:sz="4" w:space="0"/>
              <w:right w:val="single" w:color="auto" w:sz="4" w:space="0"/>
            </w:tcBorders>
            <w:vAlign w:val="center"/>
          </w:tcPr>
          <w:p>
            <w:pPr>
              <w:widowControl/>
              <w:rPr>
                <w:rFonts w:ascii="宋体" w:hAnsi="宋体"/>
                <w:kern w:val="0"/>
                <w:sz w:val="18"/>
                <w:szCs w:val="18"/>
              </w:rPr>
            </w:pPr>
            <w:r>
              <w:rPr>
                <w:rFonts w:hint="eastAsia" w:ascii="宋体" w:hAnsi="宋体"/>
                <w:kern w:val="0"/>
                <w:sz w:val="18"/>
                <w:szCs w:val="18"/>
              </w:rPr>
              <w:t xml:space="preserve">         计划生育事务</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34.21</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34.21</w:t>
            </w: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2100716</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计划生育机构</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34.21</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34.21</w:t>
            </w: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21011</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行政事业单位医疗</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26.81</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26.81</w:t>
            </w: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2101101</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行政单位医疗</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10.11</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10.11</w:t>
            </w: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2100716</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事业单位医疗</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16.70</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16.70</w:t>
            </w: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212</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城乡社区支出</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64.70</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64.70</w:t>
            </w: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21208</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国有土地使用权出入收入及对应专项债务收入安排的支出</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64.70</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64.70</w:t>
            </w: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2120801</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征地和拆迁补偿支出</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8.24</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8.24</w:t>
            </w: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230"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2121002</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土地开发支出</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56.47</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56.47</w:t>
            </w: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213</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农林水支出</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971.74</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155.05</w:t>
            </w: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816.70</w:t>
            </w: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21301</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农业</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196.81</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155.05</w:t>
            </w: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41.76</w:t>
            </w: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2130101</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行政运行</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155.05</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155.05</w:t>
            </w: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2130148</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成品油价格改革对渔业的补贴</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41.76</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41.76</w:t>
            </w: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290"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21305</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扶贫</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240.00</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240.00</w:t>
            </w: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2130599</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其他扶贫支出</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240.00</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240.00</w:t>
            </w: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21307</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农村综合改革</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534.94</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534.94</w:t>
            </w: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2130701</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对村级一事一议的补助</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216.53</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216.53</w:t>
            </w: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6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2130705</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对村民委员会和村党支部的补助</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268.41</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268.41</w:t>
            </w: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2130799</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其他农村综合改革支出</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50.00</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50.00</w:t>
            </w: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229</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其他支出</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43.56</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43.56</w:t>
            </w: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22999</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其他支出</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43.56</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43.56</w:t>
            </w: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2299901</w:t>
            </w: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其他支出</w:t>
            </w: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43.56</w:t>
            </w: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43.56</w:t>
            </w: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p>
        </w:tc>
        <w:tc>
          <w:tcPr>
            <w:tcW w:w="295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98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93" w:type="dxa"/>
            <w:gridSpan w:val="3"/>
            <w:tcBorders>
              <w:top w:val="nil"/>
              <w:left w:val="single" w:color="auto" w:sz="4" w:space="0"/>
              <w:bottom w:val="single" w:color="auto" w:sz="4" w:space="0"/>
              <w:right w:val="nil"/>
            </w:tcBorders>
            <w:vAlign w:val="center"/>
          </w:tcPr>
          <w:p>
            <w:pPr>
              <w:widowControl/>
              <w:jc w:val="center"/>
              <w:rPr>
                <w:rFonts w:ascii="宋体" w:hAnsi="宋体"/>
                <w:kern w:val="0"/>
                <w:sz w:val="18"/>
                <w:szCs w:val="18"/>
              </w:rPr>
            </w:pPr>
          </w:p>
        </w:tc>
        <w:tc>
          <w:tcPr>
            <w:tcW w:w="2955" w:type="dxa"/>
            <w:tcBorders>
              <w:top w:val="nil"/>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p>
        </w:tc>
        <w:tc>
          <w:tcPr>
            <w:tcW w:w="1980" w:type="dxa"/>
            <w:tcBorders>
              <w:top w:val="nil"/>
              <w:left w:val="nil"/>
              <w:bottom w:val="single" w:color="auto" w:sz="4" w:space="0"/>
              <w:right w:val="nil"/>
            </w:tcBorders>
            <w:vAlign w:val="center"/>
          </w:tcPr>
          <w:p>
            <w:pPr>
              <w:widowControl/>
              <w:jc w:val="center"/>
              <w:rPr>
                <w:rFonts w:ascii="宋体" w:hAnsi="宋体"/>
                <w:kern w:val="0"/>
                <w:sz w:val="18"/>
                <w:szCs w:val="18"/>
              </w:rPr>
            </w:pPr>
          </w:p>
        </w:tc>
        <w:tc>
          <w:tcPr>
            <w:tcW w:w="1620" w:type="dxa"/>
            <w:tcBorders>
              <w:top w:val="nil"/>
              <w:left w:val="single" w:color="auto" w:sz="4" w:space="0"/>
              <w:bottom w:val="single" w:color="auto" w:sz="4" w:space="0"/>
              <w:right w:val="nil"/>
            </w:tcBorders>
            <w:vAlign w:val="center"/>
          </w:tcPr>
          <w:p>
            <w:pPr>
              <w:widowControl/>
              <w:jc w:val="center"/>
              <w:rPr>
                <w:rFonts w:ascii="宋体" w:hAnsi="宋体"/>
                <w:kern w:val="0"/>
                <w:sz w:val="18"/>
                <w:szCs w:val="18"/>
              </w:rPr>
            </w:pPr>
          </w:p>
        </w:tc>
        <w:tc>
          <w:tcPr>
            <w:tcW w:w="1440" w:type="dxa"/>
            <w:tcBorders>
              <w:top w:val="nil"/>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260"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1620"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p>
        </w:tc>
      </w:tr>
    </w:tbl>
    <w:p>
      <w:pPr>
        <w:rPr>
          <w:rFonts w:ascii="仿宋_GB2312" w:hAnsi="宋体" w:cs="宋体"/>
          <w:kern w:val="0"/>
        </w:rPr>
      </w:pPr>
      <w:r>
        <w:rPr>
          <w:rFonts w:ascii="仿宋_GB2312" w:hAnsi="仿宋_GB2312" w:cs="宋体"/>
          <w:kern w:val="0"/>
        </w:rPr>
        <w:t>注：本表反映部门本年度各项支出情况。</w:t>
      </w:r>
    </w:p>
    <w:p>
      <w:pPr>
        <w:rPr>
          <w:rFonts w:ascii="仿宋_GB2312" w:hAnsi="宋体" w:cs="宋体"/>
          <w:kern w:val="0"/>
        </w:rPr>
      </w:pPr>
    </w:p>
    <w:p>
      <w:pPr>
        <w:rPr>
          <w:rFonts w:ascii="仿宋_GB2312" w:hAnsi="宋体" w:cs="宋体"/>
          <w:kern w:val="0"/>
        </w:rPr>
      </w:pPr>
    </w:p>
    <w:tbl>
      <w:tblPr>
        <w:tblStyle w:val="6"/>
        <w:tblW w:w="13515" w:type="dxa"/>
        <w:tblInd w:w="9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5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515" w:type="dxa"/>
            <w:tcBorders>
              <w:top w:val="nil"/>
              <w:left w:val="nil"/>
              <w:bottom w:val="nil"/>
              <w:right w:val="nil"/>
            </w:tcBorders>
            <w:vAlign w:val="center"/>
          </w:tcPr>
          <w:p>
            <w:pPr>
              <w:widowControl/>
              <w:jc w:val="center"/>
              <w:rPr>
                <w:rFonts w:hint="eastAsia" w:ascii="仿宋_GB2312" w:hAnsi="华文中宋" w:cs="宋体"/>
                <w:b/>
                <w:bCs/>
                <w:color w:val="000000"/>
                <w:kern w:val="0"/>
                <w:sz w:val="30"/>
                <w:szCs w:val="30"/>
              </w:rPr>
            </w:pPr>
          </w:p>
          <w:p>
            <w:pPr>
              <w:widowControl/>
              <w:jc w:val="center"/>
              <w:rPr>
                <w:rFonts w:hint="eastAsia" w:ascii="仿宋_GB2312" w:hAnsi="华文中宋" w:cs="宋体"/>
                <w:b/>
                <w:bCs/>
                <w:color w:val="000000"/>
                <w:kern w:val="0"/>
                <w:sz w:val="30"/>
                <w:szCs w:val="30"/>
              </w:rPr>
            </w:pPr>
          </w:p>
          <w:p>
            <w:pPr>
              <w:widowControl/>
              <w:jc w:val="center"/>
              <w:rPr>
                <w:rFonts w:hint="eastAsia" w:ascii="仿宋_GB2312" w:hAnsi="华文中宋" w:cs="宋体"/>
                <w:b/>
                <w:bCs/>
                <w:color w:val="000000"/>
                <w:kern w:val="0"/>
                <w:sz w:val="30"/>
                <w:szCs w:val="30"/>
              </w:rPr>
            </w:pPr>
          </w:p>
          <w:tbl>
            <w:tblPr>
              <w:tblStyle w:val="6"/>
              <w:tblW w:w="13173" w:type="dxa"/>
              <w:tblInd w:w="201"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895"/>
              <w:gridCol w:w="540"/>
              <w:gridCol w:w="722"/>
              <w:gridCol w:w="916"/>
              <w:gridCol w:w="236"/>
              <w:gridCol w:w="2266"/>
              <w:gridCol w:w="540"/>
              <w:gridCol w:w="847"/>
              <w:gridCol w:w="680"/>
              <w:gridCol w:w="273"/>
              <w:gridCol w:w="407"/>
              <w:gridCol w:w="1194"/>
              <w:gridCol w:w="199"/>
              <w:gridCol w:w="145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173" w:type="dxa"/>
                  <w:gridSpan w:val="14"/>
                  <w:tcBorders>
                    <w:top w:val="nil"/>
                    <w:left w:val="nil"/>
                    <w:bottom w:val="nil"/>
                    <w:right w:val="nil"/>
                  </w:tcBorders>
                  <w:vAlign w:val="center"/>
                </w:tcPr>
                <w:p>
                  <w:pPr>
                    <w:widowControl/>
                    <w:jc w:val="center"/>
                    <w:rPr>
                      <w:rFonts w:hint="eastAsia" w:ascii="仿宋_GB2312" w:hAnsi="华文中宋" w:cs="宋体"/>
                      <w:b/>
                      <w:bCs/>
                      <w:color w:val="000000"/>
                      <w:kern w:val="0"/>
                      <w:sz w:val="30"/>
                      <w:szCs w:val="30"/>
                    </w:rPr>
                  </w:pPr>
                </w:p>
                <w:p>
                  <w:pPr>
                    <w:widowControl/>
                    <w:jc w:val="center"/>
                    <w:rPr>
                      <w:rFonts w:hint="eastAsia" w:ascii="仿宋_GB2312" w:hAnsi="华文中宋" w:cs="宋体"/>
                      <w:b/>
                      <w:bCs/>
                      <w:color w:val="000000"/>
                      <w:kern w:val="0"/>
                      <w:sz w:val="30"/>
                      <w:szCs w:val="30"/>
                    </w:rPr>
                  </w:pPr>
                </w:p>
                <w:p>
                  <w:pPr>
                    <w:widowControl/>
                    <w:ind w:firstLine="4819" w:firstLineChars="1600"/>
                    <w:rPr>
                      <w:rFonts w:hint="eastAsia" w:ascii="仿宋_GB2312" w:hAnsi="华文中宋" w:cs="宋体"/>
                      <w:b/>
                      <w:bCs/>
                      <w:color w:val="000000"/>
                      <w:kern w:val="0"/>
                      <w:sz w:val="30"/>
                      <w:szCs w:val="30"/>
                    </w:rPr>
                  </w:pPr>
                  <w:r>
                    <w:rPr>
                      <w:rFonts w:ascii="仿宋_GB2312" w:hAnsi="华文中宋" w:cs="宋体"/>
                      <w:b/>
                      <w:bCs/>
                      <w:color w:val="000000"/>
                      <w:kern w:val="0"/>
                      <w:sz w:val="30"/>
                      <w:szCs w:val="30"/>
                    </w:rPr>
                    <w:t>财政拨款收入支出决算总表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99" w:hRule="atLeast"/>
              </w:trPr>
              <w:tc>
                <w:tcPr>
                  <w:tcW w:w="4157" w:type="dxa"/>
                  <w:gridSpan w:val="3"/>
                  <w:tcBorders>
                    <w:top w:val="nil"/>
                    <w:left w:val="nil"/>
                    <w:bottom w:val="nil"/>
                    <w:right w:val="nil"/>
                  </w:tcBorders>
                  <w:shd w:val="clear" w:color="auto" w:fill="FFFFFF"/>
                  <w:vAlign w:val="center"/>
                </w:tcPr>
                <w:p>
                  <w:pPr>
                    <w:widowControl/>
                    <w:jc w:val="center"/>
                    <w:rPr>
                      <w:rFonts w:ascii="宋体" w:hAnsi="宋体"/>
                      <w:kern w:val="0"/>
                      <w:sz w:val="24"/>
                      <w:szCs w:val="24"/>
                    </w:rPr>
                  </w:pPr>
                </w:p>
              </w:tc>
              <w:tc>
                <w:tcPr>
                  <w:tcW w:w="916" w:type="dxa"/>
                  <w:tcBorders>
                    <w:top w:val="nil"/>
                    <w:left w:val="nil"/>
                    <w:bottom w:val="nil"/>
                    <w:right w:val="nil"/>
                  </w:tcBorders>
                  <w:shd w:val="clear" w:color="auto" w:fill="FFFFFF"/>
                  <w:vAlign w:val="center"/>
                </w:tcPr>
                <w:p>
                  <w:pPr>
                    <w:widowControl/>
                    <w:jc w:val="center"/>
                    <w:rPr>
                      <w:rFonts w:ascii="宋体" w:hAnsi="宋体"/>
                      <w:kern w:val="0"/>
                      <w:sz w:val="24"/>
                      <w:szCs w:val="24"/>
                    </w:rPr>
                  </w:pPr>
                </w:p>
              </w:tc>
              <w:tc>
                <w:tcPr>
                  <w:tcW w:w="236" w:type="dxa"/>
                  <w:tcBorders>
                    <w:top w:val="nil"/>
                    <w:left w:val="nil"/>
                    <w:bottom w:val="nil"/>
                    <w:right w:val="nil"/>
                  </w:tcBorders>
                  <w:shd w:val="clear" w:color="auto" w:fill="FFFFFF"/>
                  <w:vAlign w:val="center"/>
                </w:tcPr>
                <w:p>
                  <w:pPr>
                    <w:widowControl/>
                    <w:jc w:val="center"/>
                    <w:rPr>
                      <w:rFonts w:ascii="宋体" w:hAnsi="宋体"/>
                      <w:kern w:val="0"/>
                      <w:sz w:val="24"/>
                      <w:szCs w:val="24"/>
                    </w:rPr>
                  </w:pPr>
                </w:p>
              </w:tc>
              <w:tc>
                <w:tcPr>
                  <w:tcW w:w="3653" w:type="dxa"/>
                  <w:gridSpan w:val="3"/>
                  <w:tcBorders>
                    <w:top w:val="nil"/>
                    <w:left w:val="nil"/>
                    <w:bottom w:val="nil"/>
                    <w:right w:val="nil"/>
                  </w:tcBorders>
                  <w:shd w:val="clear" w:color="auto" w:fill="FFFFFF"/>
                  <w:vAlign w:val="center"/>
                </w:tcPr>
                <w:p>
                  <w:pPr>
                    <w:widowControl/>
                    <w:jc w:val="center"/>
                    <w:rPr>
                      <w:rFonts w:ascii="宋体" w:hAnsi="宋体"/>
                      <w:kern w:val="0"/>
                      <w:sz w:val="24"/>
                      <w:szCs w:val="24"/>
                    </w:rPr>
                  </w:pPr>
                </w:p>
              </w:tc>
              <w:tc>
                <w:tcPr>
                  <w:tcW w:w="680" w:type="dxa"/>
                  <w:tcBorders>
                    <w:top w:val="nil"/>
                    <w:left w:val="nil"/>
                    <w:bottom w:val="nil"/>
                    <w:right w:val="nil"/>
                  </w:tcBorders>
                  <w:shd w:val="clear" w:color="auto" w:fill="FFFFFF"/>
                  <w:vAlign w:val="center"/>
                </w:tcPr>
                <w:p>
                  <w:pPr>
                    <w:widowControl/>
                    <w:jc w:val="center"/>
                    <w:rPr>
                      <w:rFonts w:ascii="宋体" w:hAnsi="宋体"/>
                      <w:kern w:val="0"/>
                      <w:sz w:val="24"/>
                      <w:szCs w:val="24"/>
                    </w:rPr>
                  </w:pPr>
                </w:p>
              </w:tc>
              <w:tc>
                <w:tcPr>
                  <w:tcW w:w="680" w:type="dxa"/>
                  <w:gridSpan w:val="2"/>
                  <w:tcBorders>
                    <w:top w:val="nil"/>
                    <w:left w:val="nil"/>
                    <w:bottom w:val="nil"/>
                    <w:right w:val="nil"/>
                  </w:tcBorders>
                  <w:shd w:val="clear" w:color="auto" w:fill="FFFFFF"/>
                  <w:vAlign w:val="center"/>
                </w:tcPr>
                <w:p>
                  <w:pPr>
                    <w:widowControl/>
                    <w:jc w:val="center"/>
                    <w:rPr>
                      <w:rFonts w:ascii="宋体" w:hAnsi="宋体"/>
                      <w:kern w:val="0"/>
                      <w:sz w:val="24"/>
                      <w:szCs w:val="24"/>
                    </w:rPr>
                  </w:pPr>
                </w:p>
              </w:tc>
              <w:tc>
                <w:tcPr>
                  <w:tcW w:w="1194" w:type="dxa"/>
                  <w:tcBorders>
                    <w:top w:val="nil"/>
                    <w:left w:val="nil"/>
                    <w:bottom w:val="nil"/>
                    <w:right w:val="nil"/>
                  </w:tcBorders>
                  <w:shd w:val="clear" w:color="auto" w:fill="FFFFFF"/>
                  <w:vAlign w:val="center"/>
                </w:tcPr>
                <w:p>
                  <w:pPr>
                    <w:widowControl/>
                    <w:jc w:val="center"/>
                    <w:rPr>
                      <w:rFonts w:ascii="宋体" w:hAnsi="宋体"/>
                      <w:kern w:val="0"/>
                      <w:sz w:val="24"/>
                      <w:szCs w:val="24"/>
                    </w:rPr>
                  </w:pPr>
                </w:p>
              </w:tc>
              <w:tc>
                <w:tcPr>
                  <w:tcW w:w="1657" w:type="dxa"/>
                  <w:gridSpan w:val="2"/>
                  <w:tcBorders>
                    <w:top w:val="nil"/>
                    <w:left w:val="nil"/>
                    <w:bottom w:val="nil"/>
                    <w:right w:val="nil"/>
                  </w:tcBorders>
                  <w:shd w:val="clear" w:color="auto" w:fill="FFFFFF"/>
                  <w:vAlign w:val="center"/>
                </w:tcPr>
                <w:p>
                  <w:pPr>
                    <w:widowControl/>
                    <w:spacing w:line="380" w:lineRule="exact"/>
                    <w:jc w:val="center"/>
                    <w:rPr>
                      <w:rFonts w:ascii="仿宋_GB2312" w:hAnsi="宋体" w:cs="宋体"/>
                      <w:color w:val="000000"/>
                      <w:kern w:val="0"/>
                    </w:rPr>
                  </w:pPr>
                  <w:r>
                    <w:rPr>
                      <w:rFonts w:ascii="仿宋_GB2312" w:hAnsi="宋体" w:cs="宋体"/>
                      <w:color w:val="000000"/>
                      <w:kern w:val="0"/>
                    </w:rPr>
                    <w:t>公开04表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4157" w:type="dxa"/>
                  <w:gridSpan w:val="3"/>
                  <w:tcBorders>
                    <w:top w:val="nil"/>
                    <w:left w:val="nil"/>
                    <w:bottom w:val="single" w:color="auto" w:sz="4" w:space="0"/>
                    <w:right w:val="nil"/>
                  </w:tcBorders>
                  <w:shd w:val="clear" w:color="auto" w:fill="FFFFFF"/>
                  <w:vAlign w:val="center"/>
                </w:tcPr>
                <w:p>
                  <w:pPr>
                    <w:widowControl/>
                    <w:jc w:val="center"/>
                    <w:rPr>
                      <w:rFonts w:ascii="宋体" w:hAnsi="宋体"/>
                      <w:color w:val="000000"/>
                      <w:kern w:val="0"/>
                      <w:sz w:val="20"/>
                      <w:szCs w:val="20"/>
                    </w:rPr>
                  </w:pPr>
                </w:p>
              </w:tc>
              <w:tc>
                <w:tcPr>
                  <w:tcW w:w="916" w:type="dxa"/>
                  <w:tcBorders>
                    <w:top w:val="nil"/>
                    <w:left w:val="nil"/>
                    <w:bottom w:val="single" w:color="auto" w:sz="4" w:space="0"/>
                    <w:right w:val="nil"/>
                  </w:tcBorders>
                  <w:shd w:val="clear" w:color="auto" w:fill="FFFFFF"/>
                  <w:vAlign w:val="center"/>
                </w:tcPr>
                <w:p>
                  <w:pPr>
                    <w:widowControl/>
                    <w:jc w:val="center"/>
                    <w:rPr>
                      <w:rFonts w:ascii="宋体" w:hAnsi="宋体"/>
                      <w:kern w:val="0"/>
                      <w:sz w:val="24"/>
                      <w:szCs w:val="24"/>
                    </w:rPr>
                  </w:pPr>
                </w:p>
              </w:tc>
              <w:tc>
                <w:tcPr>
                  <w:tcW w:w="236" w:type="dxa"/>
                  <w:tcBorders>
                    <w:top w:val="nil"/>
                    <w:left w:val="nil"/>
                    <w:bottom w:val="single" w:color="auto" w:sz="4" w:space="0"/>
                    <w:right w:val="nil"/>
                  </w:tcBorders>
                  <w:shd w:val="clear" w:color="auto" w:fill="FFFFFF"/>
                  <w:vAlign w:val="center"/>
                </w:tcPr>
                <w:p>
                  <w:pPr>
                    <w:widowControl/>
                    <w:jc w:val="center"/>
                    <w:rPr>
                      <w:rFonts w:ascii="宋体" w:hAnsi="宋体"/>
                      <w:kern w:val="0"/>
                      <w:sz w:val="24"/>
                      <w:szCs w:val="24"/>
                    </w:rPr>
                  </w:pPr>
                </w:p>
              </w:tc>
              <w:tc>
                <w:tcPr>
                  <w:tcW w:w="3653" w:type="dxa"/>
                  <w:gridSpan w:val="3"/>
                  <w:tcBorders>
                    <w:top w:val="nil"/>
                    <w:left w:val="nil"/>
                    <w:bottom w:val="single" w:color="auto" w:sz="4" w:space="0"/>
                    <w:right w:val="nil"/>
                  </w:tcBorders>
                  <w:shd w:val="clear" w:color="auto" w:fill="FFFFFF"/>
                  <w:vAlign w:val="center"/>
                </w:tcPr>
                <w:p>
                  <w:pPr>
                    <w:widowControl/>
                    <w:jc w:val="center"/>
                    <w:rPr>
                      <w:rFonts w:ascii="宋体" w:hAnsi="宋体"/>
                      <w:kern w:val="0"/>
                      <w:sz w:val="24"/>
                      <w:szCs w:val="24"/>
                    </w:rPr>
                  </w:pPr>
                </w:p>
              </w:tc>
              <w:tc>
                <w:tcPr>
                  <w:tcW w:w="680" w:type="dxa"/>
                  <w:tcBorders>
                    <w:top w:val="nil"/>
                    <w:left w:val="nil"/>
                    <w:bottom w:val="single" w:color="auto" w:sz="4" w:space="0"/>
                    <w:right w:val="nil"/>
                  </w:tcBorders>
                  <w:shd w:val="clear" w:color="auto" w:fill="FFFFFF"/>
                  <w:vAlign w:val="center"/>
                </w:tcPr>
                <w:p>
                  <w:pPr>
                    <w:widowControl/>
                    <w:jc w:val="center"/>
                    <w:rPr>
                      <w:rFonts w:ascii="宋体" w:hAnsi="宋体"/>
                      <w:kern w:val="0"/>
                      <w:sz w:val="24"/>
                      <w:szCs w:val="24"/>
                    </w:rPr>
                  </w:pPr>
                </w:p>
              </w:tc>
              <w:tc>
                <w:tcPr>
                  <w:tcW w:w="680" w:type="dxa"/>
                  <w:gridSpan w:val="2"/>
                  <w:tcBorders>
                    <w:top w:val="nil"/>
                    <w:left w:val="nil"/>
                    <w:bottom w:val="single" w:color="auto" w:sz="4" w:space="0"/>
                    <w:right w:val="nil"/>
                  </w:tcBorders>
                  <w:shd w:val="clear" w:color="auto" w:fill="FFFFFF"/>
                  <w:vAlign w:val="center"/>
                </w:tcPr>
                <w:p>
                  <w:pPr>
                    <w:widowControl/>
                    <w:jc w:val="center"/>
                    <w:rPr>
                      <w:rFonts w:ascii="宋体" w:hAnsi="宋体"/>
                      <w:kern w:val="0"/>
                      <w:sz w:val="24"/>
                      <w:szCs w:val="24"/>
                    </w:rPr>
                  </w:pPr>
                </w:p>
              </w:tc>
              <w:tc>
                <w:tcPr>
                  <w:tcW w:w="1194" w:type="dxa"/>
                  <w:tcBorders>
                    <w:top w:val="nil"/>
                    <w:left w:val="nil"/>
                    <w:bottom w:val="single" w:color="auto" w:sz="4" w:space="0"/>
                    <w:right w:val="nil"/>
                  </w:tcBorders>
                  <w:shd w:val="clear" w:color="auto" w:fill="FFFFFF"/>
                  <w:vAlign w:val="center"/>
                </w:tcPr>
                <w:p>
                  <w:pPr>
                    <w:widowControl/>
                    <w:jc w:val="center"/>
                    <w:rPr>
                      <w:rFonts w:ascii="宋体" w:hAnsi="宋体"/>
                      <w:kern w:val="0"/>
                      <w:sz w:val="24"/>
                      <w:szCs w:val="24"/>
                    </w:rPr>
                  </w:pPr>
                </w:p>
              </w:tc>
              <w:tc>
                <w:tcPr>
                  <w:tcW w:w="1657" w:type="dxa"/>
                  <w:gridSpan w:val="2"/>
                  <w:tcBorders>
                    <w:top w:val="nil"/>
                    <w:left w:val="nil"/>
                    <w:bottom w:val="single" w:color="auto" w:sz="4" w:space="0"/>
                    <w:right w:val="nil"/>
                  </w:tcBorders>
                  <w:shd w:val="clear" w:color="auto" w:fill="FFFFFF"/>
                  <w:vAlign w:val="center"/>
                </w:tcPr>
                <w:p>
                  <w:pPr>
                    <w:widowControl/>
                    <w:spacing w:line="380" w:lineRule="exact"/>
                    <w:ind w:right="-332" w:rightChars="-158"/>
                    <w:jc w:val="center"/>
                    <w:rPr>
                      <w:rFonts w:ascii="仿宋_GB2312" w:hAnsi="宋体" w:cs="宋体"/>
                      <w:color w:val="000000"/>
                      <w:kern w:val="0"/>
                    </w:rPr>
                  </w:pPr>
                  <w:r>
                    <w:rPr>
                      <w:rFonts w:ascii="仿宋_GB2312" w:hAnsi="宋体" w:cs="宋体"/>
                      <w:color w:val="000000"/>
                      <w:kern w:val="0"/>
                    </w:rPr>
                    <w:t>单位：万元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5073"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收入</w:t>
                  </w:r>
                </w:p>
              </w:tc>
              <w:tc>
                <w:tcPr>
                  <w:tcW w:w="8100" w:type="dxa"/>
                  <w:gridSpan w:val="10"/>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支出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289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项    目</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行次</w:t>
                  </w:r>
                </w:p>
              </w:tc>
              <w:tc>
                <w:tcPr>
                  <w:tcW w:w="1638" w:type="dxa"/>
                  <w:gridSpan w:val="2"/>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金额</w:t>
                  </w:r>
                </w:p>
              </w:tc>
              <w:tc>
                <w:tcPr>
                  <w:tcW w:w="2502" w:type="dxa"/>
                  <w:gridSpan w:val="2"/>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项    目</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行次</w:t>
                  </w: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合计</w:t>
                  </w: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一般公共预算</w:t>
                  </w:r>
                  <w:r>
                    <w:rPr>
                      <w:rFonts w:hint="eastAsia" w:ascii="宋体" w:hAnsi="宋体"/>
                      <w:kern w:val="0"/>
                      <w:sz w:val="20"/>
                      <w:szCs w:val="20"/>
                    </w:rPr>
                    <w:br w:type="textWrapping"/>
                  </w:r>
                  <w:r>
                    <w:rPr>
                      <w:rFonts w:hint="eastAsia" w:ascii="宋体" w:hAnsi="宋体"/>
                      <w:kern w:val="0"/>
                      <w:sz w:val="20"/>
                      <w:szCs w:val="20"/>
                    </w:rPr>
                    <w:t>财政拨款</w:t>
                  </w:r>
                </w:p>
              </w:tc>
              <w:tc>
                <w:tcPr>
                  <w:tcW w:w="1458"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政府性基金预算财政拨款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28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一、一般公共预算财政拨款</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1</w:t>
                  </w:r>
                </w:p>
              </w:tc>
              <w:tc>
                <w:tcPr>
                  <w:tcW w:w="163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3091.25</w:t>
                  </w:r>
                </w:p>
              </w:tc>
              <w:tc>
                <w:tcPr>
                  <w:tcW w:w="2502" w:type="dxa"/>
                  <w:gridSpan w:val="2"/>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一、一般公共服务支出</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15</w:t>
                  </w: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310.47</w:t>
                  </w: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310.47</w:t>
                  </w:r>
                </w:p>
              </w:tc>
              <w:tc>
                <w:tcPr>
                  <w:tcW w:w="145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289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二、政府性基金预算财政拨款</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2</w:t>
                  </w:r>
                </w:p>
              </w:tc>
              <w:tc>
                <w:tcPr>
                  <w:tcW w:w="163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64.70</w:t>
                  </w:r>
                </w:p>
              </w:tc>
              <w:tc>
                <w:tcPr>
                  <w:tcW w:w="2502" w:type="dxa"/>
                  <w:gridSpan w:val="2"/>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二、外交支出</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16</w:t>
                  </w: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45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289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3</w:t>
                  </w:r>
                </w:p>
              </w:tc>
              <w:tc>
                <w:tcPr>
                  <w:tcW w:w="163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2502" w:type="dxa"/>
                  <w:gridSpan w:val="2"/>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三、国防支出</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17</w:t>
                  </w: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45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289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4</w:t>
                  </w:r>
                </w:p>
              </w:tc>
              <w:tc>
                <w:tcPr>
                  <w:tcW w:w="163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2502" w:type="dxa"/>
                  <w:gridSpan w:val="2"/>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四、公共安全支出</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18</w:t>
                  </w: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45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289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5</w:t>
                  </w:r>
                </w:p>
              </w:tc>
              <w:tc>
                <w:tcPr>
                  <w:tcW w:w="163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2502" w:type="dxa"/>
                  <w:gridSpan w:val="2"/>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五、教育支出</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19</w:t>
                  </w: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1523.55</w:t>
                  </w: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1523.55</w:t>
                  </w:r>
                </w:p>
              </w:tc>
              <w:tc>
                <w:tcPr>
                  <w:tcW w:w="145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289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6</w:t>
                  </w:r>
                </w:p>
              </w:tc>
              <w:tc>
                <w:tcPr>
                  <w:tcW w:w="163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2502" w:type="dxa"/>
                  <w:gridSpan w:val="2"/>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六、科学技术支出</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20</w:t>
                  </w: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45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289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7</w:t>
                  </w:r>
                </w:p>
              </w:tc>
              <w:tc>
                <w:tcPr>
                  <w:tcW w:w="163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2502"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七、文化体育与传媒支出</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21</w:t>
                  </w: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20.13</w:t>
                  </w: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20.13</w:t>
                  </w:r>
                </w:p>
              </w:tc>
              <w:tc>
                <w:tcPr>
                  <w:tcW w:w="145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28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8</w:t>
                  </w:r>
                </w:p>
              </w:tc>
              <w:tc>
                <w:tcPr>
                  <w:tcW w:w="163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2502"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八、社会保障和就业支出</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22</w:t>
                  </w: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160.78</w:t>
                  </w: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160.78</w:t>
                  </w:r>
                </w:p>
              </w:tc>
              <w:tc>
                <w:tcPr>
                  <w:tcW w:w="145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28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63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2502"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九、医疗卫生与计划生育支出</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61.02</w:t>
                  </w: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61.02</w:t>
                  </w:r>
                </w:p>
              </w:tc>
              <w:tc>
                <w:tcPr>
                  <w:tcW w:w="145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50" w:hRule="atLeast"/>
              </w:trPr>
              <w:tc>
                <w:tcPr>
                  <w:tcW w:w="28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63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2502"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十、节能环保支出</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45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28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63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2502"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十一、城乡社区支出</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64.70</w:t>
                  </w: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45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64.70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28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63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2502"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十二、农林水支出</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971.74</w:t>
                  </w: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971.74</w:t>
                  </w:r>
                </w:p>
              </w:tc>
              <w:tc>
                <w:tcPr>
                  <w:tcW w:w="145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28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63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2502"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十三．交通运输支出</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45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28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63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2502"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十四、资源勘探信息等支出</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45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28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63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2502"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十五、商业服务业支出</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45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28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63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2502"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十六、金融支出</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45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28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63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2502"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十七、援助其他地区支出</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45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28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63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2502"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十八、国土海洋气象等支出</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45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28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63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2502"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十九、住房保障支出</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45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28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63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2502"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二十、粮油物资储备支出</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45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28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63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2502"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二十一、其他支出</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43.56</w:t>
                  </w: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43.56</w:t>
                  </w:r>
                </w:p>
              </w:tc>
              <w:tc>
                <w:tcPr>
                  <w:tcW w:w="145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28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63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2502"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二十二、债务还本支出</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45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28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63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2502"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二十三、债务付息支出</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45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28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本年收入合计</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9</w:t>
                  </w:r>
                </w:p>
              </w:tc>
              <w:tc>
                <w:tcPr>
                  <w:tcW w:w="163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3155.95</w:t>
                  </w:r>
                </w:p>
              </w:tc>
              <w:tc>
                <w:tcPr>
                  <w:tcW w:w="2502"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本年支出合计</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23</w:t>
                  </w: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3155.95</w:t>
                  </w: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3091.25</w:t>
                  </w:r>
                </w:p>
              </w:tc>
              <w:tc>
                <w:tcPr>
                  <w:tcW w:w="145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64.70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28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63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2502"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45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28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年初财政拨款结转和结余</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10</w:t>
                  </w:r>
                </w:p>
              </w:tc>
              <w:tc>
                <w:tcPr>
                  <w:tcW w:w="163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2502"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年末财政拨款结转和结余</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24</w:t>
                  </w: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45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28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一般公共预算财政拨款</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11</w:t>
                  </w:r>
                </w:p>
              </w:tc>
              <w:tc>
                <w:tcPr>
                  <w:tcW w:w="163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2502"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25</w:t>
                  </w: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45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28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政府性基金预算财政拨款</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12</w:t>
                  </w:r>
                </w:p>
              </w:tc>
              <w:tc>
                <w:tcPr>
                  <w:tcW w:w="163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2502"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26</w:t>
                  </w: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45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28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13</w:t>
                  </w:r>
                </w:p>
              </w:tc>
              <w:tc>
                <w:tcPr>
                  <w:tcW w:w="163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2502"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27</w:t>
                  </w: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p>
              </w:tc>
              <w:tc>
                <w:tcPr>
                  <w:tcW w:w="145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289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合计</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14</w:t>
                  </w:r>
                </w:p>
              </w:tc>
              <w:tc>
                <w:tcPr>
                  <w:tcW w:w="163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3155.95</w:t>
                  </w:r>
                </w:p>
              </w:tc>
              <w:tc>
                <w:tcPr>
                  <w:tcW w:w="2502" w:type="dxa"/>
                  <w:gridSpan w:val="2"/>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合计</w:t>
                  </w:r>
                </w:p>
              </w:tc>
              <w:tc>
                <w:tcPr>
                  <w:tcW w:w="5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28</w:t>
                  </w: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3155.95</w:t>
                  </w:r>
                </w:p>
              </w:tc>
              <w:tc>
                <w:tcPr>
                  <w:tcW w:w="1800" w:type="dxa"/>
                  <w:gridSpan w:val="3"/>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kern w:val="0"/>
                      <w:sz w:val="20"/>
                      <w:szCs w:val="20"/>
                    </w:rPr>
                  </w:pPr>
                  <w:r>
                    <w:rPr>
                      <w:rFonts w:hint="eastAsia" w:ascii="宋体" w:hAnsi="宋体"/>
                      <w:kern w:val="0"/>
                      <w:sz w:val="20"/>
                      <w:szCs w:val="20"/>
                    </w:rPr>
                    <w:t>3091.25</w:t>
                  </w:r>
                </w:p>
              </w:tc>
              <w:tc>
                <w:tcPr>
                  <w:tcW w:w="145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64.70</w:t>
                  </w:r>
                </w:p>
              </w:tc>
            </w:tr>
          </w:tbl>
          <w:p>
            <w:pPr>
              <w:widowControl/>
              <w:jc w:val="center"/>
              <w:rPr>
                <w:rFonts w:hint="eastAsia" w:ascii="仿宋_GB2312" w:hAnsi="华文中宋" w:cs="宋体"/>
                <w:b/>
                <w:bCs/>
                <w:color w:val="000000"/>
                <w:kern w:val="0"/>
                <w:sz w:val="30"/>
                <w:szCs w:val="30"/>
              </w:rPr>
            </w:pPr>
            <w:r>
              <w:rPr>
                <w:rFonts w:ascii="仿宋_GB2312" w:hAnsi="宋体" w:cs="宋体"/>
                <w:kern w:val="0"/>
              </w:rPr>
              <w:t>注：本表反映部门本年度一般公共预算财政拨款和政府性基金预算财政拨款的总收支和年末结转结余情况。</w:t>
            </w:r>
          </w:p>
          <w:p>
            <w:pPr>
              <w:widowControl/>
              <w:jc w:val="center"/>
              <w:rPr>
                <w:rFonts w:hint="eastAsia" w:ascii="仿宋_GB2312" w:hAnsi="华文中宋" w:cs="宋体"/>
                <w:b/>
                <w:bCs/>
                <w:color w:val="000000"/>
                <w:kern w:val="0"/>
                <w:sz w:val="30"/>
                <w:szCs w:val="30"/>
              </w:rPr>
            </w:pPr>
          </w:p>
        </w:tc>
      </w:tr>
    </w:tbl>
    <w:p>
      <w:pPr>
        <w:jc w:val="center"/>
        <w:rPr>
          <w:rFonts w:ascii="仿宋_GB2312" w:hAnsi="仿宋_GB2312"/>
          <w:b/>
          <w:bCs/>
          <w:sz w:val="30"/>
          <w:szCs w:val="30"/>
        </w:rPr>
      </w:pPr>
    </w:p>
    <w:p>
      <w:pPr>
        <w:jc w:val="center"/>
        <w:rPr>
          <w:rFonts w:ascii="仿宋_GB2312" w:hAnsi="仿宋_GB2312"/>
          <w:b/>
          <w:bCs/>
          <w:sz w:val="30"/>
          <w:szCs w:val="30"/>
        </w:rPr>
      </w:pPr>
    </w:p>
    <w:p>
      <w:pPr>
        <w:jc w:val="center"/>
        <w:rPr>
          <w:rFonts w:ascii="仿宋_GB2312" w:hAnsi="仿宋_GB2312"/>
          <w:b/>
          <w:bCs/>
          <w:sz w:val="30"/>
          <w:szCs w:val="30"/>
        </w:rPr>
      </w:pPr>
    </w:p>
    <w:p>
      <w:pPr>
        <w:jc w:val="center"/>
        <w:rPr>
          <w:rFonts w:ascii="仿宋_GB2312" w:hAnsi="宋体" w:cs="宋体"/>
          <w:b/>
          <w:bCs/>
          <w:kern w:val="0"/>
          <w:sz w:val="30"/>
          <w:szCs w:val="30"/>
        </w:rPr>
      </w:pPr>
      <w:r>
        <w:rPr>
          <w:rFonts w:ascii="仿宋_GB2312" w:hAnsi="仿宋_GB2312"/>
          <w:b/>
          <w:bCs/>
          <w:sz w:val="30"/>
          <w:szCs w:val="30"/>
        </w:rPr>
        <w:t>一般公共预算</w:t>
      </w:r>
      <w:r>
        <w:rPr>
          <w:rFonts w:ascii="仿宋_GB2312" w:hAnsi="仿宋_GB2312" w:cs="宋体"/>
          <w:b/>
          <w:bCs/>
          <w:kern w:val="0"/>
          <w:sz w:val="30"/>
          <w:szCs w:val="30"/>
        </w:rPr>
        <w:t>财政拨款支出决算表</w:t>
      </w:r>
    </w:p>
    <w:p>
      <w:pPr>
        <w:spacing w:line="320" w:lineRule="exact"/>
        <w:jc w:val="right"/>
        <w:rPr>
          <w:rFonts w:ascii="黑体" w:hAnsi="黑体" w:eastAsia="黑体"/>
          <w:b/>
          <w:bCs/>
          <w:sz w:val="30"/>
          <w:szCs w:val="30"/>
        </w:rPr>
      </w:pPr>
      <w:r>
        <w:rPr>
          <w:rFonts w:ascii="仿宋_GB2312" w:hAnsi="仿宋_GB2312"/>
        </w:rPr>
        <w:t xml:space="preserve">公开05表 </w:t>
      </w:r>
    </w:p>
    <w:p>
      <w:pPr>
        <w:spacing w:line="320" w:lineRule="exact"/>
        <w:ind w:firstLine="11228" w:firstLineChars="5347"/>
        <w:jc w:val="right"/>
        <w:rPr>
          <w:rFonts w:ascii="仿宋_GB2312" w:hAnsi="宋体" w:cs="宋体"/>
          <w:kern w:val="0"/>
        </w:rPr>
      </w:pPr>
      <w:r>
        <w:rPr>
          <w:rFonts w:ascii="仿宋_GB2312" w:hAnsi="仿宋_GB2312" w:cs="宋体"/>
          <w:kern w:val="0"/>
        </w:rPr>
        <w:t>单位：万元</w:t>
      </w:r>
    </w:p>
    <w:tbl>
      <w:tblPr>
        <w:tblStyle w:val="6"/>
        <w:tblW w:w="13581" w:type="dxa"/>
        <w:tblInd w:w="135" w:type="dxa"/>
        <w:tblLayout w:type="fixed"/>
        <w:tblCellMar>
          <w:top w:w="0" w:type="dxa"/>
          <w:left w:w="108" w:type="dxa"/>
          <w:bottom w:w="0" w:type="dxa"/>
          <w:right w:w="108" w:type="dxa"/>
        </w:tblCellMar>
      </w:tblPr>
      <w:tblGrid>
        <w:gridCol w:w="580"/>
        <w:gridCol w:w="580"/>
        <w:gridCol w:w="580"/>
        <w:gridCol w:w="5020"/>
        <w:gridCol w:w="2615"/>
        <w:gridCol w:w="2160"/>
        <w:gridCol w:w="2046"/>
      </w:tblGrid>
      <w:tr>
        <w:tblPrEx>
          <w:tblLayout w:type="fixed"/>
          <w:tblCellMar>
            <w:top w:w="0" w:type="dxa"/>
            <w:left w:w="108" w:type="dxa"/>
            <w:bottom w:w="0" w:type="dxa"/>
            <w:right w:w="108" w:type="dxa"/>
          </w:tblCellMar>
        </w:tblPrEx>
        <w:trPr>
          <w:trHeight w:val="499"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科目编码</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科目名称</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本年支出合计</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基本支出</w:t>
            </w: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项目支出</w:t>
            </w:r>
          </w:p>
        </w:tc>
      </w:tr>
      <w:tr>
        <w:tblPrEx>
          <w:tblLayout w:type="fixed"/>
          <w:tblCellMar>
            <w:top w:w="0" w:type="dxa"/>
            <w:left w:w="108" w:type="dxa"/>
            <w:bottom w:w="0" w:type="dxa"/>
            <w:right w:w="108" w:type="dxa"/>
          </w:tblCellMar>
        </w:tblPrEx>
        <w:trPr>
          <w:trHeight w:val="377" w:hRule="atLeast"/>
        </w:trPr>
        <w:tc>
          <w:tcPr>
            <w:tcW w:w="580" w:type="dxa"/>
            <w:tcBorders>
              <w:top w:val="nil"/>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类</w:t>
            </w:r>
          </w:p>
        </w:tc>
        <w:tc>
          <w:tcPr>
            <w:tcW w:w="580"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款</w:t>
            </w:r>
          </w:p>
        </w:tc>
        <w:tc>
          <w:tcPr>
            <w:tcW w:w="580"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项</w:t>
            </w:r>
          </w:p>
        </w:tc>
        <w:tc>
          <w:tcPr>
            <w:tcW w:w="5020"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合  计</w:t>
            </w:r>
          </w:p>
        </w:tc>
        <w:tc>
          <w:tcPr>
            <w:tcW w:w="2615"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3091.25</w:t>
            </w:r>
          </w:p>
        </w:tc>
        <w:tc>
          <w:tcPr>
            <w:tcW w:w="2160"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751.00</w:t>
            </w:r>
          </w:p>
        </w:tc>
        <w:tc>
          <w:tcPr>
            <w:tcW w:w="2046" w:type="dxa"/>
            <w:tcBorders>
              <w:top w:val="nil"/>
              <w:left w:val="nil"/>
              <w:bottom w:val="single" w:color="auto" w:sz="4" w:space="0"/>
              <w:right w:val="single" w:color="auto" w:sz="4" w:space="0"/>
            </w:tcBorders>
            <w:vAlign w:val="center"/>
          </w:tcPr>
          <w:p>
            <w:pPr>
              <w:widowControl/>
              <w:ind w:right="185" w:rightChars="88"/>
              <w:jc w:val="center"/>
              <w:rPr>
                <w:rFonts w:ascii="宋体" w:hAnsi="宋体"/>
                <w:kern w:val="0"/>
                <w:sz w:val="18"/>
                <w:szCs w:val="18"/>
              </w:rPr>
            </w:pPr>
            <w:r>
              <w:rPr>
                <w:rFonts w:hint="eastAsia" w:ascii="宋体" w:hAnsi="宋体"/>
                <w:kern w:val="0"/>
                <w:sz w:val="18"/>
                <w:szCs w:val="18"/>
              </w:rPr>
              <w:t>2340.25</w:t>
            </w:r>
          </w:p>
        </w:tc>
      </w:tr>
      <w:tr>
        <w:tblPrEx>
          <w:tblLayout w:type="fixed"/>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FFFFFF"/>
            <w:vAlign w:val="center"/>
          </w:tcPr>
          <w:p>
            <w:pPr>
              <w:jc w:val="center"/>
              <w:rPr>
                <w:rFonts w:ascii="宋体" w:hAnsi="宋体"/>
                <w:kern w:val="0"/>
                <w:sz w:val="18"/>
                <w:szCs w:val="18"/>
              </w:rPr>
            </w:pPr>
            <w:r>
              <w:rPr>
                <w:rFonts w:hint="eastAsia" w:ascii="宋体" w:hAnsi="宋体"/>
                <w:kern w:val="0"/>
                <w:sz w:val="20"/>
                <w:szCs w:val="20"/>
              </w:rPr>
              <w:t>201</w:t>
            </w:r>
          </w:p>
        </w:tc>
        <w:tc>
          <w:tcPr>
            <w:tcW w:w="5020"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20"/>
                <w:szCs w:val="20"/>
              </w:rPr>
              <w:t>一般公共服务支出</w:t>
            </w:r>
          </w:p>
        </w:tc>
        <w:tc>
          <w:tcPr>
            <w:tcW w:w="2615"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310.47</w:t>
            </w:r>
          </w:p>
        </w:tc>
        <w:tc>
          <w:tcPr>
            <w:tcW w:w="2160"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310.47</w:t>
            </w:r>
          </w:p>
        </w:tc>
        <w:tc>
          <w:tcPr>
            <w:tcW w:w="2046"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20101</w:t>
            </w:r>
          </w:p>
        </w:tc>
        <w:tc>
          <w:tcPr>
            <w:tcW w:w="50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kern w:val="0"/>
                <w:sz w:val="18"/>
                <w:szCs w:val="18"/>
              </w:rPr>
            </w:pPr>
            <w:r>
              <w:rPr>
                <w:rFonts w:hint="eastAsia" w:ascii="宋体" w:hAnsi="宋体"/>
                <w:kern w:val="0"/>
                <w:sz w:val="18"/>
                <w:szCs w:val="18"/>
              </w:rPr>
              <w:t>人大事务</w:t>
            </w:r>
          </w:p>
        </w:tc>
        <w:tc>
          <w:tcPr>
            <w:tcW w:w="2615"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14.64</w:t>
            </w:r>
          </w:p>
        </w:tc>
        <w:tc>
          <w:tcPr>
            <w:tcW w:w="2160"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14.64</w:t>
            </w:r>
          </w:p>
        </w:tc>
        <w:tc>
          <w:tcPr>
            <w:tcW w:w="2046"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2010101</w:t>
            </w:r>
          </w:p>
        </w:tc>
        <w:tc>
          <w:tcPr>
            <w:tcW w:w="5020"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行政运行</w:t>
            </w:r>
          </w:p>
        </w:tc>
        <w:tc>
          <w:tcPr>
            <w:tcW w:w="2615"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14.64</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14.64</w:t>
            </w:r>
          </w:p>
        </w:tc>
        <w:tc>
          <w:tcPr>
            <w:tcW w:w="2046"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20103</w:t>
            </w:r>
          </w:p>
        </w:tc>
        <w:tc>
          <w:tcPr>
            <w:tcW w:w="5020"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政府办公厅（室）及相关机构事务</w:t>
            </w:r>
          </w:p>
        </w:tc>
        <w:tc>
          <w:tcPr>
            <w:tcW w:w="2615"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223.34</w:t>
            </w:r>
          </w:p>
        </w:tc>
        <w:tc>
          <w:tcPr>
            <w:tcW w:w="2160"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223.34</w:t>
            </w:r>
          </w:p>
        </w:tc>
        <w:tc>
          <w:tcPr>
            <w:tcW w:w="2046"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2010301</w:t>
            </w:r>
          </w:p>
        </w:tc>
        <w:tc>
          <w:tcPr>
            <w:tcW w:w="5020"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行政运行</w:t>
            </w:r>
          </w:p>
        </w:tc>
        <w:tc>
          <w:tcPr>
            <w:tcW w:w="2615"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223.34</w:t>
            </w:r>
          </w:p>
        </w:tc>
        <w:tc>
          <w:tcPr>
            <w:tcW w:w="2160"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223.34</w:t>
            </w:r>
          </w:p>
        </w:tc>
        <w:tc>
          <w:tcPr>
            <w:tcW w:w="2046"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20106</w:t>
            </w:r>
          </w:p>
        </w:tc>
        <w:tc>
          <w:tcPr>
            <w:tcW w:w="5020"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财政事务</w:t>
            </w:r>
          </w:p>
        </w:tc>
        <w:tc>
          <w:tcPr>
            <w:tcW w:w="2615"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45.74</w:t>
            </w:r>
          </w:p>
        </w:tc>
        <w:tc>
          <w:tcPr>
            <w:tcW w:w="2160"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45.74</w:t>
            </w:r>
          </w:p>
        </w:tc>
        <w:tc>
          <w:tcPr>
            <w:tcW w:w="2046"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2010601</w:t>
            </w:r>
          </w:p>
        </w:tc>
        <w:tc>
          <w:tcPr>
            <w:tcW w:w="5020"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行政运行</w:t>
            </w:r>
          </w:p>
        </w:tc>
        <w:tc>
          <w:tcPr>
            <w:tcW w:w="2615"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45.74</w:t>
            </w:r>
          </w:p>
        </w:tc>
        <w:tc>
          <w:tcPr>
            <w:tcW w:w="2160"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45.74</w:t>
            </w:r>
          </w:p>
        </w:tc>
        <w:tc>
          <w:tcPr>
            <w:tcW w:w="2046" w:type="dxa"/>
            <w:tcBorders>
              <w:top w:val="nil"/>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20129</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群众团体事务</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13.53</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13.53</w:t>
            </w: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2012901</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行政运行</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13.53</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13.53</w:t>
            </w: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20131</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党委办公厅（室）及相关机构事务</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13.21</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13.21</w:t>
            </w: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2013101</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行政运行</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13.21</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13.21</w:t>
            </w: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205</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教育支出</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1523.55</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1523.55</w:t>
            </w: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20502</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普通教育</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1523.55</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1523.55</w:t>
            </w: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2050201</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学前教育</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1523.55</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1523.55</w:t>
            </w: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207</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文化体育与传媒支出</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20.13</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20.13</w:t>
            </w: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20701</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文化</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20.13</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20.13</w:t>
            </w: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2070101</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行政运行</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20.13</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20.13</w:t>
            </w: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208</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社会保障和就业支出</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160.78</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160.78</w:t>
            </w: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20801</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人力资源和社会保障管理事务</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47.06</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47.06</w:t>
            </w: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2080101</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行政运行</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47.06</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47.06</w:t>
            </w: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20808</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抚恤</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111.11</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111.11</w:t>
            </w: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2080801</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死亡抚恤</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101.73</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101.73</w:t>
            </w: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2080899</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其他优抚支出</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9.38</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9.38</w:t>
            </w: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20899</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其他社会保障和就业支出</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2.60</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2.60</w:t>
            </w: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2089901</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其他社会保障和就业支出</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2.60</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2.60</w:t>
            </w: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210</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医疗卫生与计划生育支出</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61.02</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61.02</w:t>
            </w: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21007</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计划生育事务</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34.21</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34.21</w:t>
            </w: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2100716</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计划生育机构</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34.21</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34.21</w:t>
            </w: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21011</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行政事业单位医疗</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26.81</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26.81</w:t>
            </w: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2101101</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行政单位医疗</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10.11</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10.11</w:t>
            </w: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2101102</w:t>
            </w:r>
          </w:p>
        </w:tc>
        <w:tc>
          <w:tcPr>
            <w:tcW w:w="5020" w:type="dxa"/>
            <w:tcBorders>
              <w:top w:val="single" w:color="auto" w:sz="4" w:space="0"/>
              <w:left w:val="nil"/>
              <w:bottom w:val="single" w:color="auto" w:sz="4" w:space="0"/>
              <w:right w:val="single" w:color="auto" w:sz="4" w:space="0"/>
            </w:tcBorders>
            <w:vAlign w:val="center"/>
          </w:tcPr>
          <w:p>
            <w:pPr>
              <w:widowControl/>
              <w:rPr>
                <w:rFonts w:ascii="宋体" w:hAnsi="宋体"/>
                <w:kern w:val="0"/>
                <w:sz w:val="18"/>
                <w:szCs w:val="18"/>
              </w:rPr>
            </w:pPr>
            <w:r>
              <w:rPr>
                <w:rFonts w:hint="eastAsia" w:ascii="宋体" w:hAnsi="宋体"/>
                <w:kern w:val="0"/>
                <w:sz w:val="18"/>
                <w:szCs w:val="18"/>
              </w:rPr>
              <w:t xml:space="preserve">                     事业单位医疗</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16.70</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16.70</w:t>
            </w: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20"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213</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农林水支出</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971.74</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155.05</w:t>
            </w: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816.70</w:t>
            </w: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21301</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农业</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196.81</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155.05</w:t>
            </w: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41.76</w:t>
            </w: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2130101</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行政运行</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155.05</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155.05</w:t>
            </w: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2130148</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成品油价格改革对渔业的补贴</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41.76</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41.76</w:t>
            </w: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21305</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扶贫</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240.00</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240.00</w:t>
            </w: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2130599</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其他扶贫支出</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240.00</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240.00</w:t>
            </w: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21307</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农村综合改革</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534.94</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534.94</w:t>
            </w: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2130701</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对村级一事一议的补助</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216.53</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216.53</w:t>
            </w: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2130705</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对村民委员会和村党支部的补助</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268.41</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268.41</w:t>
            </w: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2130799</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其他农村综合改革支出</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50.00</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50.00</w:t>
            </w: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229</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其他支出</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43.56</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43.56</w:t>
            </w: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22999</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其他支出</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43.56</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43.56</w:t>
            </w: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434"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2299901</w:t>
            </w: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其他支出</w:t>
            </w: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43.56</w:t>
            </w: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r>
              <w:rPr>
                <w:rFonts w:hint="eastAsia" w:ascii="宋体" w:hAnsi="宋体"/>
                <w:kern w:val="0"/>
                <w:sz w:val="18"/>
                <w:szCs w:val="18"/>
              </w:rPr>
              <w:t>43.56</w:t>
            </w:r>
          </w:p>
          <w:p>
            <w:pPr>
              <w:widowControl/>
              <w:jc w:val="center"/>
              <w:rPr>
                <w:rFonts w:ascii="宋体" w:hAnsi="宋体"/>
                <w:kern w:val="0"/>
                <w:sz w:val="18"/>
                <w:szCs w:val="18"/>
              </w:rPr>
            </w:pP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r>
        <w:tblPrEx>
          <w:tblLayout w:type="fixed"/>
          <w:tblCellMar>
            <w:top w:w="0" w:type="dxa"/>
            <w:left w:w="108" w:type="dxa"/>
            <w:bottom w:w="0" w:type="dxa"/>
            <w:right w:w="108" w:type="dxa"/>
          </w:tblCellMar>
        </w:tblPrEx>
        <w:trPr>
          <w:trHeight w:val="345" w:hRule="atLeast"/>
        </w:trPr>
        <w:tc>
          <w:tcPr>
            <w:tcW w:w="174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18"/>
                <w:szCs w:val="18"/>
              </w:rPr>
            </w:pPr>
          </w:p>
        </w:tc>
        <w:tc>
          <w:tcPr>
            <w:tcW w:w="502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2615"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2160"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c>
          <w:tcPr>
            <w:tcW w:w="204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18"/>
                <w:szCs w:val="18"/>
              </w:rPr>
            </w:pPr>
          </w:p>
        </w:tc>
      </w:tr>
    </w:tbl>
    <w:p>
      <w:pPr>
        <w:rPr>
          <w:rFonts w:ascii="仿宋_GB2312" w:hAnsi="宋体" w:cs="宋体"/>
          <w:kern w:val="0"/>
        </w:rPr>
      </w:pPr>
      <w:r>
        <w:rPr>
          <w:rFonts w:ascii="仿宋_GB2312" w:hAnsi="仿宋_GB2312" w:cs="宋体"/>
          <w:kern w:val="0"/>
        </w:rPr>
        <w:t>注：本表反映部门本年度一般公共预算财政拨款实际支出情况。</w:t>
      </w:r>
    </w:p>
    <w:p>
      <w:pPr>
        <w:jc w:val="center"/>
        <w:rPr>
          <w:rFonts w:ascii="仿宋_GB2312" w:hAnsi="仿宋_GB2312"/>
          <w:b/>
          <w:bCs/>
          <w:sz w:val="30"/>
          <w:szCs w:val="30"/>
        </w:rPr>
      </w:pPr>
    </w:p>
    <w:p>
      <w:pPr>
        <w:jc w:val="center"/>
        <w:rPr>
          <w:rFonts w:ascii="黑体" w:hAnsi="黑体" w:eastAsia="黑体"/>
          <w:b/>
          <w:bCs/>
          <w:sz w:val="30"/>
          <w:szCs w:val="30"/>
        </w:rPr>
      </w:pPr>
    </w:p>
    <w:p>
      <w:pPr>
        <w:jc w:val="center"/>
        <w:rPr>
          <w:rFonts w:ascii="黑体" w:hAnsi="黑体" w:eastAsia="黑体"/>
          <w:b/>
          <w:bCs/>
          <w:sz w:val="30"/>
          <w:szCs w:val="30"/>
        </w:rPr>
      </w:pPr>
    </w:p>
    <w:p>
      <w:pPr>
        <w:jc w:val="center"/>
        <w:rPr>
          <w:rFonts w:ascii="黑体" w:hAnsi="黑体" w:eastAsia="黑体"/>
          <w:b/>
          <w:bCs/>
          <w:sz w:val="30"/>
          <w:szCs w:val="30"/>
        </w:rPr>
      </w:pPr>
    </w:p>
    <w:tbl>
      <w:tblPr>
        <w:tblStyle w:val="6"/>
        <w:tblW w:w="15435" w:type="dxa"/>
        <w:tblInd w:w="93" w:type="dxa"/>
        <w:tblLayout w:type="fixed"/>
        <w:tblCellMar>
          <w:top w:w="0" w:type="dxa"/>
          <w:left w:w="108" w:type="dxa"/>
          <w:bottom w:w="0" w:type="dxa"/>
          <w:right w:w="108" w:type="dxa"/>
        </w:tblCellMar>
      </w:tblPr>
      <w:tblGrid>
        <w:gridCol w:w="716"/>
        <w:gridCol w:w="3439"/>
        <w:gridCol w:w="1260"/>
        <w:gridCol w:w="716"/>
        <w:gridCol w:w="2270"/>
        <w:gridCol w:w="1154"/>
        <w:gridCol w:w="716"/>
        <w:gridCol w:w="2709"/>
        <w:gridCol w:w="1435"/>
        <w:gridCol w:w="1020"/>
      </w:tblGrid>
      <w:tr>
        <w:tblPrEx>
          <w:tblLayout w:type="fixed"/>
          <w:tblCellMar>
            <w:top w:w="0" w:type="dxa"/>
            <w:left w:w="108" w:type="dxa"/>
            <w:bottom w:w="0" w:type="dxa"/>
            <w:right w:w="108" w:type="dxa"/>
          </w:tblCellMar>
        </w:tblPrEx>
        <w:trPr>
          <w:trHeight w:val="435" w:hRule="atLeast"/>
        </w:trPr>
        <w:tc>
          <w:tcPr>
            <w:tcW w:w="14415" w:type="dxa"/>
            <w:gridSpan w:val="9"/>
            <w:tcBorders>
              <w:top w:val="nil"/>
              <w:left w:val="nil"/>
              <w:bottom w:val="nil"/>
              <w:right w:val="nil"/>
            </w:tcBorders>
            <w:vAlign w:val="center"/>
          </w:tcPr>
          <w:p>
            <w:pPr>
              <w:jc w:val="center"/>
              <w:rPr>
                <w:rFonts w:ascii="仿宋_GB2312" w:hAnsi="仿宋_GB2312"/>
                <w:b/>
                <w:bCs/>
                <w:sz w:val="30"/>
                <w:szCs w:val="30"/>
              </w:rPr>
            </w:pPr>
          </w:p>
          <w:p>
            <w:pPr>
              <w:ind w:firstLine="3614" w:firstLineChars="1200"/>
              <w:rPr>
                <w:rFonts w:ascii="仿宋_GB2312" w:hAnsi="仿宋_GB2312"/>
                <w:b/>
                <w:bCs/>
                <w:sz w:val="30"/>
                <w:szCs w:val="30"/>
              </w:rPr>
            </w:pPr>
          </w:p>
          <w:p>
            <w:pPr>
              <w:ind w:firstLine="3614" w:firstLineChars="1200"/>
              <w:rPr>
                <w:rFonts w:ascii="仿宋_GB2312" w:hAnsi="仿宋_GB2312"/>
                <w:b/>
                <w:bCs/>
                <w:sz w:val="30"/>
                <w:szCs w:val="30"/>
              </w:rPr>
            </w:pPr>
          </w:p>
          <w:p>
            <w:pPr>
              <w:ind w:firstLine="3614" w:firstLineChars="1200"/>
              <w:rPr>
                <w:rFonts w:ascii="仿宋_GB2312" w:hAnsi="仿宋_GB2312"/>
                <w:b/>
                <w:bCs/>
                <w:sz w:val="30"/>
                <w:szCs w:val="30"/>
              </w:rPr>
            </w:pPr>
          </w:p>
          <w:p>
            <w:pPr>
              <w:ind w:firstLine="3614" w:firstLineChars="1200"/>
              <w:rPr>
                <w:rFonts w:ascii="仿宋_GB2312" w:hAnsi="仿宋_GB2312"/>
                <w:b/>
                <w:bCs/>
                <w:sz w:val="30"/>
                <w:szCs w:val="30"/>
              </w:rPr>
            </w:pPr>
          </w:p>
          <w:p>
            <w:pPr>
              <w:ind w:firstLine="4819" w:firstLineChars="1600"/>
              <w:rPr>
                <w:rFonts w:hint="eastAsia" w:ascii="华文中宋" w:hAnsi="华文中宋" w:cs="宋体"/>
                <w:color w:val="000000"/>
                <w:kern w:val="0"/>
                <w:sz w:val="32"/>
                <w:szCs w:val="32"/>
              </w:rPr>
            </w:pPr>
            <w:r>
              <w:rPr>
                <w:rFonts w:ascii="仿宋_GB2312" w:hAnsi="仿宋_GB2312"/>
                <w:b/>
                <w:bCs/>
                <w:sz w:val="30"/>
                <w:szCs w:val="30"/>
              </w:rPr>
              <w:t>一般公共预算财政拨款基本支出决算表</w:t>
            </w:r>
          </w:p>
        </w:tc>
        <w:tc>
          <w:tcPr>
            <w:tcW w:w="1020" w:type="dxa"/>
            <w:tcBorders>
              <w:top w:val="nil"/>
              <w:left w:val="nil"/>
              <w:bottom w:val="nil"/>
              <w:right w:val="nil"/>
            </w:tcBorders>
            <w:vAlign w:val="bottom"/>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312" w:hRule="atLeast"/>
        </w:trPr>
        <w:tc>
          <w:tcPr>
            <w:tcW w:w="716" w:type="dxa"/>
            <w:tcBorders>
              <w:top w:val="nil"/>
              <w:left w:val="nil"/>
              <w:bottom w:val="nil"/>
              <w:right w:val="nil"/>
            </w:tcBorders>
            <w:shd w:val="clear" w:color="auto" w:fill="FFFFFF"/>
            <w:vAlign w:val="center"/>
          </w:tcPr>
          <w:p>
            <w:pPr>
              <w:widowControl/>
              <w:jc w:val="center"/>
              <w:rPr>
                <w:rFonts w:ascii="宋体" w:hAnsi="宋体"/>
                <w:kern w:val="0"/>
                <w:sz w:val="24"/>
                <w:szCs w:val="24"/>
              </w:rPr>
            </w:pPr>
            <w:r>
              <w:rPr>
                <w:rFonts w:hint="eastAsia" w:ascii="宋体" w:hAnsi="宋体"/>
                <w:kern w:val="0"/>
                <w:sz w:val="24"/>
                <w:szCs w:val="24"/>
              </w:rPr>
              <w:t>　</w:t>
            </w:r>
          </w:p>
        </w:tc>
        <w:tc>
          <w:tcPr>
            <w:tcW w:w="3439" w:type="dxa"/>
            <w:tcBorders>
              <w:top w:val="nil"/>
              <w:left w:val="nil"/>
              <w:bottom w:val="nil"/>
              <w:right w:val="nil"/>
            </w:tcBorders>
            <w:shd w:val="clear" w:color="auto" w:fill="FFFFFF"/>
            <w:vAlign w:val="center"/>
          </w:tcPr>
          <w:p>
            <w:pPr>
              <w:widowControl/>
              <w:jc w:val="center"/>
              <w:rPr>
                <w:rFonts w:ascii="宋体" w:hAnsi="宋体"/>
                <w:kern w:val="0"/>
                <w:sz w:val="24"/>
                <w:szCs w:val="24"/>
              </w:rPr>
            </w:pPr>
            <w:r>
              <w:rPr>
                <w:rFonts w:hint="eastAsia" w:ascii="宋体" w:hAnsi="宋体"/>
                <w:kern w:val="0"/>
                <w:sz w:val="24"/>
                <w:szCs w:val="24"/>
              </w:rPr>
              <w:t>　</w:t>
            </w:r>
          </w:p>
        </w:tc>
        <w:tc>
          <w:tcPr>
            <w:tcW w:w="1260" w:type="dxa"/>
            <w:tcBorders>
              <w:top w:val="nil"/>
              <w:left w:val="nil"/>
              <w:bottom w:val="nil"/>
              <w:right w:val="nil"/>
            </w:tcBorders>
            <w:shd w:val="clear" w:color="auto" w:fill="FFFFFF"/>
            <w:vAlign w:val="center"/>
          </w:tcPr>
          <w:p>
            <w:pPr>
              <w:widowControl/>
              <w:jc w:val="center"/>
              <w:rPr>
                <w:rFonts w:ascii="宋体" w:hAnsi="宋体"/>
                <w:kern w:val="0"/>
                <w:sz w:val="24"/>
                <w:szCs w:val="24"/>
              </w:rPr>
            </w:pPr>
            <w:r>
              <w:rPr>
                <w:rFonts w:hint="eastAsia" w:ascii="宋体" w:hAnsi="宋体"/>
                <w:kern w:val="0"/>
                <w:sz w:val="24"/>
                <w:szCs w:val="24"/>
              </w:rPr>
              <w:t>　</w:t>
            </w:r>
          </w:p>
        </w:tc>
        <w:tc>
          <w:tcPr>
            <w:tcW w:w="716" w:type="dxa"/>
            <w:tcBorders>
              <w:top w:val="nil"/>
              <w:left w:val="nil"/>
              <w:bottom w:val="nil"/>
              <w:right w:val="nil"/>
            </w:tcBorders>
            <w:shd w:val="clear" w:color="auto" w:fill="FFFFFF"/>
            <w:vAlign w:val="center"/>
          </w:tcPr>
          <w:p>
            <w:pPr>
              <w:widowControl/>
              <w:jc w:val="left"/>
              <w:rPr>
                <w:rFonts w:ascii="宋体" w:hAnsi="宋体"/>
                <w:kern w:val="0"/>
                <w:sz w:val="24"/>
                <w:szCs w:val="24"/>
              </w:rPr>
            </w:pPr>
            <w:r>
              <w:rPr>
                <w:rFonts w:hint="eastAsia" w:ascii="宋体" w:hAnsi="宋体"/>
                <w:kern w:val="0"/>
                <w:sz w:val="24"/>
                <w:szCs w:val="24"/>
              </w:rPr>
              <w:t>　</w:t>
            </w:r>
          </w:p>
        </w:tc>
        <w:tc>
          <w:tcPr>
            <w:tcW w:w="2270" w:type="dxa"/>
            <w:tcBorders>
              <w:top w:val="nil"/>
              <w:left w:val="nil"/>
              <w:bottom w:val="nil"/>
              <w:right w:val="nil"/>
            </w:tcBorders>
            <w:shd w:val="clear" w:color="auto" w:fill="FFFFFF"/>
            <w:vAlign w:val="center"/>
          </w:tcPr>
          <w:p>
            <w:pPr>
              <w:widowControl/>
              <w:jc w:val="left"/>
              <w:rPr>
                <w:rFonts w:ascii="宋体" w:hAnsi="宋体"/>
                <w:kern w:val="0"/>
                <w:sz w:val="24"/>
                <w:szCs w:val="24"/>
              </w:rPr>
            </w:pPr>
            <w:r>
              <w:rPr>
                <w:rFonts w:hint="eastAsia" w:ascii="宋体" w:hAnsi="宋体"/>
                <w:kern w:val="0"/>
                <w:sz w:val="24"/>
                <w:szCs w:val="24"/>
              </w:rPr>
              <w:t>　</w:t>
            </w:r>
          </w:p>
        </w:tc>
        <w:tc>
          <w:tcPr>
            <w:tcW w:w="1154" w:type="dxa"/>
            <w:tcBorders>
              <w:top w:val="nil"/>
              <w:left w:val="nil"/>
              <w:bottom w:val="nil"/>
              <w:right w:val="nil"/>
            </w:tcBorders>
            <w:shd w:val="clear" w:color="auto" w:fill="FFFFFF"/>
            <w:vAlign w:val="center"/>
          </w:tcPr>
          <w:p>
            <w:pPr>
              <w:widowControl/>
              <w:jc w:val="left"/>
              <w:rPr>
                <w:rFonts w:ascii="宋体" w:hAnsi="宋体"/>
                <w:kern w:val="0"/>
                <w:sz w:val="24"/>
                <w:szCs w:val="24"/>
              </w:rPr>
            </w:pPr>
            <w:r>
              <w:rPr>
                <w:rFonts w:hint="eastAsia" w:ascii="宋体" w:hAnsi="宋体"/>
                <w:kern w:val="0"/>
                <w:sz w:val="24"/>
                <w:szCs w:val="24"/>
              </w:rPr>
              <w:t>　</w:t>
            </w:r>
          </w:p>
        </w:tc>
        <w:tc>
          <w:tcPr>
            <w:tcW w:w="716" w:type="dxa"/>
            <w:tcBorders>
              <w:top w:val="nil"/>
              <w:left w:val="nil"/>
              <w:bottom w:val="nil"/>
              <w:right w:val="nil"/>
            </w:tcBorders>
            <w:shd w:val="clear" w:color="auto" w:fill="FFFFFF"/>
            <w:vAlign w:val="center"/>
          </w:tcPr>
          <w:p>
            <w:pPr>
              <w:widowControl/>
              <w:jc w:val="left"/>
              <w:rPr>
                <w:rFonts w:ascii="宋体" w:hAnsi="宋体"/>
                <w:kern w:val="0"/>
                <w:sz w:val="24"/>
                <w:szCs w:val="24"/>
              </w:rPr>
            </w:pPr>
            <w:r>
              <w:rPr>
                <w:rFonts w:hint="eastAsia" w:ascii="宋体" w:hAnsi="宋体"/>
                <w:kern w:val="0"/>
                <w:sz w:val="24"/>
                <w:szCs w:val="24"/>
              </w:rPr>
              <w:t>　</w:t>
            </w:r>
          </w:p>
        </w:tc>
        <w:tc>
          <w:tcPr>
            <w:tcW w:w="2709" w:type="dxa"/>
            <w:tcBorders>
              <w:top w:val="nil"/>
              <w:left w:val="nil"/>
              <w:bottom w:val="nil"/>
              <w:right w:val="nil"/>
            </w:tcBorders>
            <w:shd w:val="clear" w:color="auto" w:fill="FFFFFF"/>
            <w:vAlign w:val="center"/>
          </w:tcPr>
          <w:p>
            <w:pPr>
              <w:widowControl/>
              <w:jc w:val="left"/>
              <w:rPr>
                <w:rFonts w:ascii="宋体" w:hAnsi="宋体"/>
                <w:kern w:val="0"/>
                <w:sz w:val="24"/>
                <w:szCs w:val="24"/>
              </w:rPr>
            </w:pPr>
            <w:r>
              <w:rPr>
                <w:rFonts w:hint="eastAsia" w:ascii="宋体" w:hAnsi="宋体"/>
                <w:kern w:val="0"/>
                <w:sz w:val="24"/>
                <w:szCs w:val="24"/>
              </w:rPr>
              <w:t>　</w:t>
            </w:r>
          </w:p>
        </w:tc>
        <w:tc>
          <w:tcPr>
            <w:tcW w:w="1435" w:type="dxa"/>
            <w:tcBorders>
              <w:top w:val="nil"/>
              <w:left w:val="nil"/>
              <w:bottom w:val="nil"/>
              <w:right w:val="nil"/>
            </w:tcBorders>
            <w:shd w:val="clear" w:color="auto" w:fill="FFFFFF"/>
            <w:vAlign w:val="center"/>
          </w:tcPr>
          <w:p>
            <w:pPr>
              <w:spacing w:line="380" w:lineRule="exact"/>
              <w:jc w:val="right"/>
              <w:rPr>
                <w:rFonts w:ascii="仿宋_GB2312" w:hAnsi="宋体" w:cs="宋体"/>
                <w:kern w:val="0"/>
              </w:rPr>
            </w:pPr>
            <w:r>
              <w:rPr>
                <w:rFonts w:ascii="仿宋_GB2312" w:hAnsi="宋体" w:cs="宋体"/>
                <w:kern w:val="0"/>
              </w:rPr>
              <w:t xml:space="preserve"> 公开06表</w:t>
            </w:r>
          </w:p>
        </w:tc>
        <w:tc>
          <w:tcPr>
            <w:tcW w:w="1020" w:type="dxa"/>
            <w:tcBorders>
              <w:top w:val="nil"/>
              <w:left w:val="nil"/>
              <w:bottom w:val="nil"/>
              <w:right w:val="nil"/>
            </w:tcBorders>
            <w:shd w:val="clear" w:color="auto" w:fill="FFFFFF"/>
            <w:vAlign w:val="center"/>
          </w:tcPr>
          <w:p>
            <w:pPr>
              <w:widowControl/>
              <w:jc w:val="left"/>
              <w:rPr>
                <w:rFonts w:ascii="宋体" w:hAnsi="宋体"/>
                <w:kern w:val="0"/>
                <w:sz w:val="24"/>
                <w:szCs w:val="24"/>
              </w:rPr>
            </w:pPr>
            <w:r>
              <w:rPr>
                <w:rFonts w:hint="eastAsia" w:ascii="宋体" w:hAnsi="宋体"/>
                <w:kern w:val="0"/>
                <w:sz w:val="24"/>
                <w:szCs w:val="24"/>
              </w:rPr>
              <w:t>　</w:t>
            </w:r>
          </w:p>
        </w:tc>
      </w:tr>
      <w:tr>
        <w:tblPrEx>
          <w:tblLayout w:type="fixed"/>
          <w:tblCellMar>
            <w:top w:w="0" w:type="dxa"/>
            <w:left w:w="108" w:type="dxa"/>
            <w:bottom w:w="0" w:type="dxa"/>
            <w:right w:w="108" w:type="dxa"/>
          </w:tblCellMar>
        </w:tblPrEx>
        <w:trPr>
          <w:trHeight w:val="300" w:hRule="atLeast"/>
        </w:trPr>
        <w:tc>
          <w:tcPr>
            <w:tcW w:w="716" w:type="dxa"/>
            <w:tcBorders>
              <w:top w:val="nil"/>
              <w:left w:val="nil"/>
              <w:bottom w:val="nil"/>
              <w:right w:val="nil"/>
            </w:tcBorders>
            <w:vAlign w:val="center"/>
          </w:tcPr>
          <w:p>
            <w:pPr>
              <w:spacing w:line="380" w:lineRule="exact"/>
              <w:jc w:val="right"/>
              <w:rPr>
                <w:rFonts w:ascii="仿宋_GB2312" w:hAnsi="宋体" w:cs="宋体"/>
                <w:kern w:val="0"/>
              </w:rPr>
            </w:pPr>
          </w:p>
        </w:tc>
        <w:tc>
          <w:tcPr>
            <w:tcW w:w="3439" w:type="dxa"/>
            <w:tcBorders>
              <w:top w:val="nil"/>
              <w:left w:val="nil"/>
              <w:bottom w:val="nil"/>
              <w:right w:val="nil"/>
            </w:tcBorders>
            <w:vAlign w:val="center"/>
          </w:tcPr>
          <w:p>
            <w:pPr>
              <w:spacing w:line="380" w:lineRule="exact"/>
              <w:jc w:val="left"/>
              <w:rPr>
                <w:rFonts w:ascii="仿宋_GB2312" w:hAnsi="宋体" w:cs="宋体"/>
                <w:kern w:val="0"/>
              </w:rPr>
            </w:pPr>
            <w:r>
              <w:rPr>
                <w:rFonts w:ascii="仿宋_GB2312" w:hAnsi="宋体" w:cs="宋体"/>
                <w:kern w:val="0"/>
              </w:rPr>
              <w:t>部门：</w:t>
            </w:r>
          </w:p>
        </w:tc>
        <w:tc>
          <w:tcPr>
            <w:tcW w:w="1260" w:type="dxa"/>
            <w:tcBorders>
              <w:top w:val="nil"/>
              <w:left w:val="nil"/>
              <w:bottom w:val="nil"/>
              <w:right w:val="nil"/>
            </w:tcBorders>
            <w:vAlign w:val="center"/>
          </w:tcPr>
          <w:p>
            <w:pPr>
              <w:widowControl/>
              <w:jc w:val="left"/>
              <w:rPr>
                <w:rFonts w:ascii="Arial" w:hAnsi="Arial" w:cs="Arial"/>
                <w:color w:val="000000"/>
                <w:kern w:val="0"/>
                <w:sz w:val="24"/>
                <w:szCs w:val="24"/>
              </w:rPr>
            </w:pPr>
          </w:p>
        </w:tc>
        <w:tc>
          <w:tcPr>
            <w:tcW w:w="716" w:type="dxa"/>
            <w:tcBorders>
              <w:top w:val="nil"/>
              <w:left w:val="nil"/>
              <w:bottom w:val="nil"/>
              <w:right w:val="nil"/>
            </w:tcBorders>
            <w:vAlign w:val="center"/>
          </w:tcPr>
          <w:p>
            <w:pPr>
              <w:widowControl/>
              <w:jc w:val="left"/>
              <w:rPr>
                <w:rFonts w:ascii="Arial" w:hAnsi="Arial" w:cs="Arial"/>
                <w:color w:val="000000"/>
                <w:kern w:val="0"/>
                <w:sz w:val="24"/>
                <w:szCs w:val="24"/>
              </w:rPr>
            </w:pPr>
          </w:p>
        </w:tc>
        <w:tc>
          <w:tcPr>
            <w:tcW w:w="2270" w:type="dxa"/>
            <w:tcBorders>
              <w:top w:val="nil"/>
              <w:left w:val="nil"/>
              <w:bottom w:val="nil"/>
              <w:right w:val="nil"/>
            </w:tcBorders>
            <w:vAlign w:val="center"/>
          </w:tcPr>
          <w:p>
            <w:pPr>
              <w:widowControl/>
              <w:jc w:val="left"/>
              <w:rPr>
                <w:rFonts w:ascii="Arial" w:hAnsi="Arial" w:cs="Arial"/>
                <w:color w:val="000000"/>
                <w:kern w:val="0"/>
                <w:sz w:val="24"/>
                <w:szCs w:val="24"/>
              </w:rPr>
            </w:pPr>
          </w:p>
        </w:tc>
        <w:tc>
          <w:tcPr>
            <w:tcW w:w="1154" w:type="dxa"/>
            <w:tcBorders>
              <w:top w:val="nil"/>
              <w:left w:val="nil"/>
              <w:bottom w:val="nil"/>
              <w:right w:val="nil"/>
            </w:tcBorders>
            <w:vAlign w:val="center"/>
          </w:tcPr>
          <w:p>
            <w:pPr>
              <w:widowControl/>
              <w:jc w:val="left"/>
              <w:rPr>
                <w:rFonts w:ascii="Arial" w:hAnsi="Arial" w:cs="Arial"/>
                <w:color w:val="000000"/>
                <w:kern w:val="0"/>
                <w:sz w:val="24"/>
                <w:szCs w:val="24"/>
              </w:rPr>
            </w:pPr>
          </w:p>
        </w:tc>
        <w:tc>
          <w:tcPr>
            <w:tcW w:w="716" w:type="dxa"/>
            <w:tcBorders>
              <w:top w:val="nil"/>
              <w:left w:val="nil"/>
              <w:bottom w:val="nil"/>
              <w:right w:val="nil"/>
            </w:tcBorders>
            <w:vAlign w:val="center"/>
          </w:tcPr>
          <w:p>
            <w:pPr>
              <w:widowControl/>
              <w:jc w:val="left"/>
              <w:rPr>
                <w:rFonts w:ascii="Arial" w:hAnsi="Arial" w:cs="Arial"/>
                <w:color w:val="000000"/>
                <w:kern w:val="0"/>
                <w:sz w:val="24"/>
                <w:szCs w:val="24"/>
              </w:rPr>
            </w:pPr>
          </w:p>
        </w:tc>
        <w:tc>
          <w:tcPr>
            <w:tcW w:w="4144" w:type="dxa"/>
            <w:gridSpan w:val="2"/>
            <w:tcBorders>
              <w:top w:val="nil"/>
              <w:left w:val="nil"/>
              <w:bottom w:val="nil"/>
              <w:right w:val="nil"/>
            </w:tcBorders>
            <w:vAlign w:val="center"/>
          </w:tcPr>
          <w:p>
            <w:pPr>
              <w:spacing w:line="380" w:lineRule="exact"/>
              <w:jc w:val="right"/>
              <w:rPr>
                <w:rFonts w:ascii="仿宋_GB2312" w:hAnsi="宋体" w:cs="宋体"/>
                <w:kern w:val="0"/>
              </w:rPr>
            </w:pPr>
            <w:r>
              <w:rPr>
                <w:rFonts w:ascii="仿宋_GB2312" w:hAnsi="宋体" w:cs="宋体"/>
                <w:kern w:val="0"/>
              </w:rPr>
              <w:t>金额单位：万元</w:t>
            </w:r>
          </w:p>
        </w:tc>
        <w:tc>
          <w:tcPr>
            <w:tcW w:w="1020" w:type="dxa"/>
            <w:tcBorders>
              <w:top w:val="nil"/>
              <w:left w:val="nil"/>
              <w:bottom w:val="nil"/>
              <w:right w:val="nil"/>
            </w:tcBorders>
            <w:vAlign w:val="center"/>
          </w:tcPr>
          <w:p>
            <w:pPr>
              <w:widowControl/>
              <w:jc w:val="left"/>
              <w:rPr>
                <w:rFonts w:ascii="Arial" w:hAnsi="Arial" w:cs="Arial"/>
                <w:color w:val="000000"/>
                <w:kern w:val="0"/>
                <w:sz w:val="24"/>
                <w:szCs w:val="24"/>
              </w:rPr>
            </w:pPr>
          </w:p>
        </w:tc>
      </w:tr>
      <w:tr>
        <w:tblPrEx>
          <w:tblLayout w:type="fixed"/>
          <w:tblCellMar>
            <w:top w:w="0" w:type="dxa"/>
            <w:left w:w="108" w:type="dxa"/>
            <w:bottom w:w="0" w:type="dxa"/>
            <w:right w:w="108" w:type="dxa"/>
          </w:tblCellMar>
        </w:tblPrEx>
        <w:trPr>
          <w:trHeight w:val="300" w:hRule="atLeast"/>
        </w:trPr>
        <w:tc>
          <w:tcPr>
            <w:tcW w:w="5415" w:type="dxa"/>
            <w:gridSpan w:val="3"/>
            <w:tcBorders>
              <w:top w:val="single" w:color="auto" w:sz="8" w:space="0"/>
              <w:left w:val="single" w:color="auto" w:sz="8" w:space="0"/>
              <w:bottom w:val="single" w:color="auto" w:sz="4" w:space="0"/>
              <w:right w:val="single" w:color="auto" w:sz="4" w:space="0"/>
            </w:tcBorders>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人员经费</w:t>
            </w:r>
          </w:p>
        </w:tc>
        <w:tc>
          <w:tcPr>
            <w:tcW w:w="9000" w:type="dxa"/>
            <w:gridSpan w:val="6"/>
            <w:tcBorders>
              <w:top w:val="single" w:color="auto" w:sz="8" w:space="0"/>
              <w:left w:val="nil"/>
              <w:bottom w:val="single" w:color="auto" w:sz="4" w:space="0"/>
              <w:right w:val="single" w:color="000000" w:sz="8" w:space="0"/>
            </w:tcBorders>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公用经费</w:t>
            </w: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300" w:hRule="atLeast"/>
        </w:trPr>
        <w:tc>
          <w:tcPr>
            <w:tcW w:w="716" w:type="dxa"/>
            <w:vMerge w:val="restart"/>
            <w:tcBorders>
              <w:top w:val="nil"/>
              <w:left w:val="single" w:color="auto" w:sz="8" w:space="0"/>
              <w:bottom w:val="single" w:color="auto" w:sz="4" w:space="0"/>
              <w:right w:val="single" w:color="auto" w:sz="4" w:space="0"/>
            </w:tcBorders>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科目</w:t>
            </w:r>
            <w:r>
              <w:rPr>
                <w:rFonts w:hint="eastAsia" w:ascii="宋体" w:hAnsi="宋体"/>
                <w:color w:val="000000"/>
                <w:kern w:val="0"/>
                <w:sz w:val="20"/>
                <w:szCs w:val="20"/>
              </w:rPr>
              <w:br w:type="textWrapping"/>
            </w:r>
            <w:r>
              <w:rPr>
                <w:rFonts w:hint="eastAsia" w:ascii="宋体" w:hAnsi="宋体"/>
                <w:color w:val="000000"/>
                <w:kern w:val="0"/>
                <w:sz w:val="20"/>
                <w:szCs w:val="20"/>
              </w:rPr>
              <w:t>编码</w:t>
            </w:r>
          </w:p>
        </w:tc>
        <w:tc>
          <w:tcPr>
            <w:tcW w:w="3439" w:type="dxa"/>
            <w:vMerge w:val="restart"/>
            <w:tcBorders>
              <w:top w:val="nil"/>
              <w:left w:val="nil"/>
              <w:bottom w:val="single" w:color="auto" w:sz="4" w:space="0"/>
              <w:right w:val="single" w:color="auto" w:sz="4" w:space="0"/>
            </w:tcBorders>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科目名称</w:t>
            </w:r>
          </w:p>
        </w:tc>
        <w:tc>
          <w:tcPr>
            <w:tcW w:w="1260" w:type="dxa"/>
            <w:vMerge w:val="restart"/>
            <w:tcBorders>
              <w:top w:val="nil"/>
              <w:left w:val="nil"/>
              <w:bottom w:val="single" w:color="auto" w:sz="4" w:space="0"/>
              <w:right w:val="single" w:color="auto" w:sz="4" w:space="0"/>
            </w:tcBorders>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金额</w:t>
            </w:r>
          </w:p>
        </w:tc>
        <w:tc>
          <w:tcPr>
            <w:tcW w:w="716" w:type="dxa"/>
            <w:vMerge w:val="restart"/>
            <w:tcBorders>
              <w:top w:val="nil"/>
              <w:left w:val="nil"/>
              <w:bottom w:val="single" w:color="auto" w:sz="4" w:space="0"/>
              <w:right w:val="single" w:color="auto" w:sz="4" w:space="0"/>
            </w:tcBorders>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科目</w:t>
            </w:r>
            <w:r>
              <w:rPr>
                <w:rFonts w:hint="eastAsia" w:ascii="宋体" w:hAnsi="宋体"/>
                <w:color w:val="000000"/>
                <w:kern w:val="0"/>
                <w:sz w:val="20"/>
                <w:szCs w:val="20"/>
              </w:rPr>
              <w:br w:type="textWrapping"/>
            </w:r>
            <w:r>
              <w:rPr>
                <w:rFonts w:hint="eastAsia" w:ascii="宋体" w:hAnsi="宋体"/>
                <w:color w:val="000000"/>
                <w:kern w:val="0"/>
                <w:sz w:val="20"/>
                <w:szCs w:val="20"/>
              </w:rPr>
              <w:t>编码</w:t>
            </w:r>
          </w:p>
        </w:tc>
        <w:tc>
          <w:tcPr>
            <w:tcW w:w="2270" w:type="dxa"/>
            <w:vMerge w:val="restart"/>
            <w:tcBorders>
              <w:top w:val="nil"/>
              <w:left w:val="nil"/>
              <w:bottom w:val="single" w:color="auto" w:sz="4" w:space="0"/>
              <w:right w:val="single" w:color="auto" w:sz="4" w:space="0"/>
            </w:tcBorders>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科目名称</w:t>
            </w:r>
          </w:p>
        </w:tc>
        <w:tc>
          <w:tcPr>
            <w:tcW w:w="1154" w:type="dxa"/>
            <w:vMerge w:val="restart"/>
            <w:tcBorders>
              <w:top w:val="nil"/>
              <w:left w:val="nil"/>
              <w:bottom w:val="single" w:color="auto" w:sz="4" w:space="0"/>
              <w:right w:val="single" w:color="auto" w:sz="4" w:space="0"/>
            </w:tcBorders>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金额</w:t>
            </w:r>
          </w:p>
        </w:tc>
        <w:tc>
          <w:tcPr>
            <w:tcW w:w="716" w:type="dxa"/>
            <w:vMerge w:val="restart"/>
            <w:tcBorders>
              <w:top w:val="nil"/>
              <w:left w:val="nil"/>
              <w:bottom w:val="single" w:color="auto" w:sz="4" w:space="0"/>
              <w:right w:val="single" w:color="auto" w:sz="4" w:space="0"/>
            </w:tcBorders>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科目</w:t>
            </w:r>
            <w:r>
              <w:rPr>
                <w:rFonts w:hint="eastAsia" w:ascii="宋体" w:hAnsi="宋体"/>
                <w:color w:val="000000"/>
                <w:kern w:val="0"/>
                <w:sz w:val="20"/>
                <w:szCs w:val="20"/>
              </w:rPr>
              <w:br w:type="textWrapping"/>
            </w:r>
            <w:r>
              <w:rPr>
                <w:rFonts w:hint="eastAsia" w:ascii="宋体" w:hAnsi="宋体"/>
                <w:color w:val="000000"/>
                <w:kern w:val="0"/>
                <w:sz w:val="20"/>
                <w:szCs w:val="20"/>
              </w:rPr>
              <w:t>编码</w:t>
            </w:r>
          </w:p>
        </w:tc>
        <w:tc>
          <w:tcPr>
            <w:tcW w:w="2709" w:type="dxa"/>
            <w:vMerge w:val="restart"/>
            <w:tcBorders>
              <w:top w:val="nil"/>
              <w:left w:val="nil"/>
              <w:bottom w:val="single" w:color="auto" w:sz="4" w:space="0"/>
              <w:right w:val="single" w:color="auto" w:sz="4" w:space="0"/>
            </w:tcBorders>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科目名称</w:t>
            </w:r>
          </w:p>
        </w:tc>
        <w:tc>
          <w:tcPr>
            <w:tcW w:w="1435" w:type="dxa"/>
            <w:vMerge w:val="restart"/>
            <w:tcBorders>
              <w:top w:val="nil"/>
              <w:left w:val="nil"/>
              <w:bottom w:val="single" w:color="auto" w:sz="4" w:space="0"/>
              <w:right w:val="single" w:color="auto" w:sz="8" w:space="0"/>
            </w:tcBorders>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金额</w:t>
            </w: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300" w:hRule="atLeast"/>
        </w:trPr>
        <w:tc>
          <w:tcPr>
            <w:tcW w:w="716" w:type="dxa"/>
            <w:vMerge w:val="continue"/>
            <w:tcBorders>
              <w:top w:val="nil"/>
              <w:left w:val="single" w:color="auto" w:sz="8" w:space="0"/>
              <w:bottom w:val="single" w:color="auto" w:sz="4" w:space="0"/>
              <w:right w:val="single" w:color="auto" w:sz="4" w:space="0"/>
            </w:tcBorders>
            <w:vAlign w:val="center"/>
          </w:tcPr>
          <w:p>
            <w:pPr>
              <w:widowControl/>
              <w:jc w:val="left"/>
              <w:rPr>
                <w:rFonts w:ascii="宋体" w:hAnsi="宋体"/>
                <w:color w:val="000000"/>
                <w:kern w:val="0"/>
                <w:sz w:val="20"/>
                <w:szCs w:val="20"/>
              </w:rPr>
            </w:pPr>
          </w:p>
        </w:tc>
        <w:tc>
          <w:tcPr>
            <w:tcW w:w="3439" w:type="dxa"/>
            <w:vMerge w:val="continue"/>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p>
        </w:tc>
        <w:tc>
          <w:tcPr>
            <w:tcW w:w="1260" w:type="dxa"/>
            <w:vMerge w:val="continue"/>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p>
        </w:tc>
        <w:tc>
          <w:tcPr>
            <w:tcW w:w="716" w:type="dxa"/>
            <w:vMerge w:val="continue"/>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p>
        </w:tc>
        <w:tc>
          <w:tcPr>
            <w:tcW w:w="2270" w:type="dxa"/>
            <w:vMerge w:val="continue"/>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p>
        </w:tc>
        <w:tc>
          <w:tcPr>
            <w:tcW w:w="1154" w:type="dxa"/>
            <w:vMerge w:val="continue"/>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p>
        </w:tc>
        <w:tc>
          <w:tcPr>
            <w:tcW w:w="716" w:type="dxa"/>
            <w:vMerge w:val="continue"/>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p>
        </w:tc>
        <w:tc>
          <w:tcPr>
            <w:tcW w:w="2709" w:type="dxa"/>
            <w:vMerge w:val="continue"/>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p>
        </w:tc>
        <w:tc>
          <w:tcPr>
            <w:tcW w:w="1435" w:type="dxa"/>
            <w:vMerge w:val="continue"/>
            <w:tcBorders>
              <w:top w:val="nil"/>
              <w:left w:val="nil"/>
              <w:bottom w:val="single" w:color="auto" w:sz="4" w:space="0"/>
              <w:right w:val="single" w:color="auto" w:sz="8" w:space="0"/>
            </w:tcBorders>
            <w:vAlign w:val="center"/>
          </w:tcPr>
          <w:p>
            <w:pPr>
              <w:widowControl/>
              <w:jc w:val="left"/>
              <w:rPr>
                <w:rFonts w:ascii="宋体" w:hAnsi="宋体"/>
                <w:color w:val="000000"/>
                <w:kern w:val="0"/>
                <w:sz w:val="20"/>
                <w:szCs w:val="20"/>
              </w:rPr>
            </w:pP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437" w:hRule="atLeast"/>
        </w:trPr>
        <w:tc>
          <w:tcPr>
            <w:tcW w:w="716" w:type="dxa"/>
            <w:tcBorders>
              <w:top w:val="nil"/>
              <w:left w:val="single" w:color="auto" w:sz="8" w:space="0"/>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301</w:t>
            </w:r>
          </w:p>
        </w:tc>
        <w:tc>
          <w:tcPr>
            <w:tcW w:w="343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工资福利支出</w:t>
            </w:r>
          </w:p>
        </w:tc>
        <w:tc>
          <w:tcPr>
            <w:tcW w:w="1260"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443.38</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302</w:t>
            </w:r>
          </w:p>
        </w:tc>
        <w:tc>
          <w:tcPr>
            <w:tcW w:w="2270"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商品和服务支出</w:t>
            </w:r>
          </w:p>
        </w:tc>
        <w:tc>
          <w:tcPr>
            <w:tcW w:w="1154"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89.39</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310</w:t>
            </w:r>
          </w:p>
        </w:tc>
        <w:tc>
          <w:tcPr>
            <w:tcW w:w="270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其他资本性支出</w:t>
            </w:r>
          </w:p>
        </w:tc>
        <w:tc>
          <w:tcPr>
            <w:tcW w:w="1435" w:type="dxa"/>
            <w:tcBorders>
              <w:top w:val="nil"/>
              <w:left w:val="nil"/>
              <w:bottom w:val="single" w:color="auto" w:sz="4" w:space="0"/>
              <w:right w:val="single" w:color="auto" w:sz="8"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30101</w:t>
            </w:r>
          </w:p>
        </w:tc>
        <w:tc>
          <w:tcPr>
            <w:tcW w:w="343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基本工资</w:t>
            </w:r>
          </w:p>
        </w:tc>
        <w:tc>
          <w:tcPr>
            <w:tcW w:w="1260"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139.50</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30201</w:t>
            </w:r>
          </w:p>
        </w:tc>
        <w:tc>
          <w:tcPr>
            <w:tcW w:w="2270"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办公费</w:t>
            </w:r>
          </w:p>
        </w:tc>
        <w:tc>
          <w:tcPr>
            <w:tcW w:w="1154"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6.07</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31001</w:t>
            </w:r>
          </w:p>
        </w:tc>
        <w:tc>
          <w:tcPr>
            <w:tcW w:w="270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房屋建筑物购建</w:t>
            </w:r>
          </w:p>
        </w:tc>
        <w:tc>
          <w:tcPr>
            <w:tcW w:w="1435" w:type="dxa"/>
            <w:tcBorders>
              <w:top w:val="nil"/>
              <w:left w:val="nil"/>
              <w:bottom w:val="single" w:color="auto" w:sz="4" w:space="0"/>
              <w:right w:val="single" w:color="auto" w:sz="8"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30102</w:t>
            </w:r>
          </w:p>
        </w:tc>
        <w:tc>
          <w:tcPr>
            <w:tcW w:w="343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津贴补贴</w:t>
            </w:r>
          </w:p>
        </w:tc>
        <w:tc>
          <w:tcPr>
            <w:tcW w:w="1260"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187.00</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30202</w:t>
            </w:r>
          </w:p>
        </w:tc>
        <w:tc>
          <w:tcPr>
            <w:tcW w:w="2270"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印刷费</w:t>
            </w:r>
          </w:p>
        </w:tc>
        <w:tc>
          <w:tcPr>
            <w:tcW w:w="1154"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2.40</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31002</w:t>
            </w:r>
          </w:p>
        </w:tc>
        <w:tc>
          <w:tcPr>
            <w:tcW w:w="270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办公设备购置</w:t>
            </w:r>
          </w:p>
        </w:tc>
        <w:tc>
          <w:tcPr>
            <w:tcW w:w="1435" w:type="dxa"/>
            <w:tcBorders>
              <w:top w:val="nil"/>
              <w:left w:val="nil"/>
              <w:bottom w:val="single" w:color="auto" w:sz="4" w:space="0"/>
              <w:right w:val="single" w:color="auto" w:sz="8"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30103</w:t>
            </w:r>
          </w:p>
        </w:tc>
        <w:tc>
          <w:tcPr>
            <w:tcW w:w="343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奖金</w:t>
            </w:r>
          </w:p>
        </w:tc>
        <w:tc>
          <w:tcPr>
            <w:tcW w:w="1260"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31.63</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30203</w:t>
            </w:r>
          </w:p>
        </w:tc>
        <w:tc>
          <w:tcPr>
            <w:tcW w:w="2270"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咨询费</w:t>
            </w:r>
          </w:p>
        </w:tc>
        <w:tc>
          <w:tcPr>
            <w:tcW w:w="1154"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2.50</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31003</w:t>
            </w:r>
          </w:p>
        </w:tc>
        <w:tc>
          <w:tcPr>
            <w:tcW w:w="270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专用设备购置</w:t>
            </w:r>
          </w:p>
        </w:tc>
        <w:tc>
          <w:tcPr>
            <w:tcW w:w="1435" w:type="dxa"/>
            <w:tcBorders>
              <w:top w:val="nil"/>
              <w:left w:val="nil"/>
              <w:bottom w:val="single" w:color="auto" w:sz="4" w:space="0"/>
              <w:right w:val="single" w:color="auto" w:sz="8"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30104</w:t>
            </w:r>
          </w:p>
        </w:tc>
        <w:tc>
          <w:tcPr>
            <w:tcW w:w="343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其他社会保障缴费</w:t>
            </w:r>
          </w:p>
        </w:tc>
        <w:tc>
          <w:tcPr>
            <w:tcW w:w="1260"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29.41</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30204</w:t>
            </w:r>
          </w:p>
        </w:tc>
        <w:tc>
          <w:tcPr>
            <w:tcW w:w="2270"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手续费</w:t>
            </w:r>
          </w:p>
        </w:tc>
        <w:tc>
          <w:tcPr>
            <w:tcW w:w="1154"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31005</w:t>
            </w:r>
          </w:p>
        </w:tc>
        <w:tc>
          <w:tcPr>
            <w:tcW w:w="270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基础设施建设</w:t>
            </w:r>
          </w:p>
        </w:tc>
        <w:tc>
          <w:tcPr>
            <w:tcW w:w="1435" w:type="dxa"/>
            <w:tcBorders>
              <w:top w:val="nil"/>
              <w:left w:val="nil"/>
              <w:bottom w:val="single" w:color="auto" w:sz="4" w:space="0"/>
              <w:right w:val="single" w:color="auto" w:sz="8"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30106</w:t>
            </w:r>
          </w:p>
        </w:tc>
        <w:tc>
          <w:tcPr>
            <w:tcW w:w="343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伙食补助费</w:t>
            </w:r>
          </w:p>
        </w:tc>
        <w:tc>
          <w:tcPr>
            <w:tcW w:w="1260"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30205</w:t>
            </w:r>
          </w:p>
        </w:tc>
        <w:tc>
          <w:tcPr>
            <w:tcW w:w="2270"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水费</w:t>
            </w:r>
          </w:p>
        </w:tc>
        <w:tc>
          <w:tcPr>
            <w:tcW w:w="1154"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2.20</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31006</w:t>
            </w:r>
          </w:p>
        </w:tc>
        <w:tc>
          <w:tcPr>
            <w:tcW w:w="270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大型修缮</w:t>
            </w:r>
          </w:p>
        </w:tc>
        <w:tc>
          <w:tcPr>
            <w:tcW w:w="1435" w:type="dxa"/>
            <w:tcBorders>
              <w:top w:val="nil"/>
              <w:left w:val="nil"/>
              <w:bottom w:val="single" w:color="auto" w:sz="4" w:space="0"/>
              <w:right w:val="single" w:color="auto" w:sz="8"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30107</w:t>
            </w:r>
          </w:p>
        </w:tc>
        <w:tc>
          <w:tcPr>
            <w:tcW w:w="343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绩效工资</w:t>
            </w:r>
          </w:p>
        </w:tc>
        <w:tc>
          <w:tcPr>
            <w:tcW w:w="1260"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30206</w:t>
            </w:r>
          </w:p>
        </w:tc>
        <w:tc>
          <w:tcPr>
            <w:tcW w:w="2270"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电费</w:t>
            </w:r>
          </w:p>
        </w:tc>
        <w:tc>
          <w:tcPr>
            <w:tcW w:w="1154"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6.87</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31007</w:t>
            </w:r>
          </w:p>
        </w:tc>
        <w:tc>
          <w:tcPr>
            <w:tcW w:w="270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信息网络及软件购置更新</w:t>
            </w:r>
          </w:p>
        </w:tc>
        <w:tc>
          <w:tcPr>
            <w:tcW w:w="1435" w:type="dxa"/>
            <w:tcBorders>
              <w:top w:val="nil"/>
              <w:left w:val="nil"/>
              <w:bottom w:val="single" w:color="auto" w:sz="4" w:space="0"/>
              <w:right w:val="single" w:color="auto" w:sz="8"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30108</w:t>
            </w:r>
          </w:p>
        </w:tc>
        <w:tc>
          <w:tcPr>
            <w:tcW w:w="343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机关事业单位基本养老保险缴费</w:t>
            </w:r>
          </w:p>
        </w:tc>
        <w:tc>
          <w:tcPr>
            <w:tcW w:w="1260"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55.84</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30207</w:t>
            </w:r>
          </w:p>
        </w:tc>
        <w:tc>
          <w:tcPr>
            <w:tcW w:w="2270"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邮电费</w:t>
            </w:r>
          </w:p>
        </w:tc>
        <w:tc>
          <w:tcPr>
            <w:tcW w:w="1154"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4.61</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31008</w:t>
            </w:r>
          </w:p>
        </w:tc>
        <w:tc>
          <w:tcPr>
            <w:tcW w:w="270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物资储备</w:t>
            </w:r>
          </w:p>
        </w:tc>
        <w:tc>
          <w:tcPr>
            <w:tcW w:w="1435" w:type="dxa"/>
            <w:tcBorders>
              <w:top w:val="nil"/>
              <w:left w:val="nil"/>
              <w:bottom w:val="single" w:color="auto" w:sz="4" w:space="0"/>
              <w:right w:val="single" w:color="auto" w:sz="8"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30109</w:t>
            </w:r>
          </w:p>
        </w:tc>
        <w:tc>
          <w:tcPr>
            <w:tcW w:w="343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职业年金缴费</w:t>
            </w:r>
          </w:p>
        </w:tc>
        <w:tc>
          <w:tcPr>
            <w:tcW w:w="1260"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30208</w:t>
            </w:r>
          </w:p>
        </w:tc>
        <w:tc>
          <w:tcPr>
            <w:tcW w:w="2270"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取暖费</w:t>
            </w:r>
          </w:p>
        </w:tc>
        <w:tc>
          <w:tcPr>
            <w:tcW w:w="1154"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31009</w:t>
            </w:r>
          </w:p>
        </w:tc>
        <w:tc>
          <w:tcPr>
            <w:tcW w:w="270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土地补偿</w:t>
            </w:r>
          </w:p>
        </w:tc>
        <w:tc>
          <w:tcPr>
            <w:tcW w:w="1435" w:type="dxa"/>
            <w:tcBorders>
              <w:top w:val="nil"/>
              <w:left w:val="nil"/>
              <w:bottom w:val="single" w:color="auto" w:sz="4" w:space="0"/>
              <w:right w:val="single" w:color="auto" w:sz="8"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30199</w:t>
            </w:r>
          </w:p>
        </w:tc>
        <w:tc>
          <w:tcPr>
            <w:tcW w:w="343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其他工资福利支出</w:t>
            </w:r>
          </w:p>
        </w:tc>
        <w:tc>
          <w:tcPr>
            <w:tcW w:w="1260"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30209</w:t>
            </w:r>
          </w:p>
        </w:tc>
        <w:tc>
          <w:tcPr>
            <w:tcW w:w="2270"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物业管理费</w:t>
            </w:r>
          </w:p>
        </w:tc>
        <w:tc>
          <w:tcPr>
            <w:tcW w:w="1154"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31010</w:t>
            </w:r>
          </w:p>
        </w:tc>
        <w:tc>
          <w:tcPr>
            <w:tcW w:w="270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安置补助</w:t>
            </w:r>
          </w:p>
        </w:tc>
        <w:tc>
          <w:tcPr>
            <w:tcW w:w="1435" w:type="dxa"/>
            <w:tcBorders>
              <w:top w:val="nil"/>
              <w:left w:val="nil"/>
              <w:bottom w:val="single" w:color="auto" w:sz="4" w:space="0"/>
              <w:right w:val="single" w:color="auto" w:sz="8"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303</w:t>
            </w:r>
          </w:p>
        </w:tc>
        <w:tc>
          <w:tcPr>
            <w:tcW w:w="343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对个人和家庭的补助</w:t>
            </w:r>
          </w:p>
        </w:tc>
        <w:tc>
          <w:tcPr>
            <w:tcW w:w="1260"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218.23</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30211</w:t>
            </w:r>
          </w:p>
        </w:tc>
        <w:tc>
          <w:tcPr>
            <w:tcW w:w="2270"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差旅费</w:t>
            </w:r>
          </w:p>
        </w:tc>
        <w:tc>
          <w:tcPr>
            <w:tcW w:w="1154"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0.91</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31011</w:t>
            </w:r>
          </w:p>
        </w:tc>
        <w:tc>
          <w:tcPr>
            <w:tcW w:w="270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地上附着物和青苗补偿</w:t>
            </w:r>
          </w:p>
        </w:tc>
        <w:tc>
          <w:tcPr>
            <w:tcW w:w="1435" w:type="dxa"/>
            <w:tcBorders>
              <w:top w:val="nil"/>
              <w:left w:val="nil"/>
              <w:bottom w:val="single" w:color="auto" w:sz="4" w:space="0"/>
              <w:right w:val="single" w:color="auto" w:sz="8"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30301</w:t>
            </w:r>
          </w:p>
        </w:tc>
        <w:tc>
          <w:tcPr>
            <w:tcW w:w="343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离休费</w:t>
            </w:r>
          </w:p>
        </w:tc>
        <w:tc>
          <w:tcPr>
            <w:tcW w:w="1260"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30212</w:t>
            </w:r>
          </w:p>
        </w:tc>
        <w:tc>
          <w:tcPr>
            <w:tcW w:w="2270"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因公出国（境）费用</w:t>
            </w:r>
          </w:p>
        </w:tc>
        <w:tc>
          <w:tcPr>
            <w:tcW w:w="1154"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31012</w:t>
            </w:r>
          </w:p>
        </w:tc>
        <w:tc>
          <w:tcPr>
            <w:tcW w:w="270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拆迁补偿</w:t>
            </w:r>
          </w:p>
        </w:tc>
        <w:tc>
          <w:tcPr>
            <w:tcW w:w="1435" w:type="dxa"/>
            <w:tcBorders>
              <w:top w:val="nil"/>
              <w:left w:val="nil"/>
              <w:bottom w:val="single" w:color="auto" w:sz="4" w:space="0"/>
              <w:right w:val="single" w:color="auto" w:sz="8"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30302</w:t>
            </w:r>
          </w:p>
        </w:tc>
        <w:tc>
          <w:tcPr>
            <w:tcW w:w="343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退休费</w:t>
            </w:r>
          </w:p>
        </w:tc>
        <w:tc>
          <w:tcPr>
            <w:tcW w:w="1260"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30213</w:t>
            </w:r>
          </w:p>
        </w:tc>
        <w:tc>
          <w:tcPr>
            <w:tcW w:w="2270"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维修(护)费</w:t>
            </w:r>
          </w:p>
        </w:tc>
        <w:tc>
          <w:tcPr>
            <w:tcW w:w="1154"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36.32</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31013</w:t>
            </w:r>
          </w:p>
        </w:tc>
        <w:tc>
          <w:tcPr>
            <w:tcW w:w="270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公务用车购置</w:t>
            </w:r>
          </w:p>
        </w:tc>
        <w:tc>
          <w:tcPr>
            <w:tcW w:w="1435" w:type="dxa"/>
            <w:tcBorders>
              <w:top w:val="nil"/>
              <w:left w:val="nil"/>
              <w:bottom w:val="single" w:color="auto" w:sz="4" w:space="0"/>
              <w:right w:val="single" w:color="auto" w:sz="8"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30303</w:t>
            </w:r>
          </w:p>
        </w:tc>
        <w:tc>
          <w:tcPr>
            <w:tcW w:w="343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退职（役）费</w:t>
            </w:r>
          </w:p>
        </w:tc>
        <w:tc>
          <w:tcPr>
            <w:tcW w:w="1260"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30214</w:t>
            </w:r>
          </w:p>
        </w:tc>
        <w:tc>
          <w:tcPr>
            <w:tcW w:w="2270"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租赁费</w:t>
            </w:r>
          </w:p>
        </w:tc>
        <w:tc>
          <w:tcPr>
            <w:tcW w:w="1154"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31019</w:t>
            </w:r>
          </w:p>
        </w:tc>
        <w:tc>
          <w:tcPr>
            <w:tcW w:w="270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其他交通工具购置</w:t>
            </w:r>
          </w:p>
        </w:tc>
        <w:tc>
          <w:tcPr>
            <w:tcW w:w="1435" w:type="dxa"/>
            <w:tcBorders>
              <w:top w:val="nil"/>
              <w:left w:val="nil"/>
              <w:bottom w:val="single" w:color="auto" w:sz="4" w:space="0"/>
              <w:right w:val="single" w:color="auto" w:sz="8"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30304</w:t>
            </w:r>
          </w:p>
        </w:tc>
        <w:tc>
          <w:tcPr>
            <w:tcW w:w="343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抚恤金</w:t>
            </w:r>
          </w:p>
        </w:tc>
        <w:tc>
          <w:tcPr>
            <w:tcW w:w="1260"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111.11</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30215</w:t>
            </w:r>
          </w:p>
        </w:tc>
        <w:tc>
          <w:tcPr>
            <w:tcW w:w="2270"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会议费</w:t>
            </w:r>
          </w:p>
        </w:tc>
        <w:tc>
          <w:tcPr>
            <w:tcW w:w="1154"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31020</w:t>
            </w:r>
          </w:p>
        </w:tc>
        <w:tc>
          <w:tcPr>
            <w:tcW w:w="270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产权参股</w:t>
            </w:r>
          </w:p>
        </w:tc>
        <w:tc>
          <w:tcPr>
            <w:tcW w:w="1435" w:type="dxa"/>
            <w:tcBorders>
              <w:top w:val="nil"/>
              <w:left w:val="nil"/>
              <w:bottom w:val="single" w:color="auto" w:sz="4" w:space="0"/>
              <w:right w:val="single" w:color="auto" w:sz="8"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30305</w:t>
            </w:r>
          </w:p>
        </w:tc>
        <w:tc>
          <w:tcPr>
            <w:tcW w:w="343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生活补助</w:t>
            </w:r>
          </w:p>
        </w:tc>
        <w:tc>
          <w:tcPr>
            <w:tcW w:w="1260"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30216</w:t>
            </w:r>
          </w:p>
        </w:tc>
        <w:tc>
          <w:tcPr>
            <w:tcW w:w="2270"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培训费</w:t>
            </w:r>
          </w:p>
        </w:tc>
        <w:tc>
          <w:tcPr>
            <w:tcW w:w="1154"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31099</w:t>
            </w:r>
          </w:p>
        </w:tc>
        <w:tc>
          <w:tcPr>
            <w:tcW w:w="270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其他资本性支出</w:t>
            </w:r>
          </w:p>
        </w:tc>
        <w:tc>
          <w:tcPr>
            <w:tcW w:w="1435" w:type="dxa"/>
            <w:tcBorders>
              <w:top w:val="nil"/>
              <w:left w:val="nil"/>
              <w:bottom w:val="single" w:color="auto" w:sz="4" w:space="0"/>
              <w:right w:val="single" w:color="auto" w:sz="8"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30306</w:t>
            </w:r>
          </w:p>
        </w:tc>
        <w:tc>
          <w:tcPr>
            <w:tcW w:w="343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救济费</w:t>
            </w:r>
          </w:p>
        </w:tc>
        <w:tc>
          <w:tcPr>
            <w:tcW w:w="1260"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30217</w:t>
            </w:r>
          </w:p>
        </w:tc>
        <w:tc>
          <w:tcPr>
            <w:tcW w:w="2270"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公务接待费</w:t>
            </w:r>
          </w:p>
        </w:tc>
        <w:tc>
          <w:tcPr>
            <w:tcW w:w="1154"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304</w:t>
            </w:r>
          </w:p>
        </w:tc>
        <w:tc>
          <w:tcPr>
            <w:tcW w:w="270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对企事业单位的补贴</w:t>
            </w:r>
          </w:p>
        </w:tc>
        <w:tc>
          <w:tcPr>
            <w:tcW w:w="1435" w:type="dxa"/>
            <w:tcBorders>
              <w:top w:val="nil"/>
              <w:left w:val="nil"/>
              <w:bottom w:val="single" w:color="auto" w:sz="4" w:space="0"/>
              <w:right w:val="single" w:color="auto" w:sz="8"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30307</w:t>
            </w:r>
          </w:p>
        </w:tc>
        <w:tc>
          <w:tcPr>
            <w:tcW w:w="343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医疗费</w:t>
            </w:r>
          </w:p>
        </w:tc>
        <w:tc>
          <w:tcPr>
            <w:tcW w:w="1260"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30218</w:t>
            </w:r>
          </w:p>
        </w:tc>
        <w:tc>
          <w:tcPr>
            <w:tcW w:w="2270"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专用材料费</w:t>
            </w:r>
          </w:p>
        </w:tc>
        <w:tc>
          <w:tcPr>
            <w:tcW w:w="1154"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30401</w:t>
            </w:r>
          </w:p>
        </w:tc>
        <w:tc>
          <w:tcPr>
            <w:tcW w:w="270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企业政策性补贴</w:t>
            </w:r>
          </w:p>
        </w:tc>
        <w:tc>
          <w:tcPr>
            <w:tcW w:w="1435" w:type="dxa"/>
            <w:tcBorders>
              <w:top w:val="nil"/>
              <w:left w:val="nil"/>
              <w:bottom w:val="single" w:color="auto" w:sz="4" w:space="0"/>
              <w:right w:val="single" w:color="auto" w:sz="8"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16" w:type="dxa"/>
            <w:tcBorders>
              <w:top w:val="nil"/>
              <w:left w:val="single" w:color="auto" w:sz="8" w:space="0"/>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30308</w:t>
            </w:r>
          </w:p>
        </w:tc>
        <w:tc>
          <w:tcPr>
            <w:tcW w:w="343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助学金</w:t>
            </w:r>
          </w:p>
        </w:tc>
        <w:tc>
          <w:tcPr>
            <w:tcW w:w="1260"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30224</w:t>
            </w:r>
          </w:p>
        </w:tc>
        <w:tc>
          <w:tcPr>
            <w:tcW w:w="2270"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被装购置费</w:t>
            </w:r>
          </w:p>
        </w:tc>
        <w:tc>
          <w:tcPr>
            <w:tcW w:w="1154"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30402</w:t>
            </w:r>
          </w:p>
        </w:tc>
        <w:tc>
          <w:tcPr>
            <w:tcW w:w="270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事业单位补贴</w:t>
            </w:r>
          </w:p>
        </w:tc>
        <w:tc>
          <w:tcPr>
            <w:tcW w:w="1435" w:type="dxa"/>
            <w:tcBorders>
              <w:top w:val="nil"/>
              <w:left w:val="nil"/>
              <w:bottom w:val="single" w:color="auto" w:sz="4" w:space="0"/>
              <w:right w:val="single" w:color="auto" w:sz="8"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30309</w:t>
            </w:r>
          </w:p>
        </w:tc>
        <w:tc>
          <w:tcPr>
            <w:tcW w:w="343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奖励金</w:t>
            </w:r>
          </w:p>
        </w:tc>
        <w:tc>
          <w:tcPr>
            <w:tcW w:w="1260"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30225</w:t>
            </w:r>
          </w:p>
        </w:tc>
        <w:tc>
          <w:tcPr>
            <w:tcW w:w="2270"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专用燃料费</w:t>
            </w:r>
          </w:p>
        </w:tc>
        <w:tc>
          <w:tcPr>
            <w:tcW w:w="1154"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30403</w:t>
            </w:r>
          </w:p>
        </w:tc>
        <w:tc>
          <w:tcPr>
            <w:tcW w:w="270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财政贴息</w:t>
            </w:r>
          </w:p>
        </w:tc>
        <w:tc>
          <w:tcPr>
            <w:tcW w:w="1435" w:type="dxa"/>
            <w:tcBorders>
              <w:top w:val="nil"/>
              <w:left w:val="nil"/>
              <w:bottom w:val="single" w:color="auto" w:sz="4" w:space="0"/>
              <w:right w:val="single" w:color="auto" w:sz="8"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30310</w:t>
            </w:r>
          </w:p>
        </w:tc>
        <w:tc>
          <w:tcPr>
            <w:tcW w:w="343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生产补贴</w:t>
            </w:r>
          </w:p>
        </w:tc>
        <w:tc>
          <w:tcPr>
            <w:tcW w:w="1260"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30226</w:t>
            </w:r>
          </w:p>
        </w:tc>
        <w:tc>
          <w:tcPr>
            <w:tcW w:w="2270"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劳务费</w:t>
            </w:r>
          </w:p>
        </w:tc>
        <w:tc>
          <w:tcPr>
            <w:tcW w:w="1154"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30499</w:t>
            </w:r>
          </w:p>
        </w:tc>
        <w:tc>
          <w:tcPr>
            <w:tcW w:w="270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其他对企事业单位的补贴</w:t>
            </w:r>
          </w:p>
        </w:tc>
        <w:tc>
          <w:tcPr>
            <w:tcW w:w="1435" w:type="dxa"/>
            <w:tcBorders>
              <w:top w:val="nil"/>
              <w:left w:val="nil"/>
              <w:bottom w:val="single" w:color="auto" w:sz="4" w:space="0"/>
              <w:right w:val="single" w:color="auto" w:sz="8"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30311</w:t>
            </w:r>
          </w:p>
        </w:tc>
        <w:tc>
          <w:tcPr>
            <w:tcW w:w="343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住房公积金</w:t>
            </w:r>
          </w:p>
        </w:tc>
        <w:tc>
          <w:tcPr>
            <w:tcW w:w="1260"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43.56</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30227</w:t>
            </w:r>
          </w:p>
        </w:tc>
        <w:tc>
          <w:tcPr>
            <w:tcW w:w="2270"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委托业务费</w:t>
            </w:r>
          </w:p>
        </w:tc>
        <w:tc>
          <w:tcPr>
            <w:tcW w:w="1154"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307</w:t>
            </w:r>
          </w:p>
        </w:tc>
        <w:tc>
          <w:tcPr>
            <w:tcW w:w="270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债务利息支出</w:t>
            </w:r>
          </w:p>
        </w:tc>
        <w:tc>
          <w:tcPr>
            <w:tcW w:w="1435" w:type="dxa"/>
            <w:tcBorders>
              <w:top w:val="nil"/>
              <w:left w:val="nil"/>
              <w:bottom w:val="single" w:color="auto" w:sz="4" w:space="0"/>
              <w:right w:val="single" w:color="auto" w:sz="8"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30312</w:t>
            </w:r>
          </w:p>
        </w:tc>
        <w:tc>
          <w:tcPr>
            <w:tcW w:w="343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提租补贴</w:t>
            </w:r>
          </w:p>
        </w:tc>
        <w:tc>
          <w:tcPr>
            <w:tcW w:w="1260"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30228</w:t>
            </w:r>
          </w:p>
        </w:tc>
        <w:tc>
          <w:tcPr>
            <w:tcW w:w="2270"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工会经费</w:t>
            </w:r>
          </w:p>
        </w:tc>
        <w:tc>
          <w:tcPr>
            <w:tcW w:w="1154"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30701</w:t>
            </w:r>
          </w:p>
        </w:tc>
        <w:tc>
          <w:tcPr>
            <w:tcW w:w="270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国内债务付息</w:t>
            </w:r>
          </w:p>
        </w:tc>
        <w:tc>
          <w:tcPr>
            <w:tcW w:w="1435" w:type="dxa"/>
            <w:tcBorders>
              <w:top w:val="nil"/>
              <w:left w:val="nil"/>
              <w:bottom w:val="single" w:color="auto" w:sz="4" w:space="0"/>
              <w:right w:val="single" w:color="auto" w:sz="8"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30313</w:t>
            </w:r>
          </w:p>
        </w:tc>
        <w:tc>
          <w:tcPr>
            <w:tcW w:w="343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购房补贴</w:t>
            </w:r>
          </w:p>
        </w:tc>
        <w:tc>
          <w:tcPr>
            <w:tcW w:w="1260"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50.26</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30229</w:t>
            </w:r>
          </w:p>
        </w:tc>
        <w:tc>
          <w:tcPr>
            <w:tcW w:w="2270"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福利费</w:t>
            </w:r>
          </w:p>
        </w:tc>
        <w:tc>
          <w:tcPr>
            <w:tcW w:w="1154"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30707</w:t>
            </w:r>
          </w:p>
        </w:tc>
        <w:tc>
          <w:tcPr>
            <w:tcW w:w="270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国外债务付息</w:t>
            </w:r>
          </w:p>
        </w:tc>
        <w:tc>
          <w:tcPr>
            <w:tcW w:w="1435" w:type="dxa"/>
            <w:tcBorders>
              <w:top w:val="nil"/>
              <w:left w:val="nil"/>
              <w:bottom w:val="single" w:color="auto" w:sz="4" w:space="0"/>
              <w:right w:val="single" w:color="auto" w:sz="8"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30314</w:t>
            </w:r>
          </w:p>
        </w:tc>
        <w:tc>
          <w:tcPr>
            <w:tcW w:w="343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采暖补贴</w:t>
            </w:r>
          </w:p>
        </w:tc>
        <w:tc>
          <w:tcPr>
            <w:tcW w:w="1260"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4.63</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30231</w:t>
            </w:r>
          </w:p>
        </w:tc>
        <w:tc>
          <w:tcPr>
            <w:tcW w:w="2270"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公务用车运行维护费</w:t>
            </w:r>
          </w:p>
        </w:tc>
        <w:tc>
          <w:tcPr>
            <w:tcW w:w="1154"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15.67</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399</w:t>
            </w:r>
          </w:p>
        </w:tc>
        <w:tc>
          <w:tcPr>
            <w:tcW w:w="270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其他支出</w:t>
            </w:r>
          </w:p>
        </w:tc>
        <w:tc>
          <w:tcPr>
            <w:tcW w:w="1435" w:type="dxa"/>
            <w:tcBorders>
              <w:top w:val="nil"/>
              <w:left w:val="nil"/>
              <w:bottom w:val="single" w:color="auto" w:sz="4" w:space="0"/>
              <w:right w:val="single" w:color="auto" w:sz="8"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30315</w:t>
            </w:r>
          </w:p>
        </w:tc>
        <w:tc>
          <w:tcPr>
            <w:tcW w:w="343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物业服务补贴</w:t>
            </w:r>
          </w:p>
        </w:tc>
        <w:tc>
          <w:tcPr>
            <w:tcW w:w="1260"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8.66</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30239</w:t>
            </w:r>
          </w:p>
        </w:tc>
        <w:tc>
          <w:tcPr>
            <w:tcW w:w="2270"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其他交通费用</w:t>
            </w:r>
          </w:p>
        </w:tc>
        <w:tc>
          <w:tcPr>
            <w:tcW w:w="1154"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11.83</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39906</w:t>
            </w:r>
          </w:p>
        </w:tc>
        <w:tc>
          <w:tcPr>
            <w:tcW w:w="270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赠与</w:t>
            </w:r>
          </w:p>
        </w:tc>
        <w:tc>
          <w:tcPr>
            <w:tcW w:w="1435" w:type="dxa"/>
            <w:tcBorders>
              <w:top w:val="nil"/>
              <w:left w:val="nil"/>
              <w:bottom w:val="single" w:color="auto" w:sz="4" w:space="0"/>
              <w:right w:val="single" w:color="auto" w:sz="8"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30399</w:t>
            </w:r>
          </w:p>
        </w:tc>
        <w:tc>
          <w:tcPr>
            <w:tcW w:w="343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其他对个人和家庭的补助支出</w:t>
            </w:r>
          </w:p>
        </w:tc>
        <w:tc>
          <w:tcPr>
            <w:tcW w:w="1260"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30240</w:t>
            </w:r>
          </w:p>
        </w:tc>
        <w:tc>
          <w:tcPr>
            <w:tcW w:w="2270"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税金及附加费用</w:t>
            </w:r>
          </w:p>
        </w:tc>
        <w:tc>
          <w:tcPr>
            <w:tcW w:w="1154"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w:t>
            </w:r>
          </w:p>
        </w:tc>
        <w:tc>
          <w:tcPr>
            <w:tcW w:w="270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w:t>
            </w:r>
          </w:p>
        </w:tc>
        <w:tc>
          <w:tcPr>
            <w:tcW w:w="1435" w:type="dxa"/>
            <w:tcBorders>
              <w:top w:val="nil"/>
              <w:left w:val="nil"/>
              <w:bottom w:val="single" w:color="auto" w:sz="4" w:space="0"/>
              <w:right w:val="single" w:color="auto" w:sz="8"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w:t>
            </w:r>
          </w:p>
        </w:tc>
        <w:tc>
          <w:tcPr>
            <w:tcW w:w="343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w:t>
            </w:r>
          </w:p>
        </w:tc>
        <w:tc>
          <w:tcPr>
            <w:tcW w:w="1260"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30299</w:t>
            </w:r>
          </w:p>
        </w:tc>
        <w:tc>
          <w:tcPr>
            <w:tcW w:w="2270"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xml:space="preserve">  其他商品和服务支出</w:t>
            </w:r>
          </w:p>
        </w:tc>
        <w:tc>
          <w:tcPr>
            <w:tcW w:w="1154" w:type="dxa"/>
            <w:tcBorders>
              <w:top w:val="nil"/>
              <w:left w:val="nil"/>
              <w:bottom w:val="single" w:color="auto" w:sz="4" w:space="0"/>
              <w:right w:val="single" w:color="auto" w:sz="4"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w:t>
            </w:r>
          </w:p>
        </w:tc>
        <w:tc>
          <w:tcPr>
            <w:tcW w:w="2709" w:type="dxa"/>
            <w:tcBorders>
              <w:top w:val="nil"/>
              <w:left w:val="nil"/>
              <w:bottom w:val="single" w:color="auto" w:sz="4" w:space="0"/>
              <w:right w:val="single" w:color="auto" w:sz="4" w:space="0"/>
            </w:tcBorders>
            <w:vAlign w:val="center"/>
          </w:tcPr>
          <w:p>
            <w:pPr>
              <w:widowControl/>
              <w:jc w:val="left"/>
              <w:rPr>
                <w:rFonts w:ascii="宋体" w:hAnsi="宋体"/>
                <w:color w:val="000000"/>
                <w:kern w:val="0"/>
                <w:sz w:val="20"/>
                <w:szCs w:val="20"/>
              </w:rPr>
            </w:pPr>
            <w:r>
              <w:rPr>
                <w:rFonts w:hint="eastAsia" w:ascii="宋体" w:hAnsi="宋体"/>
                <w:color w:val="000000"/>
                <w:kern w:val="0"/>
                <w:sz w:val="20"/>
                <w:szCs w:val="20"/>
              </w:rPr>
              <w:t>　</w:t>
            </w:r>
          </w:p>
        </w:tc>
        <w:tc>
          <w:tcPr>
            <w:tcW w:w="1435" w:type="dxa"/>
            <w:tcBorders>
              <w:top w:val="nil"/>
              <w:left w:val="nil"/>
              <w:bottom w:val="single" w:color="auto" w:sz="4" w:space="0"/>
              <w:right w:val="single" w:color="auto" w:sz="8" w:space="0"/>
            </w:tcBorders>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300" w:hRule="atLeast"/>
        </w:trPr>
        <w:tc>
          <w:tcPr>
            <w:tcW w:w="4155" w:type="dxa"/>
            <w:gridSpan w:val="2"/>
            <w:tcBorders>
              <w:top w:val="single" w:color="auto" w:sz="4" w:space="0"/>
              <w:left w:val="single" w:color="auto" w:sz="8" w:space="0"/>
              <w:bottom w:val="single" w:color="auto" w:sz="8" w:space="0"/>
              <w:right w:val="single" w:color="auto" w:sz="4" w:space="0"/>
            </w:tcBorders>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人员经费合计</w:t>
            </w:r>
          </w:p>
        </w:tc>
        <w:tc>
          <w:tcPr>
            <w:tcW w:w="1260" w:type="dxa"/>
            <w:tcBorders>
              <w:top w:val="nil"/>
              <w:left w:val="nil"/>
              <w:bottom w:val="single" w:color="auto" w:sz="8" w:space="0"/>
              <w:right w:val="single" w:color="auto" w:sz="4" w:space="0"/>
            </w:tcBorders>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661.61</w:t>
            </w:r>
            <w:r>
              <w:rPr>
                <w:rFonts w:ascii="Arial" w:hAnsi="Arial" w:cs="Arial"/>
                <w:color w:val="000000"/>
                <w:kern w:val="0"/>
                <w:sz w:val="20"/>
                <w:szCs w:val="20"/>
              </w:rPr>
              <w:t>　</w:t>
            </w:r>
          </w:p>
        </w:tc>
        <w:tc>
          <w:tcPr>
            <w:tcW w:w="7565" w:type="dxa"/>
            <w:gridSpan w:val="5"/>
            <w:tcBorders>
              <w:top w:val="single" w:color="auto" w:sz="4" w:space="0"/>
              <w:left w:val="nil"/>
              <w:bottom w:val="single" w:color="auto" w:sz="8" w:space="0"/>
              <w:right w:val="single" w:color="auto" w:sz="4" w:space="0"/>
            </w:tcBorders>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公用经费合计</w:t>
            </w:r>
          </w:p>
        </w:tc>
        <w:tc>
          <w:tcPr>
            <w:tcW w:w="1435" w:type="dxa"/>
            <w:tcBorders>
              <w:top w:val="nil"/>
              <w:left w:val="nil"/>
              <w:bottom w:val="single" w:color="auto" w:sz="8" w:space="0"/>
              <w:right w:val="single" w:color="auto" w:sz="8" w:space="0"/>
            </w:tcBorders>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89.39</w:t>
            </w:r>
            <w:r>
              <w:rPr>
                <w:rFonts w:ascii="Arial" w:hAnsi="Arial" w:cs="Arial"/>
                <w:color w:val="000000"/>
                <w:kern w:val="0"/>
                <w:sz w:val="20"/>
                <w:szCs w:val="20"/>
              </w:rPr>
              <w:t>　</w:t>
            </w:r>
          </w:p>
        </w:tc>
        <w:tc>
          <w:tcPr>
            <w:tcW w:w="1020" w:type="dxa"/>
            <w:tcBorders>
              <w:top w:val="nil"/>
              <w:left w:val="nil"/>
              <w:bottom w:val="nil"/>
              <w:right w:val="nil"/>
            </w:tcBorders>
            <w:vAlign w:val="center"/>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390" w:hRule="atLeast"/>
        </w:trPr>
        <w:tc>
          <w:tcPr>
            <w:tcW w:w="14415" w:type="dxa"/>
            <w:gridSpan w:val="9"/>
            <w:tcBorders>
              <w:top w:val="nil"/>
              <w:left w:val="nil"/>
              <w:bottom w:val="nil"/>
              <w:right w:val="nil"/>
            </w:tcBorders>
            <w:vAlign w:val="center"/>
          </w:tcPr>
          <w:p>
            <w:pPr>
              <w:widowControl/>
              <w:jc w:val="left"/>
              <w:rPr>
                <w:rFonts w:ascii="仿宋" w:hAnsi="仿宋" w:eastAsia="仿宋" w:cs="宋体"/>
                <w:color w:val="000000"/>
                <w:kern w:val="0"/>
              </w:rPr>
            </w:pPr>
            <w:r>
              <w:rPr>
                <w:rFonts w:hint="eastAsia" w:ascii="仿宋" w:hAnsi="仿宋" w:eastAsia="仿宋" w:cs="宋体"/>
                <w:color w:val="000000"/>
                <w:kern w:val="0"/>
              </w:rPr>
              <w:t>注:本表反映部门本年度一般公共预算财政拨款基本支出明细情况。</w:t>
            </w:r>
          </w:p>
        </w:tc>
        <w:tc>
          <w:tcPr>
            <w:tcW w:w="1020" w:type="dxa"/>
            <w:tcBorders>
              <w:top w:val="nil"/>
              <w:left w:val="nil"/>
              <w:bottom w:val="nil"/>
              <w:right w:val="nil"/>
            </w:tcBorders>
            <w:vAlign w:val="bottom"/>
          </w:tcPr>
          <w:p>
            <w:pPr>
              <w:widowControl/>
              <w:jc w:val="left"/>
              <w:rPr>
                <w:rFonts w:ascii="Arial" w:hAnsi="Arial" w:cs="Arial"/>
                <w:color w:val="000000"/>
                <w:kern w:val="0"/>
                <w:sz w:val="20"/>
                <w:szCs w:val="20"/>
              </w:rPr>
            </w:pPr>
          </w:p>
        </w:tc>
      </w:tr>
      <w:tr>
        <w:tblPrEx>
          <w:tblLayout w:type="fixed"/>
          <w:tblCellMar>
            <w:top w:w="0" w:type="dxa"/>
            <w:left w:w="108" w:type="dxa"/>
            <w:bottom w:w="0" w:type="dxa"/>
            <w:right w:w="108" w:type="dxa"/>
          </w:tblCellMar>
        </w:tblPrEx>
        <w:trPr>
          <w:trHeight w:val="390" w:hRule="atLeast"/>
        </w:trPr>
        <w:tc>
          <w:tcPr>
            <w:tcW w:w="14415" w:type="dxa"/>
            <w:gridSpan w:val="9"/>
            <w:tcBorders>
              <w:top w:val="nil"/>
              <w:left w:val="nil"/>
              <w:bottom w:val="nil"/>
              <w:right w:val="nil"/>
            </w:tcBorders>
            <w:vAlign w:val="center"/>
          </w:tcPr>
          <w:p>
            <w:pPr>
              <w:widowControl/>
              <w:jc w:val="left"/>
              <w:rPr>
                <w:rFonts w:ascii="宋体" w:hAnsi="宋体"/>
                <w:color w:val="000000"/>
                <w:kern w:val="0"/>
              </w:rPr>
            </w:pPr>
          </w:p>
        </w:tc>
        <w:tc>
          <w:tcPr>
            <w:tcW w:w="1020" w:type="dxa"/>
            <w:tcBorders>
              <w:top w:val="nil"/>
              <w:left w:val="nil"/>
              <w:bottom w:val="nil"/>
              <w:right w:val="nil"/>
            </w:tcBorders>
            <w:vAlign w:val="bottom"/>
          </w:tcPr>
          <w:p>
            <w:pPr>
              <w:widowControl/>
              <w:jc w:val="left"/>
              <w:rPr>
                <w:rFonts w:ascii="Arial" w:hAnsi="Arial" w:cs="Arial"/>
                <w:color w:val="000000"/>
                <w:kern w:val="0"/>
                <w:sz w:val="20"/>
                <w:szCs w:val="20"/>
              </w:rPr>
            </w:pPr>
          </w:p>
        </w:tc>
      </w:tr>
    </w:tbl>
    <w:p>
      <w:pPr>
        <w:jc w:val="center"/>
        <w:rPr>
          <w:rFonts w:ascii="黑体" w:hAnsi="黑体" w:eastAsia="黑体"/>
          <w:b/>
          <w:bCs/>
          <w:sz w:val="30"/>
          <w:szCs w:val="30"/>
        </w:rPr>
      </w:pPr>
    </w:p>
    <w:p>
      <w:pPr>
        <w:jc w:val="center"/>
        <w:rPr>
          <w:rFonts w:ascii="黑体" w:hAnsi="黑体" w:eastAsia="黑体"/>
          <w:b/>
          <w:bCs/>
          <w:sz w:val="30"/>
          <w:szCs w:val="30"/>
        </w:rPr>
      </w:pPr>
    </w:p>
    <w:p>
      <w:pPr>
        <w:jc w:val="center"/>
        <w:rPr>
          <w:rFonts w:ascii="黑体" w:hAnsi="黑体" w:eastAsia="黑体"/>
          <w:b/>
          <w:bCs/>
          <w:sz w:val="30"/>
          <w:szCs w:val="30"/>
        </w:rPr>
      </w:pPr>
    </w:p>
    <w:p>
      <w:pPr>
        <w:jc w:val="center"/>
        <w:rPr>
          <w:rFonts w:hint="eastAsia" w:ascii="黑体" w:hAnsi="黑体" w:eastAsia="黑体"/>
          <w:b/>
          <w:bCs/>
          <w:sz w:val="30"/>
          <w:szCs w:val="30"/>
        </w:rPr>
      </w:pPr>
    </w:p>
    <w:p>
      <w:pPr>
        <w:jc w:val="center"/>
        <w:rPr>
          <w:rFonts w:ascii="黑体" w:hAnsi="黑体" w:eastAsia="黑体"/>
          <w:b/>
          <w:bCs/>
          <w:sz w:val="30"/>
          <w:szCs w:val="30"/>
        </w:rPr>
      </w:pPr>
    </w:p>
    <w:p>
      <w:pPr>
        <w:jc w:val="center"/>
        <w:rPr>
          <w:rFonts w:ascii="黑体" w:hAnsi="黑体" w:eastAsia="黑体"/>
          <w:b/>
          <w:bCs/>
          <w:color w:val="auto"/>
          <w:sz w:val="30"/>
          <w:szCs w:val="30"/>
          <w:highlight w:val="none"/>
        </w:rPr>
      </w:pPr>
      <w:r>
        <w:rPr>
          <w:rFonts w:ascii="仿宋_GB2312" w:hAnsi="仿宋_GB2312" w:cs="宋体"/>
          <w:b/>
          <w:bCs/>
          <w:color w:val="auto"/>
          <w:kern w:val="0"/>
          <w:sz w:val="30"/>
          <w:szCs w:val="30"/>
          <w:highlight w:val="none"/>
        </w:rPr>
        <w:t>政府性基金预算财政拨款收入支出决算表</w:t>
      </w:r>
    </w:p>
    <w:p>
      <w:pPr>
        <w:spacing w:line="380" w:lineRule="exact"/>
        <w:jc w:val="right"/>
        <w:rPr>
          <w:rFonts w:ascii="仿宋_GB2312" w:hAnsi="仿宋_GB2312"/>
        </w:rPr>
      </w:pPr>
      <w:r>
        <w:rPr>
          <w:rFonts w:ascii="仿宋_GB2312" w:hAnsi="仿宋_GB2312"/>
        </w:rPr>
        <w:t>公开07表</w:t>
      </w:r>
    </w:p>
    <w:p>
      <w:pPr>
        <w:wordWrap w:val="0"/>
        <w:spacing w:line="380" w:lineRule="exact"/>
        <w:ind w:firstLine="420" w:firstLineChars="200"/>
        <w:jc w:val="right"/>
        <w:rPr>
          <w:rFonts w:ascii="仿宋_GB2312" w:hAnsi="宋体" w:cs="宋体"/>
          <w:kern w:val="0"/>
        </w:rPr>
      </w:pPr>
      <w:r>
        <w:rPr>
          <w:rFonts w:ascii="仿宋_GB2312" w:hAnsi="仿宋_GB2312"/>
        </w:rPr>
        <w:t>部门： 金额单位：</w:t>
      </w:r>
      <w:r>
        <w:rPr>
          <w:rFonts w:ascii="仿宋_GB2312" w:hAnsi="仿宋_GB2312" w:cs="宋体"/>
          <w:kern w:val="0"/>
        </w:rPr>
        <w:t>万元</w:t>
      </w:r>
    </w:p>
    <w:tbl>
      <w:tblPr>
        <w:tblStyle w:val="6"/>
        <w:tblW w:w="13875" w:type="dxa"/>
        <w:tblInd w:w="135" w:type="dxa"/>
        <w:tblLayout w:type="fixed"/>
        <w:tblCellMar>
          <w:top w:w="0" w:type="dxa"/>
          <w:left w:w="108" w:type="dxa"/>
          <w:bottom w:w="0" w:type="dxa"/>
          <w:right w:w="108" w:type="dxa"/>
        </w:tblCellMar>
      </w:tblPr>
      <w:tblGrid>
        <w:gridCol w:w="580"/>
        <w:gridCol w:w="515"/>
        <w:gridCol w:w="540"/>
        <w:gridCol w:w="1620"/>
        <w:gridCol w:w="1620"/>
        <w:gridCol w:w="1620"/>
        <w:gridCol w:w="1620"/>
        <w:gridCol w:w="1980"/>
        <w:gridCol w:w="1800"/>
        <w:gridCol w:w="1980"/>
      </w:tblGrid>
      <w:tr>
        <w:tblPrEx>
          <w:tblLayout w:type="fixed"/>
          <w:tblCellMar>
            <w:top w:w="0" w:type="dxa"/>
            <w:left w:w="108" w:type="dxa"/>
            <w:bottom w:w="0" w:type="dxa"/>
            <w:right w:w="108" w:type="dxa"/>
          </w:tblCellMar>
        </w:tblPrEx>
        <w:trPr>
          <w:trHeight w:val="453" w:hRule="atLeast"/>
        </w:trPr>
        <w:tc>
          <w:tcPr>
            <w:tcW w:w="1635" w:type="dxa"/>
            <w:gridSpan w:val="3"/>
            <w:vMerge w:val="restart"/>
            <w:tcBorders>
              <w:top w:val="single" w:color="auto" w:sz="4" w:space="0"/>
              <w:left w:val="single" w:color="auto" w:sz="4" w:space="0"/>
              <w:bottom w:val="nil"/>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科目编码</w:t>
            </w:r>
          </w:p>
        </w:tc>
        <w:tc>
          <w:tcPr>
            <w:tcW w:w="1620" w:type="dxa"/>
            <w:vMerge w:val="restart"/>
            <w:tcBorders>
              <w:top w:val="single" w:color="auto" w:sz="4" w:space="0"/>
              <w:left w:val="nil"/>
              <w:bottom w:val="nil"/>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科目名称</w:t>
            </w:r>
          </w:p>
        </w:tc>
        <w:tc>
          <w:tcPr>
            <w:tcW w:w="1620" w:type="dxa"/>
            <w:vMerge w:val="restart"/>
            <w:tcBorders>
              <w:top w:val="single" w:color="auto" w:sz="4" w:space="0"/>
              <w:left w:val="nil"/>
              <w:bottom w:val="nil"/>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年初结转和结余</w:t>
            </w:r>
          </w:p>
        </w:tc>
        <w:tc>
          <w:tcPr>
            <w:tcW w:w="1620" w:type="dxa"/>
            <w:vMerge w:val="restart"/>
            <w:tcBorders>
              <w:top w:val="single" w:color="auto" w:sz="4" w:space="0"/>
              <w:left w:val="nil"/>
              <w:bottom w:val="nil"/>
              <w:right w:val="single" w:color="auto" w:sz="4" w:space="0"/>
            </w:tcBorders>
            <w:vAlign w:val="center"/>
          </w:tcPr>
          <w:p>
            <w:pPr>
              <w:jc w:val="center"/>
              <w:rPr>
                <w:rFonts w:ascii="宋体" w:hAnsi="宋体"/>
                <w:kern w:val="0"/>
                <w:sz w:val="20"/>
                <w:szCs w:val="20"/>
              </w:rPr>
            </w:pPr>
            <w:r>
              <w:rPr>
                <w:rFonts w:hint="eastAsia" w:ascii="宋体" w:hAnsi="宋体"/>
                <w:kern w:val="0"/>
                <w:sz w:val="20"/>
                <w:szCs w:val="20"/>
              </w:rPr>
              <w:t>本年收入</w:t>
            </w:r>
          </w:p>
        </w:tc>
        <w:tc>
          <w:tcPr>
            <w:tcW w:w="5400" w:type="dxa"/>
            <w:gridSpan w:val="3"/>
            <w:tcBorders>
              <w:top w:val="single" w:color="auto" w:sz="4" w:space="0"/>
              <w:left w:val="nil"/>
              <w:bottom w:val="single" w:color="auto" w:sz="4" w:space="0"/>
              <w:right w:val="single" w:color="auto" w:sz="4" w:space="0"/>
            </w:tcBorders>
            <w:vAlign w:val="center"/>
          </w:tcPr>
          <w:p>
            <w:pPr>
              <w:jc w:val="center"/>
              <w:rPr>
                <w:rFonts w:ascii="宋体" w:hAnsi="宋体"/>
                <w:kern w:val="0"/>
                <w:sz w:val="20"/>
                <w:szCs w:val="20"/>
              </w:rPr>
            </w:pPr>
            <w:r>
              <w:rPr>
                <w:rFonts w:hint="eastAsia" w:ascii="宋体" w:hAnsi="宋体"/>
                <w:kern w:val="0"/>
                <w:sz w:val="20"/>
                <w:szCs w:val="20"/>
              </w:rPr>
              <w:t>本年支出</w:t>
            </w:r>
          </w:p>
        </w:tc>
        <w:tc>
          <w:tcPr>
            <w:tcW w:w="1980" w:type="dxa"/>
            <w:vMerge w:val="restart"/>
            <w:tcBorders>
              <w:top w:val="single" w:color="auto" w:sz="4" w:space="0"/>
              <w:left w:val="nil"/>
              <w:bottom w:val="nil"/>
              <w:right w:val="single" w:color="auto" w:sz="4" w:space="0"/>
            </w:tcBorders>
            <w:vAlign w:val="center"/>
          </w:tcPr>
          <w:p>
            <w:pPr>
              <w:jc w:val="center"/>
              <w:rPr>
                <w:rFonts w:ascii="宋体" w:hAnsi="宋体"/>
                <w:kern w:val="0"/>
                <w:sz w:val="20"/>
                <w:szCs w:val="20"/>
              </w:rPr>
            </w:pPr>
            <w:r>
              <w:rPr>
                <w:rFonts w:hint="eastAsia" w:ascii="宋体" w:hAnsi="宋体"/>
                <w:kern w:val="0"/>
                <w:sz w:val="20"/>
                <w:szCs w:val="20"/>
              </w:rPr>
              <w:t>年末结转和结余</w:t>
            </w:r>
          </w:p>
        </w:tc>
      </w:tr>
      <w:tr>
        <w:tblPrEx>
          <w:tblLayout w:type="fixed"/>
          <w:tblCellMar>
            <w:top w:w="0" w:type="dxa"/>
            <w:left w:w="108" w:type="dxa"/>
            <w:bottom w:w="0" w:type="dxa"/>
            <w:right w:w="108" w:type="dxa"/>
          </w:tblCellMar>
        </w:tblPrEx>
        <w:trPr>
          <w:trHeight w:val="599" w:hRule="atLeast"/>
        </w:trPr>
        <w:tc>
          <w:tcPr>
            <w:tcW w:w="1635" w:type="dxa"/>
            <w:gridSpan w:val="3"/>
            <w:vMerge w:val="continue"/>
            <w:tcBorders>
              <w:top w:val="single" w:color="auto" w:sz="4" w:space="0"/>
              <w:left w:val="single" w:color="auto" w:sz="4" w:space="0"/>
              <w:bottom w:val="nil"/>
              <w:right w:val="single" w:color="auto" w:sz="4" w:space="0"/>
            </w:tcBorders>
            <w:vAlign w:val="center"/>
          </w:tcPr>
          <w:p>
            <w:pPr>
              <w:widowControl/>
              <w:jc w:val="left"/>
              <w:rPr>
                <w:rFonts w:ascii="宋体" w:hAnsi="宋体"/>
                <w:kern w:val="0"/>
                <w:sz w:val="20"/>
                <w:szCs w:val="20"/>
              </w:rPr>
            </w:pPr>
          </w:p>
        </w:tc>
        <w:tc>
          <w:tcPr>
            <w:tcW w:w="1620" w:type="dxa"/>
            <w:vMerge w:val="continue"/>
            <w:tcBorders>
              <w:top w:val="single" w:color="auto" w:sz="4" w:space="0"/>
              <w:left w:val="nil"/>
              <w:bottom w:val="nil"/>
              <w:right w:val="single" w:color="auto" w:sz="4" w:space="0"/>
            </w:tcBorders>
            <w:vAlign w:val="center"/>
          </w:tcPr>
          <w:p>
            <w:pPr>
              <w:widowControl/>
              <w:jc w:val="left"/>
              <w:rPr>
                <w:rFonts w:ascii="宋体" w:hAnsi="宋体"/>
                <w:kern w:val="0"/>
                <w:sz w:val="20"/>
                <w:szCs w:val="20"/>
              </w:rPr>
            </w:pPr>
          </w:p>
        </w:tc>
        <w:tc>
          <w:tcPr>
            <w:tcW w:w="1620" w:type="dxa"/>
            <w:vMerge w:val="continue"/>
            <w:tcBorders>
              <w:top w:val="single" w:color="auto" w:sz="4" w:space="0"/>
              <w:left w:val="nil"/>
              <w:bottom w:val="nil"/>
              <w:right w:val="single" w:color="auto" w:sz="4" w:space="0"/>
            </w:tcBorders>
            <w:vAlign w:val="center"/>
          </w:tcPr>
          <w:p>
            <w:pPr>
              <w:widowControl/>
              <w:jc w:val="left"/>
              <w:rPr>
                <w:rFonts w:ascii="宋体" w:hAnsi="宋体"/>
                <w:kern w:val="0"/>
                <w:sz w:val="20"/>
                <w:szCs w:val="20"/>
              </w:rPr>
            </w:pPr>
          </w:p>
        </w:tc>
        <w:tc>
          <w:tcPr>
            <w:tcW w:w="1620" w:type="dxa"/>
            <w:vMerge w:val="continue"/>
            <w:tcBorders>
              <w:top w:val="single" w:color="auto" w:sz="4" w:space="0"/>
              <w:left w:val="nil"/>
              <w:bottom w:val="nil"/>
              <w:right w:val="single" w:color="auto" w:sz="4" w:space="0"/>
            </w:tcBorders>
            <w:vAlign w:val="center"/>
          </w:tcPr>
          <w:p>
            <w:pPr>
              <w:widowControl/>
              <w:jc w:val="left"/>
              <w:rPr>
                <w:rFonts w:ascii="宋体" w:hAnsi="宋体"/>
                <w:kern w:val="0"/>
                <w:sz w:val="20"/>
                <w:szCs w:val="20"/>
              </w:rPr>
            </w:pPr>
          </w:p>
        </w:tc>
        <w:tc>
          <w:tcPr>
            <w:tcW w:w="1620" w:type="dxa"/>
            <w:tcBorders>
              <w:top w:val="single" w:color="auto" w:sz="4" w:space="0"/>
              <w:left w:val="nil"/>
              <w:bottom w:val="single" w:color="auto" w:sz="4" w:space="0"/>
              <w:right w:val="single" w:color="auto" w:sz="4" w:space="0"/>
            </w:tcBorders>
            <w:vAlign w:val="center"/>
          </w:tcPr>
          <w:p>
            <w:pPr>
              <w:jc w:val="center"/>
              <w:rPr>
                <w:rFonts w:ascii="宋体" w:hAnsi="宋体"/>
                <w:kern w:val="0"/>
                <w:sz w:val="20"/>
                <w:szCs w:val="20"/>
              </w:rPr>
            </w:pPr>
            <w:r>
              <w:rPr>
                <w:rFonts w:hint="eastAsia" w:ascii="宋体" w:hAnsi="宋体"/>
                <w:kern w:val="0"/>
                <w:sz w:val="20"/>
                <w:szCs w:val="20"/>
              </w:rPr>
              <w:t>小计</w:t>
            </w:r>
          </w:p>
        </w:tc>
        <w:tc>
          <w:tcPr>
            <w:tcW w:w="1980" w:type="dxa"/>
            <w:tcBorders>
              <w:top w:val="single" w:color="auto" w:sz="4" w:space="0"/>
              <w:left w:val="nil"/>
              <w:bottom w:val="single" w:color="auto" w:sz="4" w:space="0"/>
              <w:right w:val="single" w:color="auto" w:sz="4" w:space="0"/>
            </w:tcBorders>
            <w:vAlign w:val="center"/>
          </w:tcPr>
          <w:p>
            <w:pPr>
              <w:jc w:val="center"/>
              <w:rPr>
                <w:rFonts w:ascii="宋体" w:hAnsi="宋体"/>
                <w:kern w:val="0"/>
                <w:sz w:val="20"/>
                <w:szCs w:val="20"/>
              </w:rPr>
            </w:pPr>
            <w:r>
              <w:rPr>
                <w:rFonts w:hint="eastAsia" w:ascii="宋体" w:hAnsi="宋体"/>
                <w:kern w:val="0"/>
                <w:sz w:val="20"/>
                <w:szCs w:val="20"/>
              </w:rPr>
              <w:t>基本支出</w:t>
            </w:r>
          </w:p>
        </w:tc>
        <w:tc>
          <w:tcPr>
            <w:tcW w:w="1800" w:type="dxa"/>
            <w:tcBorders>
              <w:top w:val="single" w:color="auto" w:sz="4" w:space="0"/>
              <w:left w:val="nil"/>
              <w:bottom w:val="single" w:color="auto" w:sz="4" w:space="0"/>
              <w:right w:val="single" w:color="auto" w:sz="4" w:space="0"/>
            </w:tcBorders>
            <w:vAlign w:val="center"/>
          </w:tcPr>
          <w:p>
            <w:pPr>
              <w:jc w:val="center"/>
              <w:rPr>
                <w:rFonts w:ascii="宋体" w:hAnsi="宋体"/>
                <w:kern w:val="0"/>
                <w:sz w:val="20"/>
                <w:szCs w:val="20"/>
              </w:rPr>
            </w:pPr>
            <w:r>
              <w:rPr>
                <w:rFonts w:hint="eastAsia" w:ascii="宋体" w:hAnsi="宋体"/>
                <w:kern w:val="0"/>
                <w:sz w:val="20"/>
                <w:szCs w:val="20"/>
              </w:rPr>
              <w:t>项目支出</w:t>
            </w:r>
          </w:p>
        </w:tc>
        <w:tc>
          <w:tcPr>
            <w:tcW w:w="1980" w:type="dxa"/>
            <w:vMerge w:val="continue"/>
            <w:tcBorders>
              <w:top w:val="single" w:color="auto" w:sz="4" w:space="0"/>
              <w:left w:val="nil"/>
              <w:bottom w:val="nil"/>
              <w:right w:val="single" w:color="auto" w:sz="4" w:space="0"/>
            </w:tcBorders>
            <w:vAlign w:val="center"/>
          </w:tcPr>
          <w:p>
            <w:pPr>
              <w:widowControl/>
              <w:jc w:val="left"/>
              <w:rPr>
                <w:rFonts w:ascii="宋体" w:hAnsi="宋体"/>
                <w:kern w:val="0"/>
                <w:sz w:val="20"/>
                <w:szCs w:val="20"/>
              </w:rPr>
            </w:pPr>
          </w:p>
        </w:tc>
      </w:tr>
      <w:tr>
        <w:tblPrEx>
          <w:tblLayout w:type="fixed"/>
          <w:tblCellMar>
            <w:top w:w="0" w:type="dxa"/>
            <w:left w:w="108" w:type="dxa"/>
            <w:bottom w:w="0" w:type="dxa"/>
            <w:right w:w="108" w:type="dxa"/>
          </w:tblCellMar>
        </w:tblPrEx>
        <w:trPr>
          <w:trHeight w:val="368" w:hRule="atLeast"/>
        </w:trPr>
        <w:tc>
          <w:tcPr>
            <w:tcW w:w="580" w:type="dxa"/>
            <w:vMerge w:val="restart"/>
            <w:tcBorders>
              <w:top w:val="nil"/>
              <w:left w:val="single" w:color="auto" w:sz="4" w:space="0"/>
              <w:bottom w:val="nil"/>
              <w:right w:val="single" w:color="auto" w:sz="4" w:space="0"/>
            </w:tcBorders>
            <w:vAlign w:val="center"/>
          </w:tcPr>
          <w:p>
            <w:pPr>
              <w:jc w:val="center"/>
              <w:rPr>
                <w:rFonts w:ascii="宋体" w:hAnsi="宋体"/>
                <w:kern w:val="0"/>
                <w:sz w:val="20"/>
                <w:szCs w:val="20"/>
              </w:rPr>
            </w:pPr>
            <w:r>
              <w:rPr>
                <w:rFonts w:hint="eastAsia" w:ascii="宋体" w:hAnsi="宋体"/>
                <w:kern w:val="0"/>
                <w:sz w:val="20"/>
                <w:szCs w:val="20"/>
              </w:rPr>
              <w:t>类</w:t>
            </w:r>
          </w:p>
        </w:tc>
        <w:tc>
          <w:tcPr>
            <w:tcW w:w="515" w:type="dxa"/>
            <w:vMerge w:val="restart"/>
            <w:tcBorders>
              <w:top w:val="nil"/>
              <w:left w:val="nil"/>
              <w:bottom w:val="nil"/>
              <w:right w:val="single" w:color="auto" w:sz="4" w:space="0"/>
            </w:tcBorders>
            <w:vAlign w:val="center"/>
          </w:tcPr>
          <w:p>
            <w:pPr>
              <w:jc w:val="center"/>
              <w:rPr>
                <w:rFonts w:ascii="宋体" w:hAnsi="宋体"/>
                <w:kern w:val="0"/>
                <w:sz w:val="20"/>
                <w:szCs w:val="20"/>
              </w:rPr>
            </w:pPr>
            <w:r>
              <w:rPr>
                <w:rFonts w:hint="eastAsia" w:ascii="宋体" w:hAnsi="宋体"/>
                <w:kern w:val="0"/>
                <w:sz w:val="20"/>
                <w:szCs w:val="20"/>
              </w:rPr>
              <w:t>款</w:t>
            </w:r>
          </w:p>
        </w:tc>
        <w:tc>
          <w:tcPr>
            <w:tcW w:w="540" w:type="dxa"/>
            <w:vMerge w:val="restart"/>
            <w:tcBorders>
              <w:top w:val="nil"/>
              <w:left w:val="nil"/>
              <w:bottom w:val="nil"/>
              <w:right w:val="single" w:color="auto" w:sz="4" w:space="0"/>
            </w:tcBorders>
            <w:vAlign w:val="center"/>
          </w:tcPr>
          <w:p>
            <w:pPr>
              <w:jc w:val="center"/>
              <w:rPr>
                <w:rFonts w:ascii="宋体" w:hAnsi="宋体"/>
                <w:kern w:val="0"/>
                <w:sz w:val="20"/>
                <w:szCs w:val="20"/>
              </w:rPr>
            </w:pPr>
            <w:r>
              <w:rPr>
                <w:rFonts w:hint="eastAsia" w:ascii="宋体" w:hAnsi="宋体"/>
                <w:kern w:val="0"/>
                <w:sz w:val="20"/>
                <w:szCs w:val="20"/>
              </w:rPr>
              <w:t>项</w:t>
            </w:r>
          </w:p>
        </w:tc>
        <w:tc>
          <w:tcPr>
            <w:tcW w:w="1620"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栏  次</w:t>
            </w:r>
          </w:p>
        </w:tc>
        <w:tc>
          <w:tcPr>
            <w:tcW w:w="1620"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1</w:t>
            </w:r>
          </w:p>
        </w:tc>
        <w:tc>
          <w:tcPr>
            <w:tcW w:w="1620"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2</w:t>
            </w:r>
          </w:p>
        </w:tc>
        <w:tc>
          <w:tcPr>
            <w:tcW w:w="1620"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3</w:t>
            </w:r>
          </w:p>
        </w:tc>
        <w:tc>
          <w:tcPr>
            <w:tcW w:w="1980"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4</w:t>
            </w:r>
          </w:p>
        </w:tc>
        <w:tc>
          <w:tcPr>
            <w:tcW w:w="1800"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5</w:t>
            </w:r>
          </w:p>
        </w:tc>
        <w:tc>
          <w:tcPr>
            <w:tcW w:w="1980"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6</w:t>
            </w:r>
          </w:p>
        </w:tc>
      </w:tr>
      <w:tr>
        <w:tblPrEx>
          <w:tblLayout w:type="fixed"/>
          <w:tblCellMar>
            <w:top w:w="0" w:type="dxa"/>
            <w:left w:w="108" w:type="dxa"/>
            <w:bottom w:w="0" w:type="dxa"/>
            <w:right w:w="108" w:type="dxa"/>
          </w:tblCellMar>
        </w:tblPrEx>
        <w:trPr>
          <w:trHeight w:val="368" w:hRule="atLeast"/>
        </w:trPr>
        <w:tc>
          <w:tcPr>
            <w:tcW w:w="580" w:type="dxa"/>
            <w:vMerge w:val="continue"/>
            <w:tcBorders>
              <w:top w:val="nil"/>
              <w:left w:val="single" w:color="auto" w:sz="4" w:space="0"/>
              <w:bottom w:val="nil"/>
              <w:right w:val="single" w:color="auto" w:sz="4" w:space="0"/>
            </w:tcBorders>
            <w:vAlign w:val="center"/>
          </w:tcPr>
          <w:p>
            <w:pPr>
              <w:widowControl/>
              <w:jc w:val="left"/>
              <w:rPr>
                <w:rFonts w:ascii="宋体" w:hAnsi="宋体"/>
                <w:kern w:val="0"/>
                <w:sz w:val="20"/>
                <w:szCs w:val="20"/>
              </w:rPr>
            </w:pPr>
          </w:p>
        </w:tc>
        <w:tc>
          <w:tcPr>
            <w:tcW w:w="515" w:type="dxa"/>
            <w:vMerge w:val="continue"/>
            <w:tcBorders>
              <w:top w:val="nil"/>
              <w:left w:val="nil"/>
              <w:bottom w:val="nil"/>
              <w:right w:val="single" w:color="auto" w:sz="4" w:space="0"/>
            </w:tcBorders>
            <w:vAlign w:val="center"/>
          </w:tcPr>
          <w:p>
            <w:pPr>
              <w:widowControl/>
              <w:jc w:val="left"/>
              <w:rPr>
                <w:rFonts w:ascii="宋体" w:hAnsi="宋体"/>
                <w:kern w:val="0"/>
                <w:sz w:val="20"/>
                <w:szCs w:val="20"/>
              </w:rPr>
            </w:pPr>
          </w:p>
        </w:tc>
        <w:tc>
          <w:tcPr>
            <w:tcW w:w="540" w:type="dxa"/>
            <w:vMerge w:val="continue"/>
            <w:tcBorders>
              <w:top w:val="nil"/>
              <w:left w:val="nil"/>
              <w:bottom w:val="nil"/>
              <w:right w:val="single" w:color="auto" w:sz="4" w:space="0"/>
            </w:tcBorders>
            <w:vAlign w:val="center"/>
          </w:tcPr>
          <w:p>
            <w:pPr>
              <w:widowControl/>
              <w:jc w:val="left"/>
              <w:rPr>
                <w:rFonts w:ascii="宋体" w:hAnsi="宋体"/>
                <w:kern w:val="0"/>
                <w:sz w:val="20"/>
                <w:szCs w:val="20"/>
              </w:rPr>
            </w:pPr>
          </w:p>
        </w:tc>
        <w:tc>
          <w:tcPr>
            <w:tcW w:w="1620"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合  计</w:t>
            </w:r>
          </w:p>
        </w:tc>
        <w:tc>
          <w:tcPr>
            <w:tcW w:w="1620"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p>
        </w:tc>
        <w:tc>
          <w:tcPr>
            <w:tcW w:w="1620" w:type="dxa"/>
            <w:tcBorders>
              <w:top w:val="nil"/>
              <w:left w:val="nil"/>
              <w:bottom w:val="single" w:color="auto" w:sz="4" w:space="0"/>
              <w:right w:val="single" w:color="auto" w:sz="4" w:space="0"/>
            </w:tcBorders>
            <w:vAlign w:val="center"/>
          </w:tcPr>
          <w:p>
            <w:pPr>
              <w:widowControl/>
              <w:jc w:val="right"/>
              <w:rPr>
                <w:rFonts w:hint="eastAsia" w:ascii="宋体" w:hAnsi="宋体" w:eastAsia="宋体"/>
                <w:kern w:val="0"/>
                <w:sz w:val="20"/>
                <w:szCs w:val="20"/>
                <w:lang w:val="en-US" w:eastAsia="zh-CN"/>
              </w:rPr>
            </w:pPr>
            <w:r>
              <w:rPr>
                <w:rFonts w:hint="eastAsia" w:ascii="宋体" w:hAnsi="宋体"/>
                <w:kern w:val="0"/>
                <w:sz w:val="20"/>
                <w:szCs w:val="20"/>
                <w:lang w:val="en-US" w:eastAsia="zh-CN"/>
              </w:rPr>
              <w:t>64.70</w:t>
            </w:r>
          </w:p>
        </w:tc>
        <w:tc>
          <w:tcPr>
            <w:tcW w:w="1620" w:type="dxa"/>
            <w:tcBorders>
              <w:top w:val="nil"/>
              <w:left w:val="nil"/>
              <w:bottom w:val="single" w:color="auto" w:sz="4" w:space="0"/>
              <w:right w:val="single" w:color="auto" w:sz="4" w:space="0"/>
            </w:tcBorders>
            <w:vAlign w:val="center"/>
          </w:tcPr>
          <w:p>
            <w:pPr>
              <w:widowControl/>
              <w:jc w:val="right"/>
              <w:rPr>
                <w:rFonts w:hint="eastAsia" w:ascii="宋体" w:hAnsi="宋体" w:eastAsia="宋体"/>
                <w:kern w:val="0"/>
                <w:sz w:val="20"/>
                <w:szCs w:val="20"/>
                <w:lang w:val="en-US" w:eastAsia="zh-CN"/>
              </w:rPr>
            </w:pPr>
            <w:r>
              <w:rPr>
                <w:rFonts w:hint="eastAsia" w:ascii="宋体" w:hAnsi="宋体"/>
                <w:kern w:val="0"/>
                <w:sz w:val="20"/>
                <w:szCs w:val="20"/>
                <w:lang w:val="en-US" w:eastAsia="zh-CN"/>
              </w:rPr>
              <w:t>64.70</w:t>
            </w:r>
          </w:p>
        </w:tc>
        <w:tc>
          <w:tcPr>
            <w:tcW w:w="1980" w:type="dxa"/>
            <w:tcBorders>
              <w:top w:val="nil"/>
              <w:left w:val="nil"/>
              <w:bottom w:val="single" w:color="auto" w:sz="4" w:space="0"/>
              <w:right w:val="single" w:color="auto" w:sz="4" w:space="0"/>
            </w:tcBorders>
            <w:vAlign w:val="center"/>
          </w:tcPr>
          <w:p>
            <w:pPr>
              <w:widowControl/>
              <w:jc w:val="right"/>
              <w:rPr>
                <w:rFonts w:ascii="宋体" w:hAnsi="宋体"/>
                <w:kern w:val="0"/>
                <w:sz w:val="20"/>
                <w:szCs w:val="20"/>
              </w:rPr>
            </w:pPr>
          </w:p>
        </w:tc>
        <w:tc>
          <w:tcPr>
            <w:tcW w:w="1800" w:type="dxa"/>
            <w:tcBorders>
              <w:top w:val="nil"/>
              <w:left w:val="nil"/>
              <w:bottom w:val="single" w:color="auto" w:sz="4" w:space="0"/>
              <w:right w:val="single" w:color="auto" w:sz="4" w:space="0"/>
            </w:tcBorders>
            <w:vAlign w:val="center"/>
          </w:tcPr>
          <w:p>
            <w:pPr>
              <w:widowControl/>
              <w:jc w:val="right"/>
              <w:rPr>
                <w:rFonts w:hint="eastAsia" w:ascii="宋体" w:hAnsi="宋体" w:eastAsia="宋体"/>
                <w:kern w:val="0"/>
                <w:sz w:val="20"/>
                <w:szCs w:val="20"/>
                <w:lang w:val="en-US" w:eastAsia="zh-CN"/>
              </w:rPr>
            </w:pPr>
            <w:r>
              <w:rPr>
                <w:rFonts w:hint="eastAsia" w:ascii="宋体" w:hAnsi="宋体"/>
                <w:kern w:val="0"/>
                <w:sz w:val="20"/>
                <w:szCs w:val="20"/>
                <w:lang w:val="en-US" w:eastAsia="zh-CN"/>
              </w:rPr>
              <w:t>64.70</w:t>
            </w:r>
          </w:p>
        </w:tc>
        <w:tc>
          <w:tcPr>
            <w:tcW w:w="1980" w:type="dxa"/>
            <w:tcBorders>
              <w:top w:val="nil"/>
              <w:left w:val="nil"/>
              <w:bottom w:val="single" w:color="auto" w:sz="4" w:space="0"/>
              <w:right w:val="single" w:color="auto" w:sz="4" w:space="0"/>
            </w:tcBorders>
            <w:vAlign w:val="center"/>
          </w:tcPr>
          <w:p>
            <w:pPr>
              <w:widowControl/>
              <w:jc w:val="center"/>
              <w:rPr>
                <w:rFonts w:ascii="宋体" w:hAnsi="宋体"/>
                <w:kern w:val="0"/>
                <w:sz w:val="20"/>
                <w:szCs w:val="20"/>
              </w:rPr>
            </w:pPr>
          </w:p>
        </w:tc>
      </w:tr>
      <w:tr>
        <w:tblPrEx>
          <w:tblLayout w:type="fixed"/>
          <w:tblCellMar>
            <w:top w:w="0" w:type="dxa"/>
            <w:left w:w="108" w:type="dxa"/>
            <w:bottom w:w="0" w:type="dxa"/>
            <w:right w:w="108" w:type="dxa"/>
          </w:tblCellMar>
        </w:tblPrEx>
        <w:trPr>
          <w:trHeight w:val="315" w:hRule="atLeast"/>
        </w:trPr>
        <w:tc>
          <w:tcPr>
            <w:tcW w:w="1635" w:type="dxa"/>
            <w:gridSpan w:val="3"/>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　212</w:t>
            </w:r>
          </w:p>
        </w:tc>
        <w:tc>
          <w:tcPr>
            <w:tcW w:w="1620" w:type="dxa"/>
            <w:tcBorders>
              <w:top w:val="nil"/>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城乡社区支出　</w:t>
            </w:r>
          </w:p>
        </w:tc>
        <w:tc>
          <w:tcPr>
            <w:tcW w:w="1620" w:type="dxa"/>
            <w:tcBorders>
              <w:top w:val="nil"/>
              <w:left w:val="nil"/>
              <w:bottom w:val="single" w:color="auto" w:sz="4" w:space="0"/>
              <w:right w:val="single" w:color="auto" w:sz="4" w:space="0"/>
            </w:tcBorders>
            <w:vAlign w:val="center"/>
          </w:tcPr>
          <w:p>
            <w:pPr>
              <w:widowControl/>
              <w:jc w:val="left"/>
              <w:rPr>
                <w:rFonts w:ascii="宋体" w:hAnsi="宋体"/>
                <w:kern w:val="0"/>
                <w:sz w:val="18"/>
                <w:szCs w:val="18"/>
              </w:rPr>
            </w:pPr>
          </w:p>
        </w:tc>
        <w:tc>
          <w:tcPr>
            <w:tcW w:w="162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64.70</w:t>
            </w:r>
          </w:p>
        </w:tc>
        <w:tc>
          <w:tcPr>
            <w:tcW w:w="1620" w:type="dxa"/>
            <w:tcBorders>
              <w:top w:val="nil"/>
              <w:left w:val="nil"/>
              <w:bottom w:val="single" w:color="auto" w:sz="4" w:space="0"/>
              <w:right w:val="single" w:color="auto" w:sz="4" w:space="0"/>
            </w:tcBorders>
            <w:vAlign w:val="center"/>
          </w:tcPr>
          <w:p>
            <w:pPr>
              <w:jc w:val="right"/>
              <w:rPr>
                <w:rFonts w:ascii="宋体" w:hAnsi="宋体"/>
                <w:kern w:val="0"/>
                <w:sz w:val="18"/>
                <w:szCs w:val="18"/>
              </w:rPr>
            </w:pPr>
            <w:r>
              <w:rPr>
                <w:rFonts w:hint="eastAsia" w:ascii="宋体" w:hAnsi="宋体"/>
                <w:kern w:val="0"/>
                <w:sz w:val="18"/>
                <w:szCs w:val="18"/>
              </w:rPr>
              <w:t>64.70　</w:t>
            </w:r>
          </w:p>
        </w:tc>
        <w:tc>
          <w:tcPr>
            <w:tcW w:w="198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80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64.70</w:t>
            </w:r>
          </w:p>
        </w:tc>
        <w:tc>
          <w:tcPr>
            <w:tcW w:w="1980" w:type="dxa"/>
            <w:tcBorders>
              <w:top w:val="nil"/>
              <w:left w:val="nil"/>
              <w:bottom w:val="single" w:color="auto" w:sz="4" w:space="0"/>
              <w:right w:val="single" w:color="auto" w:sz="4" w:space="0"/>
            </w:tcBorders>
            <w:vAlign w:val="center"/>
          </w:tcPr>
          <w:p>
            <w:pPr>
              <w:jc w:val="right"/>
              <w:rPr>
                <w:rFonts w:ascii="宋体" w:hAnsi="宋体"/>
                <w:kern w:val="0"/>
                <w:sz w:val="18"/>
                <w:szCs w:val="18"/>
              </w:rPr>
            </w:pPr>
            <w:r>
              <w:rPr>
                <w:rFonts w:hint="eastAsia" w:ascii="宋体" w:hAnsi="宋体"/>
                <w:kern w:val="0"/>
                <w:sz w:val="18"/>
                <w:szCs w:val="18"/>
              </w:rPr>
              <w:t>　</w:t>
            </w:r>
          </w:p>
        </w:tc>
      </w:tr>
      <w:tr>
        <w:tblPrEx>
          <w:tblLayout w:type="fixed"/>
          <w:tblCellMar>
            <w:top w:w="0" w:type="dxa"/>
            <w:left w:w="108" w:type="dxa"/>
            <w:bottom w:w="0" w:type="dxa"/>
            <w:right w:w="108" w:type="dxa"/>
          </w:tblCellMar>
        </w:tblPrEx>
        <w:trPr>
          <w:trHeight w:val="315" w:hRule="atLeast"/>
        </w:trPr>
        <w:tc>
          <w:tcPr>
            <w:tcW w:w="1635" w:type="dxa"/>
            <w:gridSpan w:val="3"/>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　21208</w:t>
            </w:r>
          </w:p>
        </w:tc>
        <w:tc>
          <w:tcPr>
            <w:tcW w:w="1620" w:type="dxa"/>
            <w:tcBorders>
              <w:top w:val="nil"/>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　国有土地使用权出让收入及对应专项债务收入安排的支出</w:t>
            </w:r>
          </w:p>
        </w:tc>
        <w:tc>
          <w:tcPr>
            <w:tcW w:w="1620" w:type="dxa"/>
            <w:tcBorders>
              <w:top w:val="nil"/>
              <w:left w:val="nil"/>
              <w:bottom w:val="single" w:color="auto" w:sz="4" w:space="0"/>
              <w:right w:val="single" w:color="auto" w:sz="4" w:space="0"/>
            </w:tcBorders>
            <w:vAlign w:val="center"/>
          </w:tcPr>
          <w:p>
            <w:pPr>
              <w:widowControl/>
              <w:jc w:val="left"/>
              <w:rPr>
                <w:rFonts w:ascii="宋体" w:hAnsi="宋体"/>
                <w:kern w:val="0"/>
                <w:sz w:val="18"/>
                <w:szCs w:val="18"/>
              </w:rPr>
            </w:pPr>
          </w:p>
        </w:tc>
        <w:tc>
          <w:tcPr>
            <w:tcW w:w="162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64.70</w:t>
            </w:r>
          </w:p>
        </w:tc>
        <w:tc>
          <w:tcPr>
            <w:tcW w:w="1620" w:type="dxa"/>
            <w:tcBorders>
              <w:top w:val="nil"/>
              <w:left w:val="nil"/>
              <w:bottom w:val="single" w:color="auto" w:sz="4" w:space="0"/>
              <w:right w:val="single" w:color="auto" w:sz="4" w:space="0"/>
            </w:tcBorders>
            <w:vAlign w:val="center"/>
          </w:tcPr>
          <w:p>
            <w:pPr>
              <w:jc w:val="right"/>
              <w:rPr>
                <w:rFonts w:ascii="宋体" w:hAnsi="宋体"/>
                <w:kern w:val="0"/>
                <w:sz w:val="18"/>
                <w:szCs w:val="18"/>
              </w:rPr>
            </w:pPr>
            <w:r>
              <w:rPr>
                <w:rFonts w:hint="eastAsia" w:ascii="宋体" w:hAnsi="宋体"/>
                <w:kern w:val="0"/>
                <w:sz w:val="18"/>
                <w:szCs w:val="18"/>
              </w:rPr>
              <w:t>64.70　</w:t>
            </w:r>
          </w:p>
        </w:tc>
        <w:tc>
          <w:tcPr>
            <w:tcW w:w="198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80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64.70</w:t>
            </w:r>
          </w:p>
        </w:tc>
        <w:tc>
          <w:tcPr>
            <w:tcW w:w="1980" w:type="dxa"/>
            <w:tcBorders>
              <w:top w:val="nil"/>
              <w:left w:val="nil"/>
              <w:bottom w:val="single" w:color="auto" w:sz="4" w:space="0"/>
              <w:right w:val="single" w:color="auto" w:sz="4" w:space="0"/>
            </w:tcBorders>
            <w:vAlign w:val="center"/>
          </w:tcPr>
          <w:p>
            <w:pPr>
              <w:jc w:val="right"/>
              <w:rPr>
                <w:rFonts w:ascii="宋体" w:hAnsi="宋体"/>
                <w:kern w:val="0"/>
                <w:sz w:val="18"/>
                <w:szCs w:val="18"/>
              </w:rPr>
            </w:pPr>
            <w:r>
              <w:rPr>
                <w:rFonts w:hint="eastAsia" w:ascii="宋体" w:hAnsi="宋体"/>
                <w:kern w:val="0"/>
                <w:sz w:val="18"/>
                <w:szCs w:val="18"/>
              </w:rPr>
              <w:t>　</w:t>
            </w:r>
          </w:p>
        </w:tc>
      </w:tr>
      <w:tr>
        <w:tblPrEx>
          <w:tblLayout w:type="fixed"/>
          <w:tblCellMar>
            <w:top w:w="0" w:type="dxa"/>
            <w:left w:w="108" w:type="dxa"/>
            <w:bottom w:w="0" w:type="dxa"/>
            <w:right w:w="108" w:type="dxa"/>
          </w:tblCellMar>
        </w:tblPrEx>
        <w:trPr>
          <w:trHeight w:val="315" w:hRule="atLeast"/>
        </w:trPr>
        <w:tc>
          <w:tcPr>
            <w:tcW w:w="1635" w:type="dxa"/>
            <w:gridSpan w:val="3"/>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　2120801</w:t>
            </w:r>
          </w:p>
        </w:tc>
        <w:tc>
          <w:tcPr>
            <w:tcW w:w="1620" w:type="dxa"/>
            <w:tcBorders>
              <w:top w:val="nil"/>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　征地和拆迁补偿支出</w:t>
            </w:r>
          </w:p>
        </w:tc>
        <w:tc>
          <w:tcPr>
            <w:tcW w:w="1620" w:type="dxa"/>
            <w:tcBorders>
              <w:top w:val="nil"/>
              <w:left w:val="nil"/>
              <w:bottom w:val="single" w:color="auto" w:sz="4" w:space="0"/>
              <w:right w:val="single" w:color="auto" w:sz="4" w:space="0"/>
            </w:tcBorders>
            <w:vAlign w:val="center"/>
          </w:tcPr>
          <w:p>
            <w:pPr>
              <w:widowControl/>
              <w:jc w:val="left"/>
              <w:rPr>
                <w:rFonts w:ascii="宋体" w:hAnsi="宋体"/>
                <w:kern w:val="0"/>
                <w:sz w:val="18"/>
                <w:szCs w:val="18"/>
              </w:rPr>
            </w:pPr>
          </w:p>
        </w:tc>
        <w:tc>
          <w:tcPr>
            <w:tcW w:w="162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64.70</w:t>
            </w:r>
          </w:p>
        </w:tc>
        <w:tc>
          <w:tcPr>
            <w:tcW w:w="1620" w:type="dxa"/>
            <w:tcBorders>
              <w:top w:val="nil"/>
              <w:left w:val="nil"/>
              <w:bottom w:val="single" w:color="auto" w:sz="4" w:space="0"/>
              <w:right w:val="single" w:color="auto" w:sz="4" w:space="0"/>
            </w:tcBorders>
            <w:vAlign w:val="center"/>
          </w:tcPr>
          <w:p>
            <w:pPr>
              <w:jc w:val="right"/>
              <w:rPr>
                <w:rFonts w:ascii="宋体" w:hAnsi="宋体"/>
                <w:kern w:val="0"/>
                <w:sz w:val="18"/>
                <w:szCs w:val="18"/>
              </w:rPr>
            </w:pPr>
            <w:r>
              <w:rPr>
                <w:rFonts w:hint="eastAsia" w:ascii="宋体" w:hAnsi="宋体"/>
                <w:kern w:val="0"/>
                <w:sz w:val="18"/>
                <w:szCs w:val="18"/>
              </w:rPr>
              <w:t>64.70　</w:t>
            </w:r>
          </w:p>
        </w:tc>
        <w:tc>
          <w:tcPr>
            <w:tcW w:w="1980" w:type="dxa"/>
            <w:tcBorders>
              <w:top w:val="single" w:color="auto" w:sz="4" w:space="0"/>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80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64.70</w:t>
            </w:r>
          </w:p>
        </w:tc>
        <w:tc>
          <w:tcPr>
            <w:tcW w:w="1980" w:type="dxa"/>
            <w:tcBorders>
              <w:top w:val="nil"/>
              <w:left w:val="nil"/>
              <w:bottom w:val="single" w:color="auto" w:sz="4" w:space="0"/>
              <w:right w:val="single" w:color="auto" w:sz="4" w:space="0"/>
            </w:tcBorders>
            <w:vAlign w:val="center"/>
          </w:tcPr>
          <w:p>
            <w:pPr>
              <w:jc w:val="right"/>
              <w:rPr>
                <w:rFonts w:ascii="宋体" w:hAnsi="宋体"/>
                <w:kern w:val="0"/>
                <w:sz w:val="18"/>
                <w:szCs w:val="18"/>
              </w:rPr>
            </w:pPr>
            <w:r>
              <w:rPr>
                <w:rFonts w:hint="eastAsia" w:ascii="宋体" w:hAnsi="宋体"/>
                <w:kern w:val="0"/>
                <w:sz w:val="18"/>
                <w:szCs w:val="18"/>
              </w:rPr>
              <w:t>　</w:t>
            </w:r>
          </w:p>
        </w:tc>
      </w:tr>
      <w:tr>
        <w:tblPrEx>
          <w:tblLayout w:type="fixed"/>
          <w:tblCellMar>
            <w:top w:w="0" w:type="dxa"/>
            <w:left w:w="108" w:type="dxa"/>
            <w:bottom w:w="0" w:type="dxa"/>
            <w:right w:w="108" w:type="dxa"/>
          </w:tblCellMar>
        </w:tblPrEx>
        <w:trPr>
          <w:trHeight w:val="315" w:hRule="atLeast"/>
        </w:trPr>
        <w:tc>
          <w:tcPr>
            <w:tcW w:w="1635" w:type="dxa"/>
            <w:gridSpan w:val="3"/>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　2120802</w:t>
            </w:r>
          </w:p>
        </w:tc>
        <w:tc>
          <w:tcPr>
            <w:tcW w:w="1620" w:type="dxa"/>
            <w:tcBorders>
              <w:top w:val="nil"/>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　土地开发支出</w:t>
            </w:r>
          </w:p>
        </w:tc>
        <w:tc>
          <w:tcPr>
            <w:tcW w:w="1620" w:type="dxa"/>
            <w:tcBorders>
              <w:top w:val="nil"/>
              <w:left w:val="nil"/>
              <w:bottom w:val="single" w:color="auto" w:sz="4" w:space="0"/>
              <w:right w:val="single" w:color="auto" w:sz="4" w:space="0"/>
            </w:tcBorders>
            <w:vAlign w:val="center"/>
          </w:tcPr>
          <w:p>
            <w:pPr>
              <w:widowControl/>
              <w:jc w:val="left"/>
              <w:rPr>
                <w:rFonts w:ascii="宋体" w:hAnsi="宋体"/>
                <w:kern w:val="0"/>
                <w:sz w:val="18"/>
                <w:szCs w:val="18"/>
              </w:rPr>
            </w:pPr>
          </w:p>
        </w:tc>
        <w:tc>
          <w:tcPr>
            <w:tcW w:w="162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8.24</w:t>
            </w:r>
          </w:p>
        </w:tc>
        <w:tc>
          <w:tcPr>
            <w:tcW w:w="1620" w:type="dxa"/>
            <w:tcBorders>
              <w:top w:val="nil"/>
              <w:left w:val="nil"/>
              <w:bottom w:val="single" w:color="auto" w:sz="4" w:space="0"/>
              <w:right w:val="single" w:color="auto" w:sz="4" w:space="0"/>
            </w:tcBorders>
            <w:vAlign w:val="center"/>
          </w:tcPr>
          <w:p>
            <w:pPr>
              <w:jc w:val="right"/>
              <w:rPr>
                <w:rFonts w:ascii="宋体" w:hAnsi="宋体"/>
                <w:kern w:val="0"/>
                <w:sz w:val="18"/>
                <w:szCs w:val="18"/>
              </w:rPr>
            </w:pPr>
            <w:r>
              <w:rPr>
                <w:rFonts w:hint="eastAsia" w:ascii="宋体" w:hAnsi="宋体"/>
                <w:kern w:val="0"/>
                <w:sz w:val="18"/>
                <w:szCs w:val="18"/>
              </w:rPr>
              <w:t>8.24　</w:t>
            </w:r>
          </w:p>
        </w:tc>
        <w:tc>
          <w:tcPr>
            <w:tcW w:w="198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80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8.24</w:t>
            </w:r>
          </w:p>
        </w:tc>
        <w:tc>
          <w:tcPr>
            <w:tcW w:w="1980" w:type="dxa"/>
            <w:tcBorders>
              <w:top w:val="nil"/>
              <w:left w:val="nil"/>
              <w:bottom w:val="single" w:color="auto" w:sz="4" w:space="0"/>
              <w:right w:val="single" w:color="auto" w:sz="4" w:space="0"/>
            </w:tcBorders>
            <w:vAlign w:val="center"/>
          </w:tcPr>
          <w:p>
            <w:pPr>
              <w:jc w:val="right"/>
              <w:rPr>
                <w:rFonts w:ascii="宋体" w:hAnsi="宋体"/>
                <w:kern w:val="0"/>
                <w:sz w:val="18"/>
                <w:szCs w:val="18"/>
              </w:rPr>
            </w:pPr>
            <w:r>
              <w:rPr>
                <w:rFonts w:hint="eastAsia" w:ascii="宋体" w:hAnsi="宋体"/>
                <w:kern w:val="0"/>
                <w:sz w:val="18"/>
                <w:szCs w:val="18"/>
              </w:rPr>
              <w:t>　</w:t>
            </w:r>
          </w:p>
        </w:tc>
      </w:tr>
      <w:tr>
        <w:tblPrEx>
          <w:tblLayout w:type="fixed"/>
          <w:tblCellMar>
            <w:top w:w="0" w:type="dxa"/>
            <w:left w:w="108" w:type="dxa"/>
            <w:bottom w:w="0" w:type="dxa"/>
            <w:right w:w="108" w:type="dxa"/>
          </w:tblCellMar>
        </w:tblPrEx>
        <w:trPr>
          <w:trHeight w:val="315" w:hRule="atLeast"/>
        </w:trPr>
        <w:tc>
          <w:tcPr>
            <w:tcW w:w="1635" w:type="dxa"/>
            <w:gridSpan w:val="3"/>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　</w:t>
            </w:r>
          </w:p>
        </w:tc>
        <w:tc>
          <w:tcPr>
            <w:tcW w:w="1620" w:type="dxa"/>
            <w:tcBorders>
              <w:top w:val="nil"/>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　</w:t>
            </w:r>
          </w:p>
        </w:tc>
        <w:tc>
          <w:tcPr>
            <w:tcW w:w="1620" w:type="dxa"/>
            <w:tcBorders>
              <w:top w:val="nil"/>
              <w:left w:val="nil"/>
              <w:bottom w:val="single" w:color="auto" w:sz="4" w:space="0"/>
              <w:right w:val="single" w:color="auto" w:sz="4" w:space="0"/>
            </w:tcBorders>
            <w:vAlign w:val="center"/>
          </w:tcPr>
          <w:p>
            <w:pPr>
              <w:widowControl/>
              <w:jc w:val="left"/>
              <w:rPr>
                <w:rFonts w:ascii="宋体" w:hAnsi="宋体"/>
                <w:kern w:val="0"/>
                <w:sz w:val="18"/>
                <w:szCs w:val="18"/>
              </w:rPr>
            </w:pPr>
          </w:p>
        </w:tc>
        <w:tc>
          <w:tcPr>
            <w:tcW w:w="162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56.47</w:t>
            </w:r>
          </w:p>
        </w:tc>
        <w:tc>
          <w:tcPr>
            <w:tcW w:w="1620" w:type="dxa"/>
            <w:tcBorders>
              <w:top w:val="nil"/>
              <w:left w:val="nil"/>
              <w:bottom w:val="single" w:color="auto" w:sz="4" w:space="0"/>
              <w:right w:val="single" w:color="auto" w:sz="4" w:space="0"/>
            </w:tcBorders>
            <w:vAlign w:val="center"/>
          </w:tcPr>
          <w:p>
            <w:pPr>
              <w:jc w:val="right"/>
              <w:rPr>
                <w:rFonts w:ascii="宋体" w:hAnsi="宋体"/>
                <w:kern w:val="0"/>
                <w:sz w:val="18"/>
                <w:szCs w:val="18"/>
              </w:rPr>
            </w:pPr>
            <w:r>
              <w:rPr>
                <w:rFonts w:hint="eastAsia" w:ascii="宋体" w:hAnsi="宋体"/>
                <w:kern w:val="0"/>
                <w:sz w:val="18"/>
                <w:szCs w:val="18"/>
              </w:rPr>
              <w:t>56.47　</w:t>
            </w:r>
          </w:p>
        </w:tc>
        <w:tc>
          <w:tcPr>
            <w:tcW w:w="198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80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56.47</w:t>
            </w:r>
          </w:p>
        </w:tc>
        <w:tc>
          <w:tcPr>
            <w:tcW w:w="1980" w:type="dxa"/>
            <w:tcBorders>
              <w:top w:val="nil"/>
              <w:left w:val="nil"/>
              <w:bottom w:val="single" w:color="auto" w:sz="4" w:space="0"/>
              <w:right w:val="single" w:color="auto" w:sz="4" w:space="0"/>
            </w:tcBorders>
            <w:vAlign w:val="center"/>
          </w:tcPr>
          <w:p>
            <w:pPr>
              <w:jc w:val="right"/>
              <w:rPr>
                <w:rFonts w:ascii="宋体" w:hAnsi="宋体"/>
                <w:kern w:val="0"/>
                <w:sz w:val="18"/>
                <w:szCs w:val="18"/>
              </w:rPr>
            </w:pPr>
            <w:r>
              <w:rPr>
                <w:rFonts w:hint="eastAsia" w:ascii="宋体" w:hAnsi="宋体"/>
                <w:kern w:val="0"/>
                <w:sz w:val="18"/>
                <w:szCs w:val="18"/>
              </w:rPr>
              <w:t>　</w:t>
            </w:r>
          </w:p>
        </w:tc>
      </w:tr>
      <w:tr>
        <w:tblPrEx>
          <w:tblLayout w:type="fixed"/>
          <w:tblCellMar>
            <w:top w:w="0" w:type="dxa"/>
            <w:left w:w="108" w:type="dxa"/>
            <w:bottom w:w="0" w:type="dxa"/>
            <w:right w:w="108" w:type="dxa"/>
          </w:tblCellMar>
        </w:tblPrEx>
        <w:trPr>
          <w:trHeight w:val="315" w:hRule="atLeast"/>
        </w:trPr>
        <w:tc>
          <w:tcPr>
            <w:tcW w:w="1635" w:type="dxa"/>
            <w:gridSpan w:val="3"/>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　</w:t>
            </w:r>
          </w:p>
        </w:tc>
        <w:tc>
          <w:tcPr>
            <w:tcW w:w="1620" w:type="dxa"/>
            <w:tcBorders>
              <w:top w:val="nil"/>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　</w:t>
            </w:r>
          </w:p>
        </w:tc>
        <w:tc>
          <w:tcPr>
            <w:tcW w:w="1620" w:type="dxa"/>
            <w:tcBorders>
              <w:top w:val="nil"/>
              <w:left w:val="nil"/>
              <w:bottom w:val="single" w:color="auto" w:sz="4" w:space="0"/>
              <w:right w:val="single" w:color="auto" w:sz="4" w:space="0"/>
            </w:tcBorders>
            <w:vAlign w:val="center"/>
          </w:tcPr>
          <w:p>
            <w:pPr>
              <w:widowControl/>
              <w:jc w:val="left"/>
              <w:rPr>
                <w:rFonts w:ascii="宋体" w:hAnsi="宋体"/>
                <w:kern w:val="0"/>
                <w:sz w:val="18"/>
                <w:szCs w:val="18"/>
              </w:rPr>
            </w:pPr>
          </w:p>
        </w:tc>
        <w:tc>
          <w:tcPr>
            <w:tcW w:w="162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620" w:type="dxa"/>
            <w:tcBorders>
              <w:top w:val="nil"/>
              <w:left w:val="nil"/>
              <w:bottom w:val="single" w:color="auto" w:sz="4" w:space="0"/>
              <w:right w:val="single" w:color="auto" w:sz="4" w:space="0"/>
            </w:tcBorders>
            <w:vAlign w:val="center"/>
          </w:tcPr>
          <w:p>
            <w:pPr>
              <w:jc w:val="right"/>
              <w:rPr>
                <w:rFonts w:ascii="宋体" w:hAnsi="宋体"/>
                <w:kern w:val="0"/>
                <w:sz w:val="18"/>
                <w:szCs w:val="18"/>
              </w:rPr>
            </w:pPr>
            <w:r>
              <w:rPr>
                <w:rFonts w:hint="eastAsia" w:ascii="宋体" w:hAnsi="宋体"/>
                <w:kern w:val="0"/>
                <w:sz w:val="18"/>
                <w:szCs w:val="18"/>
              </w:rPr>
              <w:t>　</w:t>
            </w:r>
          </w:p>
        </w:tc>
        <w:tc>
          <w:tcPr>
            <w:tcW w:w="198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80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980" w:type="dxa"/>
            <w:tcBorders>
              <w:top w:val="nil"/>
              <w:left w:val="nil"/>
              <w:bottom w:val="single" w:color="auto" w:sz="4" w:space="0"/>
              <w:right w:val="single" w:color="auto" w:sz="4" w:space="0"/>
            </w:tcBorders>
            <w:vAlign w:val="center"/>
          </w:tcPr>
          <w:p>
            <w:pPr>
              <w:jc w:val="right"/>
              <w:rPr>
                <w:rFonts w:ascii="宋体" w:hAnsi="宋体"/>
                <w:kern w:val="0"/>
                <w:sz w:val="18"/>
                <w:szCs w:val="18"/>
              </w:rPr>
            </w:pPr>
            <w:r>
              <w:rPr>
                <w:rFonts w:hint="eastAsia" w:ascii="宋体" w:hAnsi="宋体"/>
                <w:kern w:val="0"/>
                <w:sz w:val="18"/>
                <w:szCs w:val="18"/>
              </w:rPr>
              <w:t>　</w:t>
            </w:r>
          </w:p>
        </w:tc>
      </w:tr>
      <w:tr>
        <w:tblPrEx>
          <w:tblLayout w:type="fixed"/>
          <w:tblCellMar>
            <w:top w:w="0" w:type="dxa"/>
            <w:left w:w="108" w:type="dxa"/>
            <w:bottom w:w="0" w:type="dxa"/>
            <w:right w:w="108" w:type="dxa"/>
          </w:tblCellMar>
        </w:tblPrEx>
        <w:trPr>
          <w:trHeight w:val="315" w:hRule="atLeast"/>
        </w:trPr>
        <w:tc>
          <w:tcPr>
            <w:tcW w:w="1635" w:type="dxa"/>
            <w:gridSpan w:val="3"/>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　</w:t>
            </w:r>
          </w:p>
        </w:tc>
        <w:tc>
          <w:tcPr>
            <w:tcW w:w="1620" w:type="dxa"/>
            <w:tcBorders>
              <w:top w:val="nil"/>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　</w:t>
            </w:r>
          </w:p>
        </w:tc>
        <w:tc>
          <w:tcPr>
            <w:tcW w:w="1620" w:type="dxa"/>
            <w:tcBorders>
              <w:top w:val="nil"/>
              <w:left w:val="nil"/>
              <w:bottom w:val="single" w:color="auto" w:sz="4" w:space="0"/>
              <w:right w:val="single" w:color="auto" w:sz="4" w:space="0"/>
            </w:tcBorders>
            <w:vAlign w:val="center"/>
          </w:tcPr>
          <w:p>
            <w:pPr>
              <w:widowControl/>
              <w:jc w:val="left"/>
              <w:rPr>
                <w:rFonts w:ascii="宋体" w:hAnsi="宋体"/>
                <w:kern w:val="0"/>
                <w:sz w:val="18"/>
                <w:szCs w:val="18"/>
              </w:rPr>
            </w:pPr>
          </w:p>
        </w:tc>
        <w:tc>
          <w:tcPr>
            <w:tcW w:w="162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620" w:type="dxa"/>
            <w:tcBorders>
              <w:top w:val="nil"/>
              <w:left w:val="nil"/>
              <w:bottom w:val="single" w:color="auto" w:sz="4" w:space="0"/>
              <w:right w:val="single" w:color="auto" w:sz="4" w:space="0"/>
            </w:tcBorders>
            <w:vAlign w:val="center"/>
          </w:tcPr>
          <w:p>
            <w:pPr>
              <w:jc w:val="right"/>
              <w:rPr>
                <w:rFonts w:ascii="宋体" w:hAnsi="宋体"/>
                <w:kern w:val="0"/>
                <w:sz w:val="18"/>
                <w:szCs w:val="18"/>
              </w:rPr>
            </w:pPr>
            <w:r>
              <w:rPr>
                <w:rFonts w:hint="eastAsia" w:ascii="宋体" w:hAnsi="宋体"/>
                <w:kern w:val="0"/>
                <w:sz w:val="18"/>
                <w:szCs w:val="18"/>
              </w:rPr>
              <w:t>　</w:t>
            </w:r>
          </w:p>
        </w:tc>
        <w:tc>
          <w:tcPr>
            <w:tcW w:w="198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80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980" w:type="dxa"/>
            <w:tcBorders>
              <w:top w:val="nil"/>
              <w:left w:val="nil"/>
              <w:bottom w:val="single" w:color="auto" w:sz="4" w:space="0"/>
              <w:right w:val="single" w:color="auto" w:sz="4" w:space="0"/>
            </w:tcBorders>
            <w:vAlign w:val="center"/>
          </w:tcPr>
          <w:p>
            <w:pPr>
              <w:jc w:val="right"/>
              <w:rPr>
                <w:rFonts w:ascii="宋体" w:hAnsi="宋体"/>
                <w:kern w:val="0"/>
                <w:sz w:val="18"/>
                <w:szCs w:val="18"/>
              </w:rPr>
            </w:pPr>
            <w:r>
              <w:rPr>
                <w:rFonts w:hint="eastAsia" w:ascii="宋体" w:hAnsi="宋体"/>
                <w:kern w:val="0"/>
                <w:sz w:val="18"/>
                <w:szCs w:val="18"/>
              </w:rPr>
              <w:t>　</w:t>
            </w:r>
          </w:p>
        </w:tc>
      </w:tr>
      <w:tr>
        <w:tblPrEx>
          <w:tblLayout w:type="fixed"/>
          <w:tblCellMar>
            <w:top w:w="0" w:type="dxa"/>
            <w:left w:w="108" w:type="dxa"/>
            <w:bottom w:w="0" w:type="dxa"/>
            <w:right w:w="108" w:type="dxa"/>
          </w:tblCellMar>
        </w:tblPrEx>
        <w:trPr>
          <w:trHeight w:val="315" w:hRule="atLeast"/>
        </w:trPr>
        <w:tc>
          <w:tcPr>
            <w:tcW w:w="1635" w:type="dxa"/>
            <w:gridSpan w:val="3"/>
            <w:tcBorders>
              <w:top w:val="nil"/>
              <w:left w:val="single" w:color="auto" w:sz="4" w:space="0"/>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　</w:t>
            </w:r>
          </w:p>
        </w:tc>
        <w:tc>
          <w:tcPr>
            <w:tcW w:w="1620" w:type="dxa"/>
            <w:tcBorders>
              <w:top w:val="nil"/>
              <w:left w:val="nil"/>
              <w:bottom w:val="single" w:color="auto" w:sz="4" w:space="0"/>
              <w:right w:val="single" w:color="auto" w:sz="4" w:space="0"/>
            </w:tcBorders>
            <w:vAlign w:val="center"/>
          </w:tcPr>
          <w:p>
            <w:pPr>
              <w:widowControl/>
              <w:jc w:val="left"/>
              <w:rPr>
                <w:rFonts w:ascii="宋体" w:hAnsi="宋体"/>
                <w:kern w:val="0"/>
                <w:sz w:val="18"/>
                <w:szCs w:val="18"/>
              </w:rPr>
            </w:pPr>
            <w:r>
              <w:rPr>
                <w:rFonts w:hint="eastAsia" w:ascii="宋体" w:hAnsi="宋体"/>
                <w:kern w:val="0"/>
                <w:sz w:val="18"/>
                <w:szCs w:val="18"/>
              </w:rPr>
              <w:t>　</w:t>
            </w:r>
          </w:p>
        </w:tc>
        <w:tc>
          <w:tcPr>
            <w:tcW w:w="1620" w:type="dxa"/>
            <w:tcBorders>
              <w:top w:val="nil"/>
              <w:left w:val="nil"/>
              <w:bottom w:val="single" w:color="auto" w:sz="4" w:space="0"/>
              <w:right w:val="single" w:color="auto" w:sz="4" w:space="0"/>
            </w:tcBorders>
            <w:vAlign w:val="center"/>
          </w:tcPr>
          <w:p>
            <w:pPr>
              <w:widowControl/>
              <w:jc w:val="left"/>
              <w:rPr>
                <w:rFonts w:ascii="宋体" w:hAnsi="宋体"/>
                <w:kern w:val="0"/>
                <w:sz w:val="18"/>
                <w:szCs w:val="18"/>
              </w:rPr>
            </w:pPr>
          </w:p>
        </w:tc>
        <w:tc>
          <w:tcPr>
            <w:tcW w:w="162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620" w:type="dxa"/>
            <w:tcBorders>
              <w:top w:val="nil"/>
              <w:left w:val="nil"/>
              <w:bottom w:val="single" w:color="auto" w:sz="4" w:space="0"/>
              <w:right w:val="single" w:color="auto" w:sz="4" w:space="0"/>
            </w:tcBorders>
            <w:vAlign w:val="center"/>
          </w:tcPr>
          <w:p>
            <w:pPr>
              <w:jc w:val="right"/>
              <w:rPr>
                <w:rFonts w:ascii="宋体" w:hAnsi="宋体"/>
                <w:kern w:val="0"/>
                <w:sz w:val="18"/>
                <w:szCs w:val="18"/>
              </w:rPr>
            </w:pPr>
            <w:r>
              <w:rPr>
                <w:rFonts w:hint="eastAsia" w:ascii="宋体" w:hAnsi="宋体"/>
                <w:kern w:val="0"/>
                <w:sz w:val="18"/>
                <w:szCs w:val="18"/>
              </w:rPr>
              <w:t>　</w:t>
            </w:r>
          </w:p>
        </w:tc>
        <w:tc>
          <w:tcPr>
            <w:tcW w:w="198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r>
              <w:rPr>
                <w:rFonts w:hint="eastAsia" w:ascii="宋体" w:hAnsi="宋体"/>
                <w:kern w:val="0"/>
                <w:sz w:val="18"/>
                <w:szCs w:val="18"/>
              </w:rPr>
              <w:t>　</w:t>
            </w:r>
          </w:p>
        </w:tc>
        <w:tc>
          <w:tcPr>
            <w:tcW w:w="1800" w:type="dxa"/>
            <w:tcBorders>
              <w:top w:val="nil"/>
              <w:left w:val="nil"/>
              <w:bottom w:val="single" w:color="auto" w:sz="4" w:space="0"/>
              <w:right w:val="single" w:color="auto" w:sz="4" w:space="0"/>
            </w:tcBorders>
            <w:vAlign w:val="center"/>
          </w:tcPr>
          <w:p>
            <w:pPr>
              <w:widowControl/>
              <w:jc w:val="right"/>
              <w:rPr>
                <w:rFonts w:ascii="宋体" w:hAnsi="宋体"/>
                <w:kern w:val="0"/>
                <w:sz w:val="18"/>
                <w:szCs w:val="18"/>
              </w:rPr>
            </w:pPr>
          </w:p>
        </w:tc>
        <w:tc>
          <w:tcPr>
            <w:tcW w:w="1980" w:type="dxa"/>
            <w:tcBorders>
              <w:top w:val="nil"/>
              <w:left w:val="nil"/>
              <w:bottom w:val="single" w:color="auto" w:sz="4" w:space="0"/>
              <w:right w:val="single" w:color="auto" w:sz="4" w:space="0"/>
            </w:tcBorders>
            <w:vAlign w:val="center"/>
          </w:tcPr>
          <w:p>
            <w:pPr>
              <w:jc w:val="right"/>
              <w:rPr>
                <w:rFonts w:ascii="宋体" w:hAnsi="宋体"/>
                <w:kern w:val="0"/>
                <w:sz w:val="18"/>
                <w:szCs w:val="18"/>
              </w:rPr>
            </w:pPr>
            <w:r>
              <w:rPr>
                <w:rFonts w:hint="eastAsia" w:ascii="宋体" w:hAnsi="宋体"/>
                <w:kern w:val="0"/>
                <w:sz w:val="18"/>
                <w:szCs w:val="18"/>
              </w:rPr>
              <w:t>　</w:t>
            </w:r>
          </w:p>
        </w:tc>
      </w:tr>
    </w:tbl>
    <w:p>
      <w:pPr>
        <w:rPr>
          <w:rFonts w:ascii="仿宋_GB2312" w:hAnsi="宋体" w:cs="宋体"/>
          <w:kern w:val="0"/>
        </w:rPr>
      </w:pPr>
      <w:r>
        <w:rPr>
          <w:rFonts w:ascii="仿宋_GB2312" w:hAnsi="仿宋_GB2312" w:cs="宋体"/>
          <w:kern w:val="0"/>
        </w:rPr>
        <w:t>注：本表反映部门本年度政府性基金预算财政拨款收入支出及结转和结余情况。</w:t>
      </w:r>
    </w:p>
    <w:p>
      <w:pPr>
        <w:rPr>
          <w:rFonts w:ascii="仿宋_GB2312" w:hAnsi="宋体" w:cs="宋体"/>
          <w:kern w:val="0"/>
        </w:rPr>
      </w:pPr>
    </w:p>
    <w:p>
      <w:pPr>
        <w:rPr>
          <w:rFonts w:ascii="仿宋_GB2312" w:hAnsi="宋体" w:cs="宋体"/>
          <w:kern w:val="0"/>
        </w:rPr>
      </w:pPr>
    </w:p>
    <w:p>
      <w:pPr>
        <w:rPr>
          <w:rFonts w:ascii="仿宋_GB2312" w:hAnsi="宋体" w:cs="宋体"/>
          <w:kern w:val="0"/>
        </w:rPr>
      </w:pPr>
    </w:p>
    <w:p>
      <w:pPr>
        <w:rPr>
          <w:rFonts w:ascii="仿宋_GB2312" w:hAnsi="宋体" w:cs="宋体"/>
          <w:kern w:val="0"/>
        </w:rPr>
      </w:pPr>
    </w:p>
    <w:p>
      <w:pPr>
        <w:rPr>
          <w:rFonts w:ascii="仿宋_GB2312" w:hAnsi="宋体" w:cs="宋体"/>
          <w:kern w:val="0"/>
        </w:rPr>
      </w:pPr>
    </w:p>
    <w:tbl>
      <w:tblPr>
        <w:tblStyle w:val="6"/>
        <w:tblW w:w="13967" w:type="dxa"/>
        <w:tblInd w:w="0" w:type="dxa"/>
        <w:tblLayout w:type="fixed"/>
        <w:tblCellMar>
          <w:top w:w="0" w:type="dxa"/>
          <w:left w:w="108" w:type="dxa"/>
          <w:bottom w:w="0" w:type="dxa"/>
          <w:right w:w="108" w:type="dxa"/>
        </w:tblCellMar>
      </w:tblPr>
      <w:tblGrid>
        <w:gridCol w:w="1238"/>
        <w:gridCol w:w="1261"/>
        <w:gridCol w:w="1240"/>
        <w:gridCol w:w="1240"/>
        <w:gridCol w:w="1246"/>
        <w:gridCol w:w="1008"/>
        <w:gridCol w:w="1154"/>
        <w:gridCol w:w="642"/>
        <w:gridCol w:w="617"/>
        <w:gridCol w:w="623"/>
        <w:gridCol w:w="279"/>
        <w:gridCol w:w="964"/>
        <w:gridCol w:w="117"/>
        <w:gridCol w:w="1126"/>
        <w:gridCol w:w="137"/>
        <w:gridCol w:w="1075"/>
      </w:tblGrid>
      <w:tr>
        <w:tblPrEx>
          <w:tblLayout w:type="fixed"/>
          <w:tblCellMar>
            <w:top w:w="0" w:type="dxa"/>
            <w:left w:w="108" w:type="dxa"/>
            <w:bottom w:w="0" w:type="dxa"/>
            <w:right w:w="108" w:type="dxa"/>
          </w:tblCellMar>
        </w:tblPrEx>
        <w:trPr>
          <w:trHeight w:val="435" w:hRule="atLeast"/>
        </w:trPr>
        <w:tc>
          <w:tcPr>
            <w:tcW w:w="13967" w:type="dxa"/>
            <w:gridSpan w:val="16"/>
            <w:tcBorders>
              <w:top w:val="nil"/>
              <w:left w:val="nil"/>
              <w:bottom w:val="nil"/>
              <w:right w:val="nil"/>
            </w:tcBorders>
            <w:shd w:val="clear" w:color="auto" w:fill="FFFFFF"/>
            <w:vAlign w:val="center"/>
          </w:tcPr>
          <w:p>
            <w:pPr>
              <w:widowControl/>
              <w:ind w:firstLine="3012" w:firstLineChars="1000"/>
              <w:rPr>
                <w:rFonts w:hint="eastAsia" w:ascii="华文中宋" w:hAnsi="华文中宋" w:cs="宋体"/>
                <w:kern w:val="0"/>
                <w:sz w:val="32"/>
                <w:szCs w:val="32"/>
              </w:rPr>
            </w:pPr>
            <w:r>
              <w:rPr>
                <w:rFonts w:ascii="仿宋_GB2312" w:hAnsi="宋体" w:cs="宋体"/>
                <w:b/>
                <w:bCs/>
                <w:kern w:val="0"/>
                <w:sz w:val="30"/>
                <w:szCs w:val="30"/>
              </w:rPr>
              <w:t>一般公共预算财政拨款“三公”经费支出决算表</w:t>
            </w:r>
          </w:p>
        </w:tc>
      </w:tr>
      <w:tr>
        <w:tblPrEx>
          <w:tblLayout w:type="fixed"/>
          <w:tblCellMar>
            <w:top w:w="0" w:type="dxa"/>
            <w:left w:w="108" w:type="dxa"/>
            <w:bottom w:w="0" w:type="dxa"/>
            <w:right w:w="108" w:type="dxa"/>
          </w:tblCellMar>
        </w:tblPrEx>
        <w:trPr>
          <w:trHeight w:val="285" w:hRule="atLeast"/>
        </w:trPr>
        <w:tc>
          <w:tcPr>
            <w:tcW w:w="1238" w:type="dxa"/>
            <w:tcBorders>
              <w:top w:val="nil"/>
              <w:left w:val="nil"/>
              <w:bottom w:val="nil"/>
              <w:right w:val="nil"/>
            </w:tcBorders>
            <w:shd w:val="clear" w:color="auto" w:fill="FFFFFF"/>
            <w:vAlign w:val="center"/>
          </w:tcPr>
          <w:p>
            <w:pPr>
              <w:widowControl/>
              <w:jc w:val="left"/>
              <w:rPr>
                <w:rFonts w:ascii="宋体" w:hAnsi="宋体"/>
                <w:kern w:val="0"/>
                <w:sz w:val="20"/>
                <w:szCs w:val="20"/>
              </w:rPr>
            </w:pPr>
            <w:r>
              <w:rPr>
                <w:rFonts w:hint="eastAsia" w:ascii="宋体" w:hAnsi="宋体"/>
                <w:kern w:val="0"/>
                <w:sz w:val="20"/>
                <w:szCs w:val="20"/>
              </w:rPr>
              <w:t>　</w:t>
            </w:r>
          </w:p>
        </w:tc>
        <w:tc>
          <w:tcPr>
            <w:tcW w:w="1261" w:type="dxa"/>
            <w:tcBorders>
              <w:top w:val="nil"/>
              <w:left w:val="nil"/>
              <w:bottom w:val="nil"/>
              <w:right w:val="nil"/>
            </w:tcBorders>
            <w:shd w:val="clear" w:color="auto" w:fill="FFFFFF"/>
            <w:vAlign w:val="center"/>
          </w:tcPr>
          <w:p>
            <w:pPr>
              <w:widowControl/>
              <w:jc w:val="left"/>
              <w:rPr>
                <w:rFonts w:ascii="宋体" w:hAnsi="宋体"/>
                <w:kern w:val="0"/>
                <w:sz w:val="20"/>
                <w:szCs w:val="20"/>
              </w:rPr>
            </w:pPr>
            <w:r>
              <w:rPr>
                <w:rFonts w:hint="eastAsia" w:ascii="宋体" w:hAnsi="宋体"/>
                <w:kern w:val="0"/>
                <w:sz w:val="20"/>
                <w:szCs w:val="20"/>
              </w:rPr>
              <w:t>　</w:t>
            </w:r>
          </w:p>
        </w:tc>
        <w:tc>
          <w:tcPr>
            <w:tcW w:w="1240" w:type="dxa"/>
            <w:tcBorders>
              <w:top w:val="nil"/>
              <w:left w:val="nil"/>
              <w:bottom w:val="nil"/>
              <w:right w:val="nil"/>
            </w:tcBorders>
            <w:shd w:val="clear" w:color="auto" w:fill="FFFFFF"/>
            <w:vAlign w:val="center"/>
          </w:tcPr>
          <w:p>
            <w:pPr>
              <w:widowControl/>
              <w:jc w:val="left"/>
              <w:rPr>
                <w:rFonts w:ascii="宋体" w:hAnsi="宋体"/>
                <w:kern w:val="0"/>
                <w:sz w:val="20"/>
                <w:szCs w:val="20"/>
              </w:rPr>
            </w:pPr>
            <w:r>
              <w:rPr>
                <w:rFonts w:hint="eastAsia" w:ascii="宋体" w:hAnsi="宋体"/>
                <w:kern w:val="0"/>
                <w:sz w:val="20"/>
                <w:szCs w:val="20"/>
              </w:rPr>
              <w:t>　</w:t>
            </w:r>
          </w:p>
        </w:tc>
        <w:tc>
          <w:tcPr>
            <w:tcW w:w="1240" w:type="dxa"/>
            <w:tcBorders>
              <w:top w:val="nil"/>
              <w:left w:val="nil"/>
              <w:bottom w:val="nil"/>
              <w:right w:val="nil"/>
            </w:tcBorders>
            <w:shd w:val="clear" w:color="auto" w:fill="FFFFFF"/>
            <w:vAlign w:val="center"/>
          </w:tcPr>
          <w:p>
            <w:pPr>
              <w:widowControl/>
              <w:jc w:val="left"/>
              <w:rPr>
                <w:rFonts w:ascii="宋体" w:hAnsi="宋体"/>
                <w:kern w:val="0"/>
                <w:sz w:val="20"/>
                <w:szCs w:val="20"/>
              </w:rPr>
            </w:pPr>
            <w:r>
              <w:rPr>
                <w:rFonts w:hint="eastAsia" w:ascii="宋体" w:hAnsi="宋体"/>
                <w:kern w:val="0"/>
                <w:sz w:val="20"/>
                <w:szCs w:val="20"/>
              </w:rPr>
              <w:t>　</w:t>
            </w:r>
          </w:p>
        </w:tc>
        <w:tc>
          <w:tcPr>
            <w:tcW w:w="1246" w:type="dxa"/>
            <w:tcBorders>
              <w:top w:val="nil"/>
              <w:left w:val="nil"/>
              <w:bottom w:val="nil"/>
              <w:right w:val="nil"/>
            </w:tcBorders>
            <w:shd w:val="clear" w:color="auto" w:fill="FFFFFF"/>
            <w:vAlign w:val="center"/>
          </w:tcPr>
          <w:p>
            <w:pPr>
              <w:widowControl/>
              <w:jc w:val="left"/>
              <w:rPr>
                <w:rFonts w:ascii="宋体" w:hAnsi="宋体"/>
                <w:kern w:val="0"/>
                <w:sz w:val="20"/>
                <w:szCs w:val="20"/>
              </w:rPr>
            </w:pPr>
            <w:r>
              <w:rPr>
                <w:rFonts w:hint="eastAsia" w:ascii="宋体" w:hAnsi="宋体"/>
                <w:kern w:val="0"/>
                <w:sz w:val="20"/>
                <w:szCs w:val="20"/>
              </w:rPr>
              <w:t>　</w:t>
            </w:r>
          </w:p>
        </w:tc>
        <w:tc>
          <w:tcPr>
            <w:tcW w:w="1008" w:type="dxa"/>
            <w:tcBorders>
              <w:top w:val="nil"/>
              <w:left w:val="nil"/>
              <w:bottom w:val="nil"/>
              <w:right w:val="nil"/>
            </w:tcBorders>
            <w:shd w:val="clear" w:color="auto" w:fill="FFFFFF"/>
            <w:vAlign w:val="center"/>
          </w:tcPr>
          <w:p>
            <w:pPr>
              <w:widowControl/>
              <w:jc w:val="right"/>
              <w:rPr>
                <w:rFonts w:ascii="宋体" w:hAnsi="宋体"/>
                <w:color w:val="000000"/>
                <w:kern w:val="0"/>
                <w:sz w:val="20"/>
                <w:szCs w:val="20"/>
              </w:rPr>
            </w:pPr>
            <w:r>
              <w:rPr>
                <w:rFonts w:hint="eastAsia" w:ascii="宋体" w:hAnsi="宋体"/>
                <w:color w:val="000000"/>
                <w:kern w:val="0"/>
                <w:sz w:val="20"/>
                <w:szCs w:val="20"/>
              </w:rPr>
              <w:t>　</w:t>
            </w:r>
          </w:p>
        </w:tc>
        <w:tc>
          <w:tcPr>
            <w:tcW w:w="1796" w:type="dxa"/>
            <w:gridSpan w:val="2"/>
            <w:tcBorders>
              <w:top w:val="nil"/>
              <w:left w:val="nil"/>
              <w:bottom w:val="nil"/>
              <w:right w:val="nil"/>
            </w:tcBorders>
            <w:shd w:val="clear" w:color="auto" w:fill="FFFFFF"/>
            <w:vAlign w:val="center"/>
          </w:tcPr>
          <w:p>
            <w:pPr>
              <w:widowControl/>
              <w:jc w:val="left"/>
              <w:rPr>
                <w:rFonts w:ascii="宋体" w:hAnsi="宋体"/>
                <w:kern w:val="0"/>
                <w:sz w:val="20"/>
                <w:szCs w:val="20"/>
              </w:rPr>
            </w:pPr>
            <w:r>
              <w:rPr>
                <w:rFonts w:hint="eastAsia" w:ascii="宋体" w:hAnsi="宋体"/>
                <w:kern w:val="0"/>
                <w:sz w:val="20"/>
                <w:szCs w:val="20"/>
              </w:rPr>
              <w:t>　</w:t>
            </w:r>
          </w:p>
        </w:tc>
        <w:tc>
          <w:tcPr>
            <w:tcW w:w="1240" w:type="dxa"/>
            <w:gridSpan w:val="2"/>
            <w:tcBorders>
              <w:top w:val="nil"/>
              <w:left w:val="nil"/>
              <w:bottom w:val="nil"/>
              <w:right w:val="nil"/>
            </w:tcBorders>
            <w:shd w:val="clear" w:color="auto" w:fill="FFFFFF"/>
            <w:vAlign w:val="center"/>
          </w:tcPr>
          <w:p>
            <w:pPr>
              <w:widowControl/>
              <w:jc w:val="left"/>
              <w:rPr>
                <w:rFonts w:ascii="宋体" w:hAnsi="宋体"/>
                <w:kern w:val="0"/>
                <w:sz w:val="20"/>
                <w:szCs w:val="20"/>
              </w:rPr>
            </w:pPr>
            <w:r>
              <w:rPr>
                <w:rFonts w:hint="eastAsia" w:ascii="宋体" w:hAnsi="宋体"/>
                <w:kern w:val="0"/>
                <w:sz w:val="20"/>
                <w:szCs w:val="20"/>
              </w:rPr>
              <w:t>　</w:t>
            </w:r>
          </w:p>
        </w:tc>
        <w:tc>
          <w:tcPr>
            <w:tcW w:w="1243" w:type="dxa"/>
            <w:gridSpan w:val="2"/>
            <w:tcBorders>
              <w:top w:val="nil"/>
              <w:left w:val="nil"/>
              <w:bottom w:val="nil"/>
              <w:right w:val="nil"/>
            </w:tcBorders>
            <w:shd w:val="clear" w:color="auto" w:fill="FFFFFF"/>
            <w:vAlign w:val="center"/>
          </w:tcPr>
          <w:p>
            <w:pPr>
              <w:widowControl/>
              <w:jc w:val="left"/>
              <w:rPr>
                <w:rFonts w:ascii="宋体" w:hAnsi="宋体"/>
                <w:kern w:val="0"/>
                <w:sz w:val="20"/>
                <w:szCs w:val="20"/>
              </w:rPr>
            </w:pPr>
            <w:r>
              <w:rPr>
                <w:rFonts w:hint="eastAsia" w:ascii="宋体" w:hAnsi="宋体"/>
                <w:kern w:val="0"/>
                <w:sz w:val="20"/>
                <w:szCs w:val="20"/>
              </w:rPr>
              <w:t>　</w:t>
            </w:r>
          </w:p>
        </w:tc>
        <w:tc>
          <w:tcPr>
            <w:tcW w:w="1243" w:type="dxa"/>
            <w:gridSpan w:val="2"/>
            <w:tcBorders>
              <w:top w:val="nil"/>
              <w:left w:val="nil"/>
              <w:bottom w:val="nil"/>
              <w:right w:val="nil"/>
            </w:tcBorders>
            <w:shd w:val="clear" w:color="auto" w:fill="FFFFFF"/>
            <w:vAlign w:val="center"/>
          </w:tcPr>
          <w:p>
            <w:pPr>
              <w:widowControl/>
              <w:jc w:val="left"/>
              <w:rPr>
                <w:rFonts w:ascii="宋体" w:hAnsi="宋体"/>
                <w:kern w:val="0"/>
                <w:sz w:val="20"/>
                <w:szCs w:val="20"/>
              </w:rPr>
            </w:pPr>
            <w:r>
              <w:rPr>
                <w:rFonts w:hint="eastAsia" w:ascii="宋体" w:hAnsi="宋体"/>
                <w:kern w:val="0"/>
                <w:sz w:val="20"/>
                <w:szCs w:val="20"/>
              </w:rPr>
              <w:t>　</w:t>
            </w:r>
          </w:p>
        </w:tc>
        <w:tc>
          <w:tcPr>
            <w:tcW w:w="1212" w:type="dxa"/>
            <w:gridSpan w:val="2"/>
            <w:tcBorders>
              <w:top w:val="nil"/>
              <w:left w:val="nil"/>
              <w:bottom w:val="nil"/>
              <w:right w:val="nil"/>
            </w:tcBorders>
            <w:shd w:val="clear" w:color="auto" w:fill="FFFFFF"/>
            <w:vAlign w:val="center"/>
          </w:tcPr>
          <w:p>
            <w:pPr>
              <w:widowControl/>
              <w:jc w:val="right"/>
              <w:rPr>
                <w:rFonts w:ascii="宋体" w:hAnsi="宋体"/>
                <w:color w:val="000000"/>
                <w:kern w:val="0"/>
                <w:sz w:val="20"/>
                <w:szCs w:val="20"/>
              </w:rPr>
            </w:pPr>
            <w:r>
              <w:rPr>
                <w:rFonts w:hint="eastAsia" w:ascii="宋体" w:hAnsi="宋体"/>
                <w:color w:val="000000"/>
                <w:kern w:val="0"/>
                <w:sz w:val="20"/>
                <w:szCs w:val="20"/>
              </w:rPr>
              <w:t>公开08表</w:t>
            </w:r>
          </w:p>
        </w:tc>
      </w:tr>
      <w:tr>
        <w:tblPrEx>
          <w:tblLayout w:type="fixed"/>
          <w:tblCellMar>
            <w:top w:w="0" w:type="dxa"/>
            <w:left w:w="108" w:type="dxa"/>
            <w:bottom w:w="0" w:type="dxa"/>
            <w:right w:w="108" w:type="dxa"/>
          </w:tblCellMar>
        </w:tblPrEx>
        <w:trPr>
          <w:trHeight w:val="300" w:hRule="atLeast"/>
        </w:trPr>
        <w:tc>
          <w:tcPr>
            <w:tcW w:w="1238" w:type="dxa"/>
            <w:tcBorders>
              <w:top w:val="nil"/>
              <w:left w:val="nil"/>
              <w:bottom w:val="nil"/>
              <w:right w:val="nil"/>
            </w:tcBorders>
            <w:shd w:val="clear" w:color="auto" w:fill="FFFFFF"/>
            <w:vAlign w:val="center"/>
          </w:tcPr>
          <w:p>
            <w:pPr>
              <w:widowControl/>
              <w:jc w:val="left"/>
              <w:rPr>
                <w:rFonts w:ascii="宋体" w:hAnsi="宋体"/>
                <w:kern w:val="0"/>
                <w:sz w:val="20"/>
                <w:szCs w:val="20"/>
              </w:rPr>
            </w:pPr>
            <w:r>
              <w:rPr>
                <w:rFonts w:hint="eastAsia" w:ascii="宋体" w:hAnsi="宋体"/>
                <w:kern w:val="0"/>
                <w:sz w:val="20"/>
                <w:szCs w:val="20"/>
              </w:rPr>
              <w:t xml:space="preserve"> 部门：</w:t>
            </w:r>
          </w:p>
        </w:tc>
        <w:tc>
          <w:tcPr>
            <w:tcW w:w="1261" w:type="dxa"/>
            <w:tcBorders>
              <w:top w:val="nil"/>
              <w:left w:val="nil"/>
              <w:bottom w:val="nil"/>
              <w:right w:val="nil"/>
            </w:tcBorders>
            <w:shd w:val="clear" w:color="auto" w:fill="FFFFFF"/>
            <w:vAlign w:val="center"/>
          </w:tcPr>
          <w:p>
            <w:pPr>
              <w:widowControl/>
              <w:jc w:val="left"/>
              <w:rPr>
                <w:rFonts w:ascii="宋体" w:hAnsi="宋体"/>
                <w:kern w:val="0"/>
                <w:sz w:val="20"/>
                <w:szCs w:val="20"/>
              </w:rPr>
            </w:pPr>
            <w:r>
              <w:rPr>
                <w:rFonts w:hint="eastAsia" w:ascii="宋体" w:hAnsi="宋体"/>
                <w:kern w:val="0"/>
                <w:sz w:val="20"/>
                <w:szCs w:val="20"/>
              </w:rPr>
              <w:t>　</w:t>
            </w:r>
          </w:p>
        </w:tc>
        <w:tc>
          <w:tcPr>
            <w:tcW w:w="1240" w:type="dxa"/>
            <w:tcBorders>
              <w:top w:val="nil"/>
              <w:left w:val="nil"/>
              <w:bottom w:val="nil"/>
              <w:right w:val="nil"/>
            </w:tcBorders>
            <w:shd w:val="clear" w:color="auto" w:fill="FFFFFF"/>
            <w:vAlign w:val="center"/>
          </w:tcPr>
          <w:p>
            <w:pPr>
              <w:widowControl/>
              <w:jc w:val="left"/>
              <w:rPr>
                <w:rFonts w:ascii="宋体" w:hAnsi="宋体"/>
                <w:kern w:val="0"/>
                <w:sz w:val="20"/>
                <w:szCs w:val="20"/>
              </w:rPr>
            </w:pPr>
            <w:r>
              <w:rPr>
                <w:rFonts w:hint="eastAsia" w:ascii="宋体" w:hAnsi="宋体"/>
                <w:kern w:val="0"/>
                <w:sz w:val="20"/>
                <w:szCs w:val="20"/>
              </w:rPr>
              <w:t>　</w:t>
            </w:r>
          </w:p>
        </w:tc>
        <w:tc>
          <w:tcPr>
            <w:tcW w:w="1240" w:type="dxa"/>
            <w:tcBorders>
              <w:top w:val="nil"/>
              <w:left w:val="nil"/>
              <w:bottom w:val="nil"/>
              <w:right w:val="nil"/>
            </w:tcBorders>
            <w:shd w:val="clear" w:color="auto" w:fill="FFFFFF"/>
            <w:vAlign w:val="center"/>
          </w:tcPr>
          <w:p>
            <w:pPr>
              <w:widowControl/>
              <w:jc w:val="left"/>
              <w:rPr>
                <w:rFonts w:ascii="宋体" w:hAnsi="宋体"/>
                <w:kern w:val="0"/>
                <w:sz w:val="20"/>
                <w:szCs w:val="20"/>
              </w:rPr>
            </w:pPr>
            <w:r>
              <w:rPr>
                <w:rFonts w:hint="eastAsia" w:ascii="宋体" w:hAnsi="宋体"/>
                <w:kern w:val="0"/>
                <w:sz w:val="20"/>
                <w:szCs w:val="20"/>
              </w:rPr>
              <w:t>　</w:t>
            </w:r>
          </w:p>
        </w:tc>
        <w:tc>
          <w:tcPr>
            <w:tcW w:w="1246" w:type="dxa"/>
            <w:tcBorders>
              <w:top w:val="nil"/>
              <w:left w:val="nil"/>
              <w:bottom w:val="nil"/>
              <w:right w:val="nil"/>
            </w:tcBorders>
            <w:shd w:val="clear" w:color="auto" w:fill="FFFFFF"/>
            <w:vAlign w:val="center"/>
          </w:tcPr>
          <w:p>
            <w:pPr>
              <w:widowControl/>
              <w:jc w:val="left"/>
              <w:rPr>
                <w:rFonts w:ascii="宋体" w:hAnsi="宋体"/>
                <w:kern w:val="0"/>
                <w:sz w:val="20"/>
                <w:szCs w:val="20"/>
              </w:rPr>
            </w:pPr>
            <w:r>
              <w:rPr>
                <w:rFonts w:hint="eastAsia" w:ascii="宋体" w:hAnsi="宋体"/>
                <w:kern w:val="0"/>
                <w:sz w:val="20"/>
                <w:szCs w:val="20"/>
              </w:rPr>
              <w:t>　</w:t>
            </w:r>
          </w:p>
        </w:tc>
        <w:tc>
          <w:tcPr>
            <w:tcW w:w="1008" w:type="dxa"/>
            <w:tcBorders>
              <w:top w:val="nil"/>
              <w:left w:val="nil"/>
              <w:bottom w:val="nil"/>
              <w:right w:val="nil"/>
            </w:tcBorders>
            <w:shd w:val="clear" w:color="auto" w:fill="FFFFFF"/>
            <w:vAlign w:val="center"/>
          </w:tcPr>
          <w:p>
            <w:pPr>
              <w:widowControl/>
              <w:jc w:val="right"/>
              <w:rPr>
                <w:rFonts w:ascii="宋体" w:hAnsi="宋体"/>
                <w:color w:val="000000"/>
                <w:kern w:val="0"/>
                <w:sz w:val="20"/>
                <w:szCs w:val="20"/>
              </w:rPr>
            </w:pPr>
            <w:r>
              <w:rPr>
                <w:rFonts w:hint="eastAsia" w:ascii="宋体" w:hAnsi="宋体"/>
                <w:color w:val="000000"/>
                <w:kern w:val="0"/>
                <w:sz w:val="20"/>
                <w:szCs w:val="20"/>
              </w:rPr>
              <w:t>　</w:t>
            </w:r>
          </w:p>
        </w:tc>
        <w:tc>
          <w:tcPr>
            <w:tcW w:w="1796" w:type="dxa"/>
            <w:gridSpan w:val="2"/>
            <w:tcBorders>
              <w:top w:val="nil"/>
              <w:left w:val="nil"/>
              <w:bottom w:val="single" w:color="000000" w:sz="8" w:space="0"/>
              <w:right w:val="nil"/>
            </w:tcBorders>
            <w:shd w:val="clear" w:color="auto" w:fill="FFFFFF"/>
            <w:vAlign w:val="center"/>
          </w:tcPr>
          <w:p>
            <w:pPr>
              <w:widowControl/>
              <w:jc w:val="left"/>
              <w:rPr>
                <w:rFonts w:ascii="宋体" w:hAnsi="宋体"/>
                <w:kern w:val="0"/>
                <w:sz w:val="20"/>
                <w:szCs w:val="20"/>
              </w:rPr>
            </w:pPr>
            <w:r>
              <w:rPr>
                <w:rFonts w:hint="eastAsia" w:ascii="宋体" w:hAnsi="宋体"/>
                <w:kern w:val="0"/>
                <w:sz w:val="20"/>
                <w:szCs w:val="20"/>
              </w:rPr>
              <w:t>　</w:t>
            </w:r>
          </w:p>
        </w:tc>
        <w:tc>
          <w:tcPr>
            <w:tcW w:w="1240" w:type="dxa"/>
            <w:gridSpan w:val="2"/>
            <w:tcBorders>
              <w:top w:val="nil"/>
              <w:left w:val="nil"/>
              <w:bottom w:val="single" w:color="000000" w:sz="8" w:space="0"/>
              <w:right w:val="nil"/>
            </w:tcBorders>
            <w:shd w:val="clear" w:color="auto" w:fill="FFFFFF"/>
            <w:vAlign w:val="center"/>
          </w:tcPr>
          <w:p>
            <w:pPr>
              <w:widowControl/>
              <w:jc w:val="left"/>
              <w:rPr>
                <w:rFonts w:ascii="宋体" w:hAnsi="宋体"/>
                <w:kern w:val="0"/>
                <w:sz w:val="20"/>
                <w:szCs w:val="20"/>
              </w:rPr>
            </w:pPr>
            <w:r>
              <w:rPr>
                <w:rFonts w:hint="eastAsia" w:ascii="宋体" w:hAnsi="宋体"/>
                <w:kern w:val="0"/>
                <w:sz w:val="20"/>
                <w:szCs w:val="20"/>
              </w:rPr>
              <w:t>　</w:t>
            </w:r>
          </w:p>
        </w:tc>
        <w:tc>
          <w:tcPr>
            <w:tcW w:w="1243" w:type="dxa"/>
            <w:gridSpan w:val="2"/>
            <w:tcBorders>
              <w:top w:val="nil"/>
              <w:left w:val="nil"/>
              <w:bottom w:val="single" w:color="000000" w:sz="8" w:space="0"/>
              <w:right w:val="nil"/>
            </w:tcBorders>
            <w:shd w:val="clear" w:color="auto" w:fill="FFFFFF"/>
            <w:vAlign w:val="center"/>
          </w:tcPr>
          <w:p>
            <w:pPr>
              <w:widowControl/>
              <w:jc w:val="left"/>
              <w:rPr>
                <w:rFonts w:ascii="宋体" w:hAnsi="宋体"/>
                <w:kern w:val="0"/>
                <w:sz w:val="20"/>
                <w:szCs w:val="20"/>
              </w:rPr>
            </w:pPr>
            <w:r>
              <w:rPr>
                <w:rFonts w:hint="eastAsia" w:ascii="宋体" w:hAnsi="宋体"/>
                <w:kern w:val="0"/>
                <w:sz w:val="20"/>
                <w:szCs w:val="20"/>
              </w:rPr>
              <w:t>　</w:t>
            </w:r>
          </w:p>
        </w:tc>
        <w:tc>
          <w:tcPr>
            <w:tcW w:w="2455" w:type="dxa"/>
            <w:gridSpan w:val="4"/>
            <w:tcBorders>
              <w:top w:val="nil"/>
              <w:left w:val="nil"/>
              <w:bottom w:val="single" w:color="000000" w:sz="8" w:space="0"/>
              <w:right w:val="nil"/>
            </w:tcBorders>
            <w:shd w:val="clear" w:color="auto" w:fill="FFFFFF"/>
            <w:vAlign w:val="center"/>
          </w:tcPr>
          <w:p>
            <w:pPr>
              <w:widowControl/>
              <w:jc w:val="right"/>
              <w:rPr>
                <w:rFonts w:ascii="宋体" w:hAnsi="宋体"/>
                <w:color w:val="000000"/>
                <w:kern w:val="0"/>
                <w:sz w:val="20"/>
                <w:szCs w:val="20"/>
              </w:rPr>
            </w:pPr>
            <w:r>
              <w:rPr>
                <w:rFonts w:hint="eastAsia" w:ascii="宋体" w:hAnsi="宋体"/>
                <w:kern w:val="0"/>
                <w:sz w:val="20"/>
                <w:szCs w:val="20"/>
              </w:rPr>
              <w:t xml:space="preserve">     金额</w:t>
            </w:r>
            <w:r>
              <w:rPr>
                <w:rFonts w:hint="eastAsia" w:ascii="宋体" w:hAnsi="宋体"/>
                <w:color w:val="000000"/>
                <w:kern w:val="0"/>
                <w:sz w:val="20"/>
                <w:szCs w:val="20"/>
              </w:rPr>
              <w:t>单位：万元</w:t>
            </w:r>
          </w:p>
        </w:tc>
      </w:tr>
      <w:tr>
        <w:tblPrEx>
          <w:tblLayout w:type="fixed"/>
          <w:tblCellMar>
            <w:top w:w="0" w:type="dxa"/>
            <w:left w:w="108" w:type="dxa"/>
            <w:bottom w:w="0" w:type="dxa"/>
            <w:right w:w="108" w:type="dxa"/>
          </w:tblCellMar>
        </w:tblPrEx>
        <w:trPr>
          <w:trHeight w:val="855" w:hRule="atLeast"/>
        </w:trPr>
        <w:tc>
          <w:tcPr>
            <w:tcW w:w="7233" w:type="dxa"/>
            <w:gridSpan w:val="6"/>
            <w:tcBorders>
              <w:top w:val="single" w:color="auto" w:sz="8" w:space="0"/>
              <w:left w:val="single" w:color="auto" w:sz="8" w:space="0"/>
              <w:bottom w:val="single" w:color="auto" w:sz="4" w:space="0"/>
              <w:right w:val="single" w:color="000000" w:sz="8" w:space="0"/>
            </w:tcBorders>
            <w:shd w:val="clear" w:color="auto" w:fill="FFFFFF"/>
            <w:vAlign w:val="center"/>
          </w:tcPr>
          <w:p>
            <w:pPr>
              <w:widowControl/>
              <w:jc w:val="center"/>
              <w:rPr>
                <w:rFonts w:ascii="宋体" w:hAnsi="宋体"/>
                <w:kern w:val="0"/>
                <w:sz w:val="22"/>
                <w:szCs w:val="22"/>
              </w:rPr>
            </w:pPr>
            <w:r>
              <w:rPr>
                <w:rFonts w:hint="eastAsia" w:ascii="宋体" w:hAnsi="宋体"/>
                <w:kern w:val="0"/>
                <w:sz w:val="22"/>
                <w:szCs w:val="22"/>
              </w:rPr>
              <w:t>预算数</w:t>
            </w:r>
          </w:p>
        </w:tc>
        <w:tc>
          <w:tcPr>
            <w:tcW w:w="6734" w:type="dxa"/>
            <w:gridSpan w:val="10"/>
            <w:tcBorders>
              <w:top w:val="single" w:color="000000" w:sz="8" w:space="0"/>
              <w:left w:val="nil"/>
              <w:bottom w:val="single" w:color="000000" w:sz="8" w:space="0"/>
              <w:right w:val="single" w:color="000000" w:sz="8" w:space="0"/>
            </w:tcBorders>
            <w:shd w:val="clear" w:color="auto" w:fill="FFFFFF"/>
            <w:vAlign w:val="center"/>
          </w:tcPr>
          <w:p>
            <w:pPr>
              <w:widowControl/>
              <w:jc w:val="center"/>
              <w:rPr>
                <w:rFonts w:ascii="宋体" w:hAnsi="宋体"/>
                <w:kern w:val="0"/>
                <w:sz w:val="22"/>
                <w:szCs w:val="22"/>
              </w:rPr>
            </w:pPr>
            <w:r>
              <w:rPr>
                <w:rFonts w:hint="eastAsia" w:ascii="宋体" w:hAnsi="宋体"/>
                <w:kern w:val="0"/>
                <w:sz w:val="22"/>
                <w:szCs w:val="22"/>
              </w:rPr>
              <w:t xml:space="preserve">决算数 </w:t>
            </w:r>
          </w:p>
        </w:tc>
      </w:tr>
      <w:tr>
        <w:tblPrEx>
          <w:tblLayout w:type="fixed"/>
          <w:tblCellMar>
            <w:top w:w="0" w:type="dxa"/>
            <w:left w:w="108" w:type="dxa"/>
            <w:bottom w:w="0" w:type="dxa"/>
            <w:right w:w="108" w:type="dxa"/>
          </w:tblCellMar>
        </w:tblPrEx>
        <w:trPr>
          <w:trHeight w:val="855" w:hRule="atLeast"/>
        </w:trPr>
        <w:tc>
          <w:tcPr>
            <w:tcW w:w="1238" w:type="dxa"/>
            <w:vMerge w:val="restart"/>
            <w:tcBorders>
              <w:top w:val="nil"/>
              <w:left w:val="single" w:color="auto" w:sz="8" w:space="0"/>
              <w:bottom w:val="single" w:color="auto" w:sz="4" w:space="0"/>
              <w:right w:val="single" w:color="auto" w:sz="4" w:space="0"/>
            </w:tcBorders>
            <w:vAlign w:val="center"/>
          </w:tcPr>
          <w:p>
            <w:pPr>
              <w:widowControl/>
              <w:jc w:val="center"/>
              <w:rPr>
                <w:rFonts w:ascii="宋体" w:hAnsi="宋体"/>
                <w:kern w:val="0"/>
                <w:sz w:val="22"/>
                <w:szCs w:val="22"/>
              </w:rPr>
            </w:pPr>
            <w:r>
              <w:rPr>
                <w:rFonts w:hint="eastAsia" w:ascii="宋体" w:hAnsi="宋体"/>
                <w:kern w:val="0"/>
                <w:sz w:val="22"/>
                <w:szCs w:val="22"/>
              </w:rPr>
              <w:t>合计</w:t>
            </w:r>
          </w:p>
        </w:tc>
        <w:tc>
          <w:tcPr>
            <w:tcW w:w="1261" w:type="dxa"/>
            <w:vMerge w:val="restart"/>
            <w:tcBorders>
              <w:top w:val="nil"/>
              <w:left w:val="nil"/>
              <w:bottom w:val="single" w:color="auto" w:sz="4" w:space="0"/>
              <w:right w:val="single" w:color="auto" w:sz="4" w:space="0"/>
            </w:tcBorders>
            <w:vAlign w:val="center"/>
          </w:tcPr>
          <w:p>
            <w:pPr>
              <w:widowControl/>
              <w:jc w:val="center"/>
              <w:rPr>
                <w:rFonts w:ascii="宋体" w:hAnsi="宋体"/>
                <w:kern w:val="0"/>
                <w:sz w:val="22"/>
                <w:szCs w:val="22"/>
              </w:rPr>
            </w:pPr>
            <w:r>
              <w:rPr>
                <w:rFonts w:hint="eastAsia" w:ascii="宋体" w:hAnsi="宋体"/>
                <w:kern w:val="0"/>
                <w:sz w:val="22"/>
                <w:szCs w:val="22"/>
              </w:rPr>
              <w:t>因公出国（境）费</w:t>
            </w:r>
          </w:p>
        </w:tc>
        <w:tc>
          <w:tcPr>
            <w:tcW w:w="3726"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2"/>
                <w:szCs w:val="22"/>
              </w:rPr>
            </w:pPr>
            <w:r>
              <w:rPr>
                <w:rFonts w:hint="eastAsia" w:ascii="宋体" w:hAnsi="宋体"/>
                <w:kern w:val="0"/>
                <w:sz w:val="22"/>
                <w:szCs w:val="22"/>
              </w:rPr>
              <w:t>公务用车购置及运行费</w:t>
            </w:r>
          </w:p>
        </w:tc>
        <w:tc>
          <w:tcPr>
            <w:tcW w:w="1008" w:type="dxa"/>
            <w:vMerge w:val="restart"/>
            <w:tcBorders>
              <w:top w:val="nil"/>
              <w:left w:val="nil"/>
              <w:bottom w:val="single" w:color="auto" w:sz="4" w:space="0"/>
              <w:right w:val="single" w:color="000000" w:sz="8" w:space="0"/>
            </w:tcBorders>
            <w:vAlign w:val="center"/>
          </w:tcPr>
          <w:p>
            <w:pPr>
              <w:widowControl/>
              <w:jc w:val="center"/>
              <w:rPr>
                <w:rFonts w:ascii="宋体" w:hAnsi="宋体"/>
                <w:kern w:val="0"/>
                <w:sz w:val="22"/>
                <w:szCs w:val="22"/>
              </w:rPr>
            </w:pPr>
            <w:r>
              <w:rPr>
                <w:rFonts w:hint="eastAsia" w:ascii="宋体" w:hAnsi="宋体"/>
                <w:kern w:val="0"/>
                <w:sz w:val="22"/>
                <w:szCs w:val="22"/>
              </w:rPr>
              <w:t>公务接待费</w:t>
            </w:r>
          </w:p>
        </w:tc>
        <w:tc>
          <w:tcPr>
            <w:tcW w:w="1154" w:type="dxa"/>
            <w:vMerge w:val="restart"/>
            <w:tcBorders>
              <w:top w:val="single" w:color="000000" w:sz="8" w:space="0"/>
              <w:left w:val="nil"/>
              <w:bottom w:val="single" w:color="000000" w:sz="8" w:space="0"/>
              <w:right w:val="single" w:color="000000" w:sz="8" w:space="0"/>
            </w:tcBorders>
            <w:shd w:val="clear" w:color="auto" w:fill="FFFFFF"/>
            <w:vAlign w:val="center"/>
          </w:tcPr>
          <w:p>
            <w:pPr>
              <w:jc w:val="center"/>
              <w:rPr>
                <w:rFonts w:ascii="宋体" w:hAnsi="宋体"/>
                <w:kern w:val="0"/>
                <w:sz w:val="22"/>
                <w:szCs w:val="22"/>
              </w:rPr>
            </w:pPr>
            <w:r>
              <w:rPr>
                <w:rFonts w:hint="eastAsia" w:ascii="宋体" w:hAnsi="宋体"/>
                <w:kern w:val="0"/>
                <w:sz w:val="22"/>
                <w:szCs w:val="22"/>
              </w:rPr>
              <w:t>合计</w:t>
            </w:r>
          </w:p>
        </w:tc>
        <w:tc>
          <w:tcPr>
            <w:tcW w:w="1259" w:type="dxa"/>
            <w:gridSpan w:val="2"/>
            <w:vMerge w:val="restart"/>
            <w:tcBorders>
              <w:top w:val="single" w:color="000000" w:sz="8" w:space="0"/>
              <w:left w:val="nil"/>
              <w:bottom w:val="single" w:color="000000" w:sz="8" w:space="0"/>
              <w:right w:val="single" w:color="000000" w:sz="8" w:space="0"/>
            </w:tcBorders>
            <w:shd w:val="clear" w:color="auto" w:fill="FFFFFF"/>
            <w:vAlign w:val="center"/>
          </w:tcPr>
          <w:p>
            <w:pPr>
              <w:widowControl/>
              <w:jc w:val="center"/>
              <w:rPr>
                <w:rFonts w:ascii="宋体" w:hAnsi="宋体"/>
                <w:kern w:val="0"/>
                <w:sz w:val="22"/>
                <w:szCs w:val="22"/>
              </w:rPr>
            </w:pPr>
            <w:r>
              <w:rPr>
                <w:rFonts w:hint="eastAsia" w:ascii="宋体" w:hAnsi="宋体"/>
                <w:kern w:val="0"/>
                <w:sz w:val="22"/>
                <w:szCs w:val="22"/>
              </w:rPr>
              <w:t>因公出国（境）费</w:t>
            </w:r>
          </w:p>
        </w:tc>
        <w:tc>
          <w:tcPr>
            <w:tcW w:w="3246" w:type="dxa"/>
            <w:gridSpan w:val="6"/>
            <w:tcBorders>
              <w:top w:val="single" w:color="000000" w:sz="8" w:space="0"/>
              <w:left w:val="nil"/>
              <w:bottom w:val="nil"/>
              <w:right w:val="single" w:color="000000" w:sz="8" w:space="0"/>
            </w:tcBorders>
            <w:vAlign w:val="center"/>
          </w:tcPr>
          <w:p>
            <w:pPr>
              <w:widowControl/>
              <w:jc w:val="center"/>
              <w:rPr>
                <w:rFonts w:ascii="宋体" w:hAnsi="宋体"/>
                <w:kern w:val="0"/>
                <w:sz w:val="22"/>
                <w:szCs w:val="22"/>
              </w:rPr>
            </w:pPr>
            <w:r>
              <w:rPr>
                <w:rFonts w:hint="eastAsia" w:ascii="宋体" w:hAnsi="宋体"/>
                <w:kern w:val="0"/>
                <w:sz w:val="22"/>
                <w:szCs w:val="22"/>
              </w:rPr>
              <w:t>公务用车购置及运行费</w:t>
            </w:r>
          </w:p>
        </w:tc>
        <w:tc>
          <w:tcPr>
            <w:tcW w:w="1075" w:type="dxa"/>
            <w:vMerge w:val="restart"/>
            <w:tcBorders>
              <w:top w:val="single" w:color="000000" w:sz="8" w:space="0"/>
              <w:left w:val="nil"/>
              <w:bottom w:val="single" w:color="000000" w:sz="8" w:space="0"/>
              <w:right w:val="single" w:color="000000" w:sz="8" w:space="0"/>
            </w:tcBorders>
            <w:vAlign w:val="center"/>
          </w:tcPr>
          <w:p>
            <w:pPr>
              <w:widowControl/>
              <w:jc w:val="center"/>
              <w:rPr>
                <w:rFonts w:ascii="宋体" w:hAnsi="宋体"/>
                <w:kern w:val="0"/>
                <w:sz w:val="22"/>
                <w:szCs w:val="22"/>
              </w:rPr>
            </w:pPr>
            <w:r>
              <w:rPr>
                <w:rFonts w:hint="eastAsia" w:ascii="宋体" w:hAnsi="宋体"/>
                <w:kern w:val="0"/>
                <w:sz w:val="22"/>
                <w:szCs w:val="22"/>
              </w:rPr>
              <w:t>公务接待费</w:t>
            </w:r>
          </w:p>
        </w:tc>
      </w:tr>
      <w:tr>
        <w:tblPrEx>
          <w:tblLayout w:type="fixed"/>
          <w:tblCellMar>
            <w:top w:w="0" w:type="dxa"/>
            <w:left w:w="108" w:type="dxa"/>
            <w:bottom w:w="0" w:type="dxa"/>
            <w:right w:w="108" w:type="dxa"/>
          </w:tblCellMar>
        </w:tblPrEx>
        <w:trPr>
          <w:trHeight w:val="855" w:hRule="atLeast"/>
        </w:trPr>
        <w:tc>
          <w:tcPr>
            <w:tcW w:w="1238" w:type="dxa"/>
            <w:vMerge w:val="continue"/>
            <w:tcBorders>
              <w:top w:val="nil"/>
              <w:left w:val="single" w:color="auto" w:sz="8" w:space="0"/>
              <w:bottom w:val="single" w:color="auto" w:sz="4" w:space="0"/>
              <w:right w:val="single" w:color="auto" w:sz="4" w:space="0"/>
            </w:tcBorders>
            <w:vAlign w:val="center"/>
          </w:tcPr>
          <w:p>
            <w:pPr>
              <w:widowControl/>
              <w:jc w:val="left"/>
              <w:rPr>
                <w:rFonts w:ascii="宋体" w:hAnsi="宋体"/>
                <w:kern w:val="0"/>
                <w:sz w:val="22"/>
                <w:szCs w:val="22"/>
              </w:rPr>
            </w:pPr>
          </w:p>
        </w:tc>
        <w:tc>
          <w:tcPr>
            <w:tcW w:w="1261" w:type="dxa"/>
            <w:vMerge w:val="continue"/>
            <w:tcBorders>
              <w:top w:val="nil"/>
              <w:left w:val="nil"/>
              <w:bottom w:val="single" w:color="auto" w:sz="4" w:space="0"/>
              <w:right w:val="single" w:color="auto" w:sz="4" w:space="0"/>
            </w:tcBorders>
            <w:vAlign w:val="center"/>
          </w:tcPr>
          <w:p>
            <w:pPr>
              <w:widowControl/>
              <w:jc w:val="left"/>
              <w:rPr>
                <w:rFonts w:ascii="宋体" w:hAnsi="宋体"/>
                <w:kern w:val="0"/>
                <w:sz w:val="22"/>
                <w:szCs w:val="22"/>
              </w:rPr>
            </w:pPr>
          </w:p>
        </w:tc>
        <w:tc>
          <w:tcPr>
            <w:tcW w:w="1240" w:type="dxa"/>
            <w:tcBorders>
              <w:top w:val="nil"/>
              <w:left w:val="nil"/>
              <w:bottom w:val="single" w:color="auto" w:sz="4" w:space="0"/>
              <w:right w:val="single" w:color="auto" w:sz="4" w:space="0"/>
            </w:tcBorders>
            <w:vAlign w:val="center"/>
          </w:tcPr>
          <w:p>
            <w:pPr>
              <w:widowControl/>
              <w:jc w:val="center"/>
              <w:rPr>
                <w:rFonts w:ascii="宋体" w:hAnsi="宋体"/>
                <w:kern w:val="0"/>
                <w:sz w:val="22"/>
                <w:szCs w:val="22"/>
              </w:rPr>
            </w:pPr>
            <w:r>
              <w:rPr>
                <w:rFonts w:hint="eastAsia" w:ascii="宋体" w:hAnsi="宋体"/>
                <w:kern w:val="0"/>
                <w:sz w:val="22"/>
                <w:szCs w:val="22"/>
              </w:rPr>
              <w:t>小计</w:t>
            </w:r>
          </w:p>
        </w:tc>
        <w:tc>
          <w:tcPr>
            <w:tcW w:w="1240" w:type="dxa"/>
            <w:tcBorders>
              <w:top w:val="nil"/>
              <w:left w:val="nil"/>
              <w:bottom w:val="single" w:color="auto" w:sz="4" w:space="0"/>
              <w:right w:val="single" w:color="auto" w:sz="4" w:space="0"/>
            </w:tcBorders>
            <w:vAlign w:val="center"/>
          </w:tcPr>
          <w:p>
            <w:pPr>
              <w:widowControl/>
              <w:jc w:val="center"/>
              <w:rPr>
                <w:rFonts w:ascii="宋体" w:hAnsi="宋体"/>
                <w:kern w:val="0"/>
                <w:sz w:val="22"/>
                <w:szCs w:val="22"/>
              </w:rPr>
            </w:pPr>
            <w:r>
              <w:rPr>
                <w:rFonts w:hint="eastAsia" w:ascii="宋体" w:hAnsi="宋体"/>
                <w:kern w:val="0"/>
                <w:sz w:val="22"/>
                <w:szCs w:val="22"/>
              </w:rPr>
              <w:t>公务用车购置费</w:t>
            </w:r>
          </w:p>
        </w:tc>
        <w:tc>
          <w:tcPr>
            <w:tcW w:w="1246" w:type="dxa"/>
            <w:tcBorders>
              <w:top w:val="nil"/>
              <w:left w:val="nil"/>
              <w:bottom w:val="single" w:color="auto" w:sz="4" w:space="0"/>
              <w:right w:val="single" w:color="auto" w:sz="4" w:space="0"/>
            </w:tcBorders>
            <w:vAlign w:val="center"/>
          </w:tcPr>
          <w:p>
            <w:pPr>
              <w:widowControl/>
              <w:jc w:val="center"/>
              <w:rPr>
                <w:rFonts w:ascii="宋体" w:hAnsi="宋体"/>
                <w:kern w:val="0"/>
                <w:sz w:val="22"/>
                <w:szCs w:val="22"/>
              </w:rPr>
            </w:pPr>
            <w:r>
              <w:rPr>
                <w:rFonts w:hint="eastAsia" w:ascii="宋体" w:hAnsi="宋体"/>
                <w:kern w:val="0"/>
                <w:sz w:val="22"/>
                <w:szCs w:val="22"/>
              </w:rPr>
              <w:t>公务用车运行费</w:t>
            </w:r>
          </w:p>
        </w:tc>
        <w:tc>
          <w:tcPr>
            <w:tcW w:w="1008" w:type="dxa"/>
            <w:vMerge w:val="continue"/>
            <w:tcBorders>
              <w:top w:val="nil"/>
              <w:left w:val="nil"/>
              <w:bottom w:val="single" w:color="auto" w:sz="4" w:space="0"/>
              <w:right w:val="single" w:color="000000" w:sz="8" w:space="0"/>
            </w:tcBorders>
            <w:vAlign w:val="center"/>
          </w:tcPr>
          <w:p>
            <w:pPr>
              <w:widowControl/>
              <w:jc w:val="left"/>
              <w:rPr>
                <w:rFonts w:ascii="宋体" w:hAnsi="宋体"/>
                <w:kern w:val="0"/>
                <w:sz w:val="22"/>
                <w:szCs w:val="22"/>
              </w:rPr>
            </w:pPr>
          </w:p>
        </w:tc>
        <w:tc>
          <w:tcPr>
            <w:tcW w:w="1154" w:type="dxa"/>
            <w:vMerge w:val="continue"/>
            <w:tcBorders>
              <w:top w:val="single" w:color="000000" w:sz="8" w:space="0"/>
              <w:left w:val="nil"/>
              <w:bottom w:val="single" w:color="000000" w:sz="8" w:space="0"/>
              <w:right w:val="single" w:color="000000" w:sz="8" w:space="0"/>
            </w:tcBorders>
            <w:vAlign w:val="center"/>
          </w:tcPr>
          <w:p>
            <w:pPr>
              <w:widowControl/>
              <w:jc w:val="left"/>
              <w:rPr>
                <w:rFonts w:ascii="宋体" w:hAnsi="宋体"/>
                <w:kern w:val="0"/>
                <w:sz w:val="22"/>
                <w:szCs w:val="22"/>
              </w:rPr>
            </w:pPr>
          </w:p>
        </w:tc>
        <w:tc>
          <w:tcPr>
            <w:tcW w:w="1259" w:type="dxa"/>
            <w:gridSpan w:val="2"/>
            <w:vMerge w:val="continue"/>
            <w:tcBorders>
              <w:top w:val="single" w:color="000000" w:sz="8" w:space="0"/>
              <w:left w:val="nil"/>
              <w:bottom w:val="single" w:color="000000" w:sz="8" w:space="0"/>
              <w:right w:val="single" w:color="000000" w:sz="8" w:space="0"/>
            </w:tcBorders>
            <w:vAlign w:val="center"/>
          </w:tcPr>
          <w:p>
            <w:pPr>
              <w:widowControl/>
              <w:jc w:val="left"/>
              <w:rPr>
                <w:rFonts w:ascii="宋体" w:hAnsi="宋体"/>
                <w:kern w:val="0"/>
                <w:sz w:val="22"/>
                <w:szCs w:val="22"/>
              </w:rPr>
            </w:pPr>
          </w:p>
        </w:tc>
        <w:tc>
          <w:tcPr>
            <w:tcW w:w="902" w:type="dxa"/>
            <w:gridSpan w:val="2"/>
            <w:tcBorders>
              <w:top w:val="single" w:color="000000" w:sz="8" w:space="0"/>
              <w:left w:val="nil"/>
              <w:bottom w:val="single" w:color="000000" w:sz="8" w:space="0"/>
              <w:right w:val="single" w:color="000000" w:sz="8" w:space="0"/>
            </w:tcBorders>
            <w:vAlign w:val="center"/>
          </w:tcPr>
          <w:p>
            <w:pPr>
              <w:widowControl/>
              <w:jc w:val="center"/>
              <w:rPr>
                <w:rFonts w:ascii="宋体" w:hAnsi="宋体"/>
                <w:kern w:val="0"/>
                <w:sz w:val="22"/>
                <w:szCs w:val="22"/>
              </w:rPr>
            </w:pPr>
            <w:r>
              <w:rPr>
                <w:rFonts w:hint="eastAsia" w:ascii="宋体" w:hAnsi="宋体"/>
                <w:kern w:val="0"/>
                <w:sz w:val="22"/>
                <w:szCs w:val="22"/>
              </w:rPr>
              <w:t>小计</w:t>
            </w:r>
          </w:p>
        </w:tc>
        <w:tc>
          <w:tcPr>
            <w:tcW w:w="1081" w:type="dxa"/>
            <w:gridSpan w:val="2"/>
            <w:tcBorders>
              <w:top w:val="single" w:color="000000" w:sz="8" w:space="0"/>
              <w:left w:val="nil"/>
              <w:bottom w:val="single" w:color="000000" w:sz="8" w:space="0"/>
              <w:right w:val="single" w:color="000000" w:sz="8" w:space="0"/>
            </w:tcBorders>
            <w:vAlign w:val="center"/>
          </w:tcPr>
          <w:p>
            <w:pPr>
              <w:widowControl/>
              <w:jc w:val="center"/>
              <w:rPr>
                <w:rFonts w:ascii="宋体" w:hAnsi="宋体"/>
                <w:kern w:val="0"/>
                <w:sz w:val="22"/>
                <w:szCs w:val="22"/>
              </w:rPr>
            </w:pPr>
            <w:r>
              <w:rPr>
                <w:rFonts w:hint="eastAsia" w:ascii="宋体" w:hAnsi="宋体"/>
                <w:kern w:val="0"/>
                <w:sz w:val="22"/>
                <w:szCs w:val="22"/>
              </w:rPr>
              <w:t>公务用车购置费</w:t>
            </w:r>
          </w:p>
        </w:tc>
        <w:tc>
          <w:tcPr>
            <w:tcW w:w="1263" w:type="dxa"/>
            <w:gridSpan w:val="2"/>
            <w:tcBorders>
              <w:top w:val="single" w:color="000000" w:sz="8" w:space="0"/>
              <w:left w:val="nil"/>
              <w:bottom w:val="single" w:color="000000" w:sz="8" w:space="0"/>
              <w:right w:val="single" w:color="000000" w:sz="8" w:space="0"/>
            </w:tcBorders>
            <w:vAlign w:val="center"/>
          </w:tcPr>
          <w:p>
            <w:pPr>
              <w:widowControl/>
              <w:jc w:val="center"/>
              <w:rPr>
                <w:rFonts w:ascii="宋体" w:hAnsi="宋体"/>
                <w:kern w:val="0"/>
                <w:sz w:val="22"/>
                <w:szCs w:val="22"/>
              </w:rPr>
            </w:pPr>
            <w:r>
              <w:rPr>
                <w:rFonts w:hint="eastAsia" w:ascii="宋体" w:hAnsi="宋体"/>
                <w:kern w:val="0"/>
                <w:sz w:val="22"/>
                <w:szCs w:val="22"/>
              </w:rPr>
              <w:t>公务用车运行费</w:t>
            </w:r>
          </w:p>
        </w:tc>
        <w:tc>
          <w:tcPr>
            <w:tcW w:w="1075" w:type="dxa"/>
            <w:vMerge w:val="continue"/>
            <w:tcBorders>
              <w:top w:val="single" w:color="000000" w:sz="8" w:space="0"/>
              <w:left w:val="nil"/>
              <w:bottom w:val="single" w:color="000000" w:sz="8" w:space="0"/>
              <w:right w:val="single" w:color="000000" w:sz="8" w:space="0"/>
            </w:tcBorders>
            <w:vAlign w:val="center"/>
          </w:tcPr>
          <w:p>
            <w:pPr>
              <w:widowControl/>
              <w:jc w:val="left"/>
              <w:rPr>
                <w:rFonts w:ascii="宋体" w:hAnsi="宋体"/>
                <w:kern w:val="0"/>
                <w:sz w:val="22"/>
                <w:szCs w:val="22"/>
              </w:rPr>
            </w:pPr>
          </w:p>
        </w:tc>
      </w:tr>
      <w:tr>
        <w:tblPrEx>
          <w:tblLayout w:type="fixed"/>
          <w:tblCellMar>
            <w:top w:w="0" w:type="dxa"/>
            <w:left w:w="108" w:type="dxa"/>
            <w:bottom w:w="0" w:type="dxa"/>
            <w:right w:w="108" w:type="dxa"/>
          </w:tblCellMar>
        </w:tblPrEx>
        <w:trPr>
          <w:trHeight w:val="618" w:hRule="atLeast"/>
        </w:trPr>
        <w:tc>
          <w:tcPr>
            <w:tcW w:w="1238" w:type="dxa"/>
            <w:tcBorders>
              <w:top w:val="nil"/>
              <w:left w:val="single" w:color="auto" w:sz="8" w:space="0"/>
              <w:bottom w:val="single" w:color="auto" w:sz="8" w:space="0"/>
              <w:right w:val="single" w:color="auto" w:sz="4" w:space="0"/>
            </w:tcBorders>
            <w:vAlign w:val="center"/>
          </w:tcPr>
          <w:p>
            <w:pPr>
              <w:widowControl/>
              <w:jc w:val="center"/>
              <w:rPr>
                <w:rFonts w:ascii="宋体" w:hAnsi="宋体"/>
                <w:kern w:val="0"/>
                <w:sz w:val="22"/>
                <w:szCs w:val="22"/>
              </w:rPr>
            </w:pPr>
            <w:r>
              <w:rPr>
                <w:rFonts w:hint="eastAsia" w:ascii="宋体" w:hAnsi="宋体"/>
                <w:kern w:val="0"/>
                <w:sz w:val="22"/>
                <w:szCs w:val="22"/>
              </w:rPr>
              <w:t>1</w:t>
            </w:r>
          </w:p>
        </w:tc>
        <w:tc>
          <w:tcPr>
            <w:tcW w:w="1261" w:type="dxa"/>
            <w:tcBorders>
              <w:top w:val="nil"/>
              <w:left w:val="nil"/>
              <w:bottom w:val="single" w:color="auto" w:sz="8" w:space="0"/>
              <w:right w:val="single" w:color="auto" w:sz="4" w:space="0"/>
            </w:tcBorders>
            <w:vAlign w:val="center"/>
          </w:tcPr>
          <w:p>
            <w:pPr>
              <w:widowControl/>
              <w:jc w:val="center"/>
              <w:rPr>
                <w:rFonts w:ascii="宋体" w:hAnsi="宋体"/>
                <w:kern w:val="0"/>
                <w:sz w:val="22"/>
                <w:szCs w:val="22"/>
              </w:rPr>
            </w:pPr>
            <w:r>
              <w:rPr>
                <w:rFonts w:hint="eastAsia" w:ascii="宋体" w:hAnsi="宋体"/>
                <w:kern w:val="0"/>
                <w:sz w:val="22"/>
                <w:szCs w:val="22"/>
              </w:rPr>
              <w:t>2</w:t>
            </w:r>
          </w:p>
        </w:tc>
        <w:tc>
          <w:tcPr>
            <w:tcW w:w="1240" w:type="dxa"/>
            <w:tcBorders>
              <w:top w:val="nil"/>
              <w:left w:val="nil"/>
              <w:bottom w:val="single" w:color="auto" w:sz="8" w:space="0"/>
              <w:right w:val="single" w:color="auto" w:sz="4" w:space="0"/>
            </w:tcBorders>
            <w:vAlign w:val="center"/>
          </w:tcPr>
          <w:p>
            <w:pPr>
              <w:widowControl/>
              <w:jc w:val="center"/>
              <w:rPr>
                <w:rFonts w:ascii="宋体" w:hAnsi="宋体"/>
                <w:kern w:val="0"/>
                <w:sz w:val="22"/>
                <w:szCs w:val="22"/>
              </w:rPr>
            </w:pPr>
            <w:r>
              <w:rPr>
                <w:rFonts w:hint="eastAsia" w:ascii="宋体" w:hAnsi="宋体"/>
                <w:kern w:val="0"/>
                <w:sz w:val="22"/>
                <w:szCs w:val="22"/>
              </w:rPr>
              <w:t>3</w:t>
            </w:r>
          </w:p>
        </w:tc>
        <w:tc>
          <w:tcPr>
            <w:tcW w:w="1240" w:type="dxa"/>
            <w:tcBorders>
              <w:top w:val="nil"/>
              <w:left w:val="nil"/>
              <w:bottom w:val="single" w:color="auto" w:sz="8" w:space="0"/>
              <w:right w:val="single" w:color="auto" w:sz="4" w:space="0"/>
            </w:tcBorders>
            <w:vAlign w:val="center"/>
          </w:tcPr>
          <w:p>
            <w:pPr>
              <w:widowControl/>
              <w:jc w:val="center"/>
              <w:rPr>
                <w:rFonts w:ascii="宋体" w:hAnsi="宋体"/>
                <w:kern w:val="0"/>
                <w:sz w:val="22"/>
                <w:szCs w:val="22"/>
              </w:rPr>
            </w:pPr>
            <w:r>
              <w:rPr>
                <w:rFonts w:hint="eastAsia" w:ascii="宋体" w:hAnsi="宋体"/>
                <w:kern w:val="0"/>
                <w:sz w:val="22"/>
                <w:szCs w:val="22"/>
              </w:rPr>
              <w:t>4</w:t>
            </w:r>
          </w:p>
        </w:tc>
        <w:tc>
          <w:tcPr>
            <w:tcW w:w="1246" w:type="dxa"/>
            <w:tcBorders>
              <w:top w:val="nil"/>
              <w:left w:val="nil"/>
              <w:bottom w:val="single" w:color="auto" w:sz="8" w:space="0"/>
              <w:right w:val="single" w:color="auto" w:sz="4" w:space="0"/>
            </w:tcBorders>
            <w:vAlign w:val="center"/>
          </w:tcPr>
          <w:p>
            <w:pPr>
              <w:widowControl/>
              <w:jc w:val="center"/>
              <w:rPr>
                <w:rFonts w:ascii="宋体" w:hAnsi="宋体"/>
                <w:kern w:val="0"/>
                <w:sz w:val="22"/>
                <w:szCs w:val="22"/>
              </w:rPr>
            </w:pPr>
            <w:r>
              <w:rPr>
                <w:rFonts w:hint="eastAsia" w:ascii="宋体" w:hAnsi="宋体"/>
                <w:kern w:val="0"/>
                <w:sz w:val="22"/>
                <w:szCs w:val="22"/>
              </w:rPr>
              <w:t>5</w:t>
            </w:r>
          </w:p>
        </w:tc>
        <w:tc>
          <w:tcPr>
            <w:tcW w:w="1008" w:type="dxa"/>
            <w:tcBorders>
              <w:top w:val="nil"/>
              <w:left w:val="nil"/>
              <w:bottom w:val="single" w:color="auto" w:sz="8" w:space="0"/>
              <w:right w:val="single" w:color="000000" w:sz="8" w:space="0"/>
            </w:tcBorders>
            <w:vAlign w:val="center"/>
          </w:tcPr>
          <w:p>
            <w:pPr>
              <w:widowControl/>
              <w:jc w:val="center"/>
              <w:rPr>
                <w:rFonts w:ascii="宋体" w:hAnsi="宋体"/>
                <w:kern w:val="0"/>
                <w:sz w:val="22"/>
                <w:szCs w:val="22"/>
              </w:rPr>
            </w:pPr>
            <w:r>
              <w:rPr>
                <w:rFonts w:hint="eastAsia" w:ascii="宋体" w:hAnsi="宋体"/>
                <w:kern w:val="0"/>
                <w:sz w:val="22"/>
                <w:szCs w:val="22"/>
              </w:rPr>
              <w:t>6</w:t>
            </w:r>
          </w:p>
        </w:tc>
        <w:tc>
          <w:tcPr>
            <w:tcW w:w="1154" w:type="dxa"/>
            <w:tcBorders>
              <w:top w:val="single" w:color="000000" w:sz="8" w:space="0"/>
              <w:left w:val="nil"/>
              <w:bottom w:val="single" w:color="000000" w:sz="8" w:space="0"/>
              <w:right w:val="single" w:color="000000" w:sz="8" w:space="0"/>
            </w:tcBorders>
            <w:shd w:val="clear" w:color="auto" w:fill="FFFFFF"/>
            <w:vAlign w:val="center"/>
          </w:tcPr>
          <w:p>
            <w:pPr>
              <w:widowControl/>
              <w:jc w:val="center"/>
              <w:rPr>
                <w:rFonts w:ascii="宋体" w:hAnsi="宋体"/>
                <w:kern w:val="0"/>
                <w:sz w:val="22"/>
                <w:szCs w:val="22"/>
              </w:rPr>
            </w:pPr>
            <w:r>
              <w:rPr>
                <w:rFonts w:hint="eastAsia" w:ascii="宋体" w:hAnsi="宋体"/>
                <w:kern w:val="0"/>
                <w:sz w:val="22"/>
                <w:szCs w:val="22"/>
              </w:rPr>
              <w:t>7</w:t>
            </w:r>
          </w:p>
        </w:tc>
        <w:tc>
          <w:tcPr>
            <w:tcW w:w="1259" w:type="dxa"/>
            <w:gridSpan w:val="2"/>
            <w:tcBorders>
              <w:top w:val="single" w:color="000000" w:sz="8" w:space="0"/>
              <w:left w:val="nil"/>
              <w:bottom w:val="single" w:color="000000" w:sz="8" w:space="0"/>
              <w:right w:val="single" w:color="000000" w:sz="8" w:space="0"/>
            </w:tcBorders>
            <w:shd w:val="clear" w:color="auto" w:fill="FFFFFF"/>
            <w:vAlign w:val="center"/>
          </w:tcPr>
          <w:p>
            <w:pPr>
              <w:widowControl/>
              <w:jc w:val="center"/>
              <w:rPr>
                <w:rFonts w:ascii="宋体" w:hAnsi="宋体"/>
                <w:kern w:val="0"/>
                <w:sz w:val="22"/>
                <w:szCs w:val="22"/>
              </w:rPr>
            </w:pPr>
            <w:r>
              <w:rPr>
                <w:rFonts w:hint="eastAsia" w:ascii="宋体" w:hAnsi="宋体"/>
                <w:kern w:val="0"/>
                <w:sz w:val="22"/>
                <w:szCs w:val="22"/>
              </w:rPr>
              <w:t>8</w:t>
            </w:r>
          </w:p>
        </w:tc>
        <w:tc>
          <w:tcPr>
            <w:tcW w:w="902" w:type="dxa"/>
            <w:gridSpan w:val="2"/>
            <w:tcBorders>
              <w:top w:val="single" w:color="000000" w:sz="8" w:space="0"/>
              <w:left w:val="nil"/>
              <w:bottom w:val="single" w:color="000000" w:sz="8" w:space="0"/>
              <w:right w:val="single" w:color="000000" w:sz="8" w:space="0"/>
            </w:tcBorders>
            <w:vAlign w:val="center"/>
          </w:tcPr>
          <w:p>
            <w:pPr>
              <w:widowControl/>
              <w:jc w:val="center"/>
              <w:rPr>
                <w:rFonts w:ascii="宋体" w:hAnsi="宋体"/>
                <w:kern w:val="0"/>
                <w:sz w:val="22"/>
                <w:szCs w:val="22"/>
              </w:rPr>
            </w:pPr>
            <w:r>
              <w:rPr>
                <w:rFonts w:hint="eastAsia" w:ascii="宋体" w:hAnsi="宋体"/>
                <w:kern w:val="0"/>
                <w:sz w:val="22"/>
                <w:szCs w:val="22"/>
              </w:rPr>
              <w:t>9</w:t>
            </w:r>
          </w:p>
        </w:tc>
        <w:tc>
          <w:tcPr>
            <w:tcW w:w="1081" w:type="dxa"/>
            <w:gridSpan w:val="2"/>
            <w:tcBorders>
              <w:top w:val="single" w:color="000000" w:sz="8" w:space="0"/>
              <w:left w:val="nil"/>
              <w:bottom w:val="single" w:color="000000" w:sz="8" w:space="0"/>
              <w:right w:val="single" w:color="000000" w:sz="8" w:space="0"/>
            </w:tcBorders>
            <w:vAlign w:val="center"/>
          </w:tcPr>
          <w:p>
            <w:pPr>
              <w:widowControl/>
              <w:jc w:val="center"/>
              <w:rPr>
                <w:rFonts w:ascii="宋体" w:hAnsi="宋体"/>
                <w:kern w:val="0"/>
                <w:sz w:val="22"/>
                <w:szCs w:val="22"/>
              </w:rPr>
            </w:pPr>
            <w:r>
              <w:rPr>
                <w:rFonts w:hint="eastAsia" w:ascii="宋体" w:hAnsi="宋体"/>
                <w:kern w:val="0"/>
                <w:sz w:val="22"/>
                <w:szCs w:val="22"/>
              </w:rPr>
              <w:t>10</w:t>
            </w:r>
          </w:p>
        </w:tc>
        <w:tc>
          <w:tcPr>
            <w:tcW w:w="1263" w:type="dxa"/>
            <w:gridSpan w:val="2"/>
            <w:tcBorders>
              <w:top w:val="single" w:color="000000" w:sz="8" w:space="0"/>
              <w:left w:val="nil"/>
              <w:bottom w:val="single" w:color="000000" w:sz="8" w:space="0"/>
              <w:right w:val="single" w:color="000000" w:sz="8" w:space="0"/>
            </w:tcBorders>
            <w:vAlign w:val="center"/>
          </w:tcPr>
          <w:p>
            <w:pPr>
              <w:widowControl/>
              <w:jc w:val="center"/>
              <w:rPr>
                <w:rFonts w:ascii="宋体" w:hAnsi="宋体"/>
                <w:kern w:val="0"/>
                <w:sz w:val="22"/>
                <w:szCs w:val="22"/>
              </w:rPr>
            </w:pPr>
            <w:r>
              <w:rPr>
                <w:rFonts w:hint="eastAsia" w:ascii="宋体" w:hAnsi="宋体"/>
                <w:kern w:val="0"/>
                <w:sz w:val="22"/>
                <w:szCs w:val="22"/>
              </w:rPr>
              <w:t>11</w:t>
            </w:r>
          </w:p>
        </w:tc>
        <w:tc>
          <w:tcPr>
            <w:tcW w:w="1075" w:type="dxa"/>
            <w:tcBorders>
              <w:top w:val="single" w:color="000000" w:sz="8" w:space="0"/>
              <w:left w:val="nil"/>
              <w:bottom w:val="single" w:color="000000" w:sz="8" w:space="0"/>
              <w:right w:val="single" w:color="000000" w:sz="8" w:space="0"/>
            </w:tcBorders>
            <w:vAlign w:val="center"/>
          </w:tcPr>
          <w:p>
            <w:pPr>
              <w:widowControl/>
              <w:jc w:val="center"/>
              <w:rPr>
                <w:rFonts w:ascii="宋体" w:hAnsi="宋体"/>
                <w:kern w:val="0"/>
                <w:sz w:val="22"/>
                <w:szCs w:val="22"/>
              </w:rPr>
            </w:pPr>
            <w:r>
              <w:rPr>
                <w:rFonts w:hint="eastAsia" w:ascii="宋体" w:hAnsi="宋体"/>
                <w:kern w:val="0"/>
                <w:sz w:val="22"/>
                <w:szCs w:val="22"/>
              </w:rPr>
              <w:t>12</w:t>
            </w:r>
          </w:p>
        </w:tc>
      </w:tr>
      <w:tr>
        <w:tblPrEx>
          <w:tblLayout w:type="fixed"/>
          <w:tblCellMar>
            <w:top w:w="0" w:type="dxa"/>
            <w:left w:w="108" w:type="dxa"/>
            <w:bottom w:w="0" w:type="dxa"/>
            <w:right w:w="108" w:type="dxa"/>
          </w:tblCellMar>
        </w:tblPrEx>
        <w:trPr>
          <w:trHeight w:val="855" w:hRule="atLeast"/>
        </w:trPr>
        <w:tc>
          <w:tcPr>
            <w:tcW w:w="1238" w:type="dxa"/>
            <w:tcBorders>
              <w:top w:val="nil"/>
              <w:left w:val="single" w:color="auto" w:sz="8" w:space="0"/>
              <w:bottom w:val="single" w:color="auto" w:sz="8" w:space="0"/>
              <w:right w:val="single" w:color="auto" w:sz="4" w:space="0"/>
            </w:tcBorders>
            <w:vAlign w:val="center"/>
          </w:tcPr>
          <w:p>
            <w:pPr>
              <w:widowControl/>
              <w:jc w:val="center"/>
              <w:rPr>
                <w:rFonts w:ascii="宋体" w:hAnsi="宋体"/>
                <w:kern w:val="0"/>
                <w:sz w:val="22"/>
                <w:szCs w:val="22"/>
              </w:rPr>
            </w:pPr>
            <w:r>
              <w:rPr>
                <w:rFonts w:hint="eastAsia" w:ascii="宋体" w:hAnsi="宋体"/>
                <w:kern w:val="0"/>
                <w:sz w:val="22"/>
                <w:szCs w:val="22"/>
              </w:rPr>
              <w:t>21.00</w:t>
            </w:r>
          </w:p>
        </w:tc>
        <w:tc>
          <w:tcPr>
            <w:tcW w:w="1261" w:type="dxa"/>
            <w:tcBorders>
              <w:top w:val="nil"/>
              <w:left w:val="nil"/>
              <w:bottom w:val="single" w:color="auto" w:sz="8" w:space="0"/>
              <w:right w:val="single" w:color="auto" w:sz="4" w:space="0"/>
            </w:tcBorders>
            <w:vAlign w:val="center"/>
          </w:tcPr>
          <w:p>
            <w:pPr>
              <w:widowControl/>
              <w:jc w:val="center"/>
              <w:rPr>
                <w:rFonts w:ascii="宋体" w:hAnsi="宋体"/>
                <w:kern w:val="0"/>
                <w:sz w:val="22"/>
                <w:szCs w:val="22"/>
              </w:rPr>
            </w:pPr>
            <w:r>
              <w:rPr>
                <w:rFonts w:hint="eastAsia" w:ascii="宋体" w:hAnsi="宋体"/>
                <w:kern w:val="0"/>
                <w:sz w:val="22"/>
                <w:szCs w:val="22"/>
              </w:rPr>
              <w:t>2.00</w:t>
            </w:r>
          </w:p>
        </w:tc>
        <w:tc>
          <w:tcPr>
            <w:tcW w:w="1240" w:type="dxa"/>
            <w:tcBorders>
              <w:top w:val="nil"/>
              <w:left w:val="nil"/>
              <w:bottom w:val="single" w:color="auto" w:sz="8" w:space="0"/>
              <w:right w:val="single" w:color="auto" w:sz="4" w:space="0"/>
            </w:tcBorders>
            <w:vAlign w:val="center"/>
          </w:tcPr>
          <w:p>
            <w:pPr>
              <w:widowControl/>
              <w:jc w:val="center"/>
              <w:rPr>
                <w:rFonts w:ascii="宋体" w:hAnsi="宋体"/>
                <w:kern w:val="0"/>
                <w:sz w:val="22"/>
                <w:szCs w:val="22"/>
              </w:rPr>
            </w:pPr>
            <w:r>
              <w:rPr>
                <w:rFonts w:hint="eastAsia" w:ascii="宋体" w:hAnsi="宋体"/>
                <w:kern w:val="0"/>
                <w:sz w:val="22"/>
                <w:szCs w:val="22"/>
              </w:rPr>
              <w:t>19.00</w:t>
            </w:r>
          </w:p>
        </w:tc>
        <w:tc>
          <w:tcPr>
            <w:tcW w:w="1240" w:type="dxa"/>
            <w:tcBorders>
              <w:top w:val="nil"/>
              <w:left w:val="nil"/>
              <w:bottom w:val="single" w:color="auto" w:sz="8" w:space="0"/>
              <w:right w:val="single" w:color="auto" w:sz="4" w:space="0"/>
            </w:tcBorders>
            <w:vAlign w:val="center"/>
          </w:tcPr>
          <w:p>
            <w:pPr>
              <w:widowControl/>
              <w:jc w:val="center"/>
              <w:rPr>
                <w:rFonts w:ascii="宋体" w:hAnsi="宋体"/>
                <w:kern w:val="0"/>
                <w:sz w:val="22"/>
                <w:szCs w:val="22"/>
              </w:rPr>
            </w:pPr>
          </w:p>
        </w:tc>
        <w:tc>
          <w:tcPr>
            <w:tcW w:w="1246" w:type="dxa"/>
            <w:tcBorders>
              <w:top w:val="nil"/>
              <w:left w:val="nil"/>
              <w:bottom w:val="single" w:color="auto" w:sz="8" w:space="0"/>
              <w:right w:val="single" w:color="auto" w:sz="4" w:space="0"/>
            </w:tcBorders>
            <w:vAlign w:val="center"/>
          </w:tcPr>
          <w:p>
            <w:pPr>
              <w:widowControl/>
              <w:jc w:val="center"/>
              <w:rPr>
                <w:rFonts w:ascii="宋体" w:hAnsi="宋体"/>
                <w:kern w:val="0"/>
                <w:sz w:val="22"/>
                <w:szCs w:val="22"/>
              </w:rPr>
            </w:pPr>
            <w:r>
              <w:rPr>
                <w:rFonts w:hint="eastAsia" w:ascii="宋体" w:hAnsi="宋体"/>
                <w:kern w:val="0"/>
                <w:sz w:val="22"/>
                <w:szCs w:val="22"/>
              </w:rPr>
              <w:t>19.00</w:t>
            </w:r>
          </w:p>
        </w:tc>
        <w:tc>
          <w:tcPr>
            <w:tcW w:w="1008" w:type="dxa"/>
            <w:tcBorders>
              <w:top w:val="nil"/>
              <w:left w:val="nil"/>
              <w:bottom w:val="single" w:color="auto" w:sz="8" w:space="0"/>
              <w:right w:val="single" w:color="000000" w:sz="8" w:space="0"/>
            </w:tcBorders>
            <w:vAlign w:val="center"/>
          </w:tcPr>
          <w:p>
            <w:pPr>
              <w:widowControl/>
              <w:jc w:val="center"/>
              <w:rPr>
                <w:rFonts w:ascii="宋体" w:hAnsi="宋体"/>
                <w:kern w:val="0"/>
                <w:sz w:val="22"/>
                <w:szCs w:val="22"/>
              </w:rPr>
            </w:pPr>
          </w:p>
        </w:tc>
        <w:tc>
          <w:tcPr>
            <w:tcW w:w="1154" w:type="dxa"/>
            <w:tcBorders>
              <w:top w:val="single" w:color="000000" w:sz="8" w:space="0"/>
              <w:left w:val="nil"/>
              <w:bottom w:val="single" w:color="000000" w:sz="8" w:space="0"/>
              <w:right w:val="single" w:color="000000" w:sz="8" w:space="0"/>
            </w:tcBorders>
            <w:shd w:val="clear" w:color="auto" w:fill="FFFFFF"/>
            <w:vAlign w:val="center"/>
          </w:tcPr>
          <w:p>
            <w:pPr>
              <w:widowControl/>
              <w:jc w:val="center"/>
              <w:rPr>
                <w:rFonts w:ascii="宋体" w:hAnsi="宋体"/>
                <w:kern w:val="0"/>
                <w:sz w:val="22"/>
                <w:szCs w:val="22"/>
              </w:rPr>
            </w:pPr>
            <w:r>
              <w:rPr>
                <w:rFonts w:hint="eastAsia" w:ascii="宋体" w:hAnsi="宋体"/>
                <w:kern w:val="0"/>
                <w:sz w:val="22"/>
                <w:szCs w:val="22"/>
              </w:rPr>
              <w:t>15.67</w:t>
            </w:r>
          </w:p>
        </w:tc>
        <w:tc>
          <w:tcPr>
            <w:tcW w:w="1259" w:type="dxa"/>
            <w:gridSpan w:val="2"/>
            <w:tcBorders>
              <w:top w:val="single" w:color="000000" w:sz="8" w:space="0"/>
              <w:left w:val="nil"/>
              <w:bottom w:val="single" w:color="000000" w:sz="8" w:space="0"/>
              <w:right w:val="single" w:color="000000" w:sz="8" w:space="0"/>
            </w:tcBorders>
            <w:shd w:val="clear" w:color="auto" w:fill="FFFFFF"/>
            <w:vAlign w:val="center"/>
          </w:tcPr>
          <w:p>
            <w:pPr>
              <w:widowControl/>
              <w:jc w:val="center"/>
              <w:rPr>
                <w:rFonts w:ascii="宋体" w:hAnsi="宋体"/>
                <w:kern w:val="0"/>
                <w:sz w:val="22"/>
                <w:szCs w:val="22"/>
              </w:rPr>
            </w:pPr>
          </w:p>
        </w:tc>
        <w:tc>
          <w:tcPr>
            <w:tcW w:w="902" w:type="dxa"/>
            <w:gridSpan w:val="2"/>
            <w:tcBorders>
              <w:top w:val="single" w:color="000000" w:sz="8" w:space="0"/>
              <w:left w:val="nil"/>
              <w:bottom w:val="single" w:color="000000" w:sz="8" w:space="0"/>
              <w:right w:val="single" w:color="000000" w:sz="8" w:space="0"/>
            </w:tcBorders>
            <w:vAlign w:val="center"/>
          </w:tcPr>
          <w:p>
            <w:pPr>
              <w:widowControl/>
              <w:jc w:val="center"/>
              <w:rPr>
                <w:rFonts w:ascii="宋体" w:hAnsi="宋体"/>
                <w:kern w:val="0"/>
                <w:sz w:val="22"/>
                <w:szCs w:val="22"/>
              </w:rPr>
            </w:pPr>
            <w:r>
              <w:rPr>
                <w:rFonts w:hint="eastAsia" w:ascii="宋体" w:hAnsi="宋体"/>
                <w:kern w:val="0"/>
                <w:sz w:val="22"/>
                <w:szCs w:val="22"/>
              </w:rPr>
              <w:t>15.67</w:t>
            </w:r>
          </w:p>
        </w:tc>
        <w:tc>
          <w:tcPr>
            <w:tcW w:w="1081" w:type="dxa"/>
            <w:gridSpan w:val="2"/>
            <w:tcBorders>
              <w:top w:val="single" w:color="000000" w:sz="8" w:space="0"/>
              <w:left w:val="nil"/>
              <w:bottom w:val="single" w:color="000000" w:sz="8" w:space="0"/>
              <w:right w:val="single" w:color="000000" w:sz="8" w:space="0"/>
            </w:tcBorders>
            <w:vAlign w:val="center"/>
          </w:tcPr>
          <w:p>
            <w:pPr>
              <w:widowControl/>
              <w:jc w:val="center"/>
              <w:rPr>
                <w:rFonts w:ascii="宋体" w:hAnsi="宋体"/>
                <w:kern w:val="0"/>
                <w:sz w:val="22"/>
                <w:szCs w:val="22"/>
              </w:rPr>
            </w:pPr>
          </w:p>
        </w:tc>
        <w:tc>
          <w:tcPr>
            <w:tcW w:w="1263" w:type="dxa"/>
            <w:gridSpan w:val="2"/>
            <w:tcBorders>
              <w:top w:val="single" w:color="000000" w:sz="8" w:space="0"/>
              <w:left w:val="nil"/>
              <w:bottom w:val="single" w:color="000000" w:sz="8" w:space="0"/>
              <w:right w:val="single" w:color="000000" w:sz="8" w:space="0"/>
            </w:tcBorders>
            <w:vAlign w:val="center"/>
          </w:tcPr>
          <w:p>
            <w:pPr>
              <w:widowControl/>
              <w:jc w:val="center"/>
              <w:rPr>
                <w:rFonts w:ascii="宋体" w:hAnsi="宋体"/>
                <w:kern w:val="0"/>
                <w:sz w:val="22"/>
                <w:szCs w:val="22"/>
              </w:rPr>
            </w:pPr>
            <w:r>
              <w:rPr>
                <w:rFonts w:hint="eastAsia" w:ascii="宋体" w:hAnsi="宋体"/>
                <w:kern w:val="0"/>
                <w:sz w:val="22"/>
                <w:szCs w:val="22"/>
              </w:rPr>
              <w:t>15.67</w:t>
            </w:r>
          </w:p>
        </w:tc>
        <w:tc>
          <w:tcPr>
            <w:tcW w:w="1075" w:type="dxa"/>
            <w:tcBorders>
              <w:top w:val="single" w:color="000000" w:sz="8" w:space="0"/>
              <w:left w:val="nil"/>
              <w:bottom w:val="single" w:color="000000" w:sz="8" w:space="0"/>
              <w:right w:val="single" w:color="000000" w:sz="8" w:space="0"/>
            </w:tcBorders>
            <w:vAlign w:val="center"/>
          </w:tcPr>
          <w:p>
            <w:pPr>
              <w:widowControl/>
              <w:jc w:val="center"/>
              <w:rPr>
                <w:rFonts w:ascii="宋体" w:hAnsi="宋体"/>
                <w:kern w:val="0"/>
                <w:sz w:val="22"/>
                <w:szCs w:val="22"/>
              </w:rPr>
            </w:pPr>
          </w:p>
        </w:tc>
      </w:tr>
      <w:tr>
        <w:tblPrEx>
          <w:tblLayout w:type="fixed"/>
          <w:tblCellMar>
            <w:top w:w="0" w:type="dxa"/>
            <w:left w:w="108" w:type="dxa"/>
            <w:bottom w:w="0" w:type="dxa"/>
            <w:right w:w="108" w:type="dxa"/>
          </w:tblCellMar>
        </w:tblPrEx>
        <w:trPr>
          <w:trHeight w:val="915" w:hRule="atLeast"/>
        </w:trPr>
        <w:tc>
          <w:tcPr>
            <w:tcW w:w="13967" w:type="dxa"/>
            <w:gridSpan w:val="16"/>
            <w:tcBorders>
              <w:top w:val="single" w:color="auto" w:sz="8" w:space="0"/>
              <w:left w:val="nil"/>
              <w:bottom w:val="nil"/>
              <w:right w:val="nil"/>
            </w:tcBorders>
            <w:vAlign w:val="center"/>
          </w:tcPr>
          <w:p>
            <w:pPr>
              <w:widowControl/>
              <w:jc w:val="left"/>
              <w:rPr>
                <w:rFonts w:ascii="宋体" w:hAnsi="宋体"/>
                <w:kern w:val="0"/>
                <w:sz w:val="22"/>
                <w:szCs w:val="22"/>
              </w:rPr>
            </w:pPr>
            <w:r>
              <w:rPr>
                <w:rFonts w:hint="eastAsia" w:ascii="宋体" w:hAnsi="宋体"/>
                <w:kern w:val="0"/>
                <w:sz w:val="22"/>
                <w:szCs w:val="22"/>
              </w:rPr>
              <w:t> </w:t>
            </w:r>
            <w:r>
              <w:rPr>
                <w:rFonts w:ascii="仿宋_GB2312" w:hAnsi="宋体" w:cs="宋体"/>
                <w:kern w:val="0"/>
              </w:rPr>
              <w:t>注：本表反映部门本年度“三公”经费支出预决算情况。其中：预算数为“三公”经费年初预算数，决算数包括当年一般公共预算财政拨款和以前年度结转资金安排的实际支出。</w:t>
            </w:r>
          </w:p>
        </w:tc>
      </w:tr>
    </w:tbl>
    <w:p>
      <w:pPr>
        <w:widowControl/>
        <w:jc w:val="left"/>
        <w:rPr>
          <w:rFonts w:ascii="黑体" w:hAnsi="黑体" w:eastAsia="黑体" w:cs="宋体"/>
          <w:b/>
          <w:bCs/>
          <w:sz w:val="48"/>
          <w:szCs w:val="48"/>
        </w:rPr>
        <w:sectPr>
          <w:pgSz w:w="16838" w:h="11906" w:orient="landscape"/>
          <w:pgMar w:top="1797" w:right="2946" w:bottom="1797" w:left="1440" w:header="720" w:footer="720" w:gutter="0"/>
          <w:cols w:space="720" w:num="1"/>
          <w:docGrid w:type="lines" w:linePitch="312" w:charSpace="0"/>
        </w:sectPr>
      </w:pPr>
    </w:p>
    <w:p>
      <w:pPr>
        <w:rPr>
          <w:rFonts w:ascii="黑体" w:hAnsi="黑体" w:eastAsia="黑体"/>
          <w:b/>
          <w:bCs/>
          <w:sz w:val="48"/>
          <w:szCs w:val="48"/>
        </w:rPr>
      </w:pPr>
    </w:p>
    <w:p>
      <w:pPr>
        <w:rPr>
          <w:rFonts w:ascii="黑体" w:hAnsi="黑体" w:eastAsia="黑体"/>
          <w:b/>
          <w:bCs/>
          <w:sz w:val="48"/>
          <w:szCs w:val="48"/>
        </w:rPr>
      </w:pPr>
    </w:p>
    <w:p>
      <w:pPr>
        <w:rPr>
          <w:rFonts w:ascii="黑体" w:hAnsi="黑体" w:eastAsia="黑体"/>
          <w:b/>
          <w:bCs/>
          <w:sz w:val="48"/>
          <w:szCs w:val="48"/>
        </w:rPr>
      </w:pPr>
    </w:p>
    <w:p>
      <w:pPr>
        <w:rPr>
          <w:rFonts w:ascii="黑体" w:hAnsi="黑体" w:eastAsia="黑体"/>
          <w:b/>
          <w:bCs/>
          <w:sz w:val="52"/>
          <w:szCs w:val="52"/>
        </w:rPr>
      </w:pPr>
    </w:p>
    <w:p>
      <w:pPr>
        <w:rPr>
          <w:rFonts w:ascii="黑体" w:hAnsi="黑体" w:eastAsia="黑体"/>
          <w:b/>
          <w:bCs/>
          <w:sz w:val="52"/>
          <w:szCs w:val="52"/>
        </w:rPr>
      </w:pPr>
    </w:p>
    <w:p>
      <w:pPr>
        <w:rPr>
          <w:rFonts w:ascii="黑体" w:hAnsi="黑体" w:eastAsia="黑体"/>
          <w:sz w:val="52"/>
          <w:szCs w:val="52"/>
        </w:rPr>
      </w:pPr>
      <w:r>
        <w:rPr>
          <w:rFonts w:hint="eastAsia" w:ascii="黑体" w:hAnsi="黑体" w:eastAsia="黑体"/>
          <w:sz w:val="52"/>
          <w:szCs w:val="52"/>
        </w:rPr>
        <w:t>第三部分</w:t>
      </w:r>
    </w:p>
    <w:p>
      <w:pPr>
        <w:rPr>
          <w:rFonts w:ascii="黑体" w:hAnsi="黑体" w:eastAsia="黑体"/>
          <w:sz w:val="52"/>
          <w:szCs w:val="52"/>
        </w:rPr>
      </w:pPr>
    </w:p>
    <w:p>
      <w:pPr>
        <w:rPr>
          <w:rFonts w:ascii="黑体" w:hAnsi="黑体" w:eastAsia="黑体"/>
          <w:sz w:val="52"/>
          <w:szCs w:val="52"/>
        </w:rPr>
      </w:pPr>
    </w:p>
    <w:p>
      <w:pPr>
        <w:rPr>
          <w:rFonts w:ascii="黑体" w:hAnsi="黑体" w:eastAsia="黑体"/>
          <w:sz w:val="52"/>
          <w:szCs w:val="52"/>
        </w:rPr>
      </w:pPr>
    </w:p>
    <w:p>
      <w:pPr>
        <w:ind w:left="277" w:leftChars="8" w:hanging="260" w:hangingChars="50"/>
        <w:jc w:val="center"/>
        <w:rPr>
          <w:rFonts w:ascii="黑体" w:hAnsi="黑体" w:eastAsia="黑体"/>
          <w:sz w:val="52"/>
          <w:szCs w:val="52"/>
        </w:rPr>
      </w:pPr>
      <w:r>
        <w:rPr>
          <w:rFonts w:hint="eastAsia" w:ascii="黑体" w:hAnsi="黑体" w:eastAsia="黑体"/>
          <w:sz w:val="52"/>
          <w:szCs w:val="52"/>
        </w:rPr>
        <w:t>2017年度部门决算情况          和重要事项说明</w:t>
      </w:r>
    </w:p>
    <w:p>
      <w:pPr>
        <w:rPr>
          <w:rFonts w:ascii="黑体" w:hAnsi="黑体" w:eastAsia="黑体"/>
          <w:b/>
          <w:bCs/>
          <w:sz w:val="30"/>
          <w:szCs w:val="30"/>
        </w:rPr>
      </w:pPr>
    </w:p>
    <w:p>
      <w:pPr>
        <w:rPr>
          <w:rFonts w:ascii="黑体" w:hAnsi="黑体" w:eastAsia="黑体"/>
          <w:b/>
          <w:bCs/>
          <w:sz w:val="30"/>
          <w:szCs w:val="30"/>
        </w:rPr>
      </w:pPr>
    </w:p>
    <w:p>
      <w:pPr>
        <w:rPr>
          <w:rFonts w:ascii="黑体" w:hAnsi="黑体" w:eastAsia="黑体"/>
          <w:b/>
          <w:bCs/>
          <w:sz w:val="30"/>
          <w:szCs w:val="30"/>
        </w:rPr>
      </w:pPr>
    </w:p>
    <w:p>
      <w:pPr>
        <w:rPr>
          <w:rFonts w:ascii="黑体" w:hAnsi="黑体" w:eastAsia="黑体"/>
          <w:b/>
          <w:bCs/>
          <w:sz w:val="30"/>
          <w:szCs w:val="30"/>
        </w:rPr>
      </w:pPr>
    </w:p>
    <w:p>
      <w:pPr>
        <w:rPr>
          <w:rFonts w:ascii="黑体" w:hAnsi="黑体" w:eastAsia="黑体"/>
          <w:b/>
          <w:bCs/>
          <w:sz w:val="30"/>
          <w:szCs w:val="30"/>
        </w:rPr>
      </w:pPr>
    </w:p>
    <w:p>
      <w:pPr>
        <w:rPr>
          <w:rFonts w:ascii="黑体" w:hAnsi="黑体" w:eastAsia="黑体"/>
          <w:b/>
          <w:bCs/>
          <w:sz w:val="30"/>
          <w:szCs w:val="30"/>
        </w:rPr>
      </w:pPr>
    </w:p>
    <w:p>
      <w:pPr>
        <w:rPr>
          <w:rFonts w:ascii="黑体" w:hAnsi="黑体" w:eastAsia="黑体"/>
          <w:b/>
          <w:bCs/>
          <w:sz w:val="30"/>
          <w:szCs w:val="30"/>
        </w:rPr>
      </w:pPr>
    </w:p>
    <w:p>
      <w:pPr>
        <w:spacing w:line="58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一、2017年度部门决算情况说明</w:t>
      </w:r>
    </w:p>
    <w:p>
      <w:pPr>
        <w:spacing w:line="580" w:lineRule="exact"/>
        <w:ind w:firstLine="640" w:firstLineChars="200"/>
        <w:rPr>
          <w:rFonts w:ascii="楷体" w:hAnsi="楷体" w:eastAsia="楷体" w:cs="楷体"/>
          <w:sz w:val="32"/>
          <w:szCs w:val="32"/>
        </w:rPr>
      </w:pPr>
      <w:r>
        <w:rPr>
          <w:rFonts w:hint="eastAsia" w:ascii="楷体" w:hAnsi="楷体" w:eastAsia="楷体" w:cs="楷体"/>
          <w:sz w:val="32"/>
          <w:szCs w:val="32"/>
        </w:rPr>
        <w:t>（一）收入支出决算总体情况</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2017年度收入总计3155.95万元元。与2016年相比收入减少1963.06万元，减少38.35 %。主要是教育支出减少。</w:t>
      </w:r>
    </w:p>
    <w:p>
      <w:pPr>
        <w:ind w:firstLine="420" w:firstLineChars="200"/>
      </w:pPr>
      <w:r>
        <w:drawing>
          <wp:inline distT="0" distB="0" distL="114300" distR="114300">
            <wp:extent cx="4886325" cy="3352800"/>
            <wp:effectExtent l="4445" t="4445" r="5080" b="14605"/>
            <wp:docPr id="27713"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2017年度支出总计3155.95万元。与2016年相比，支出减少1963.06万元，减少38.35 %。主要是教育支出减少。</w:t>
      </w:r>
    </w:p>
    <w:p>
      <w:pPr>
        <w:ind w:firstLine="420" w:firstLineChars="200"/>
        <w:rPr>
          <w:rFonts w:ascii="仿宋" w:hAnsi="仿宋" w:eastAsia="仿宋" w:cs="仿宋"/>
          <w:sz w:val="32"/>
          <w:szCs w:val="32"/>
        </w:rPr>
      </w:pPr>
      <w:r>
        <w:drawing>
          <wp:inline distT="0" distB="0" distL="114300" distR="114300">
            <wp:extent cx="4942840" cy="3161665"/>
            <wp:effectExtent l="0" t="0" r="1016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4942840" cy="3161665"/>
                    </a:xfrm>
                    <a:prstGeom prst="rect">
                      <a:avLst/>
                    </a:prstGeom>
                    <a:noFill/>
                    <a:ln w="9525">
                      <a:noFill/>
                    </a:ln>
                  </pic:spPr>
                </pic:pic>
              </a:graphicData>
            </a:graphic>
          </wp:inline>
        </w:drawing>
      </w:r>
    </w:p>
    <w:p>
      <w:pPr>
        <w:ind w:firstLine="420" w:firstLineChars="200"/>
      </w:pPr>
    </w:p>
    <w:p>
      <w:pPr>
        <w:spacing w:line="580" w:lineRule="exact"/>
        <w:ind w:firstLine="640" w:firstLineChars="200"/>
        <w:rPr>
          <w:rFonts w:ascii="楷体" w:hAnsi="楷体" w:eastAsia="楷体" w:cs="楷体"/>
          <w:sz w:val="32"/>
          <w:szCs w:val="32"/>
        </w:rPr>
      </w:pPr>
      <w:r>
        <w:rPr>
          <w:rFonts w:hint="eastAsia" w:ascii="楷体" w:hAnsi="楷体" w:eastAsia="楷体" w:cs="楷体"/>
          <w:sz w:val="32"/>
          <w:szCs w:val="32"/>
        </w:rPr>
        <w:t>（二）收入决算情况</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本年收入合计3155.95万元，其中：财政拨款收入 3155.95 万元，占100 %；上级补助收入 0万元，其他收入0 万元。</w:t>
      </w:r>
    </w:p>
    <w:p>
      <w:pPr>
        <w:rPr>
          <w:rFonts w:ascii="黑体" w:hAnsi="黑体" w:eastAsia="黑体"/>
          <w:b/>
          <w:bCs/>
          <w:sz w:val="32"/>
          <w:szCs w:val="32"/>
        </w:rPr>
      </w:pPr>
      <w:r>
        <w:drawing>
          <wp:inline distT="0" distB="0" distL="114300" distR="114300">
            <wp:extent cx="4599940" cy="2771140"/>
            <wp:effectExtent l="0" t="0" r="10160" b="10160"/>
            <wp:docPr id="2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8"/>
                    <pic:cNvPicPr>
                      <a:picLocks noChangeAspect="1"/>
                    </pic:cNvPicPr>
                  </pic:nvPicPr>
                  <pic:blipFill>
                    <a:blip r:embed="rId7"/>
                    <a:stretch>
                      <a:fillRect/>
                    </a:stretch>
                  </pic:blipFill>
                  <pic:spPr>
                    <a:xfrm>
                      <a:off x="0" y="0"/>
                      <a:ext cx="4599940" cy="2771140"/>
                    </a:xfrm>
                    <a:prstGeom prst="rect">
                      <a:avLst/>
                    </a:prstGeom>
                    <a:noFill/>
                    <a:ln w="9525">
                      <a:noFill/>
                    </a:ln>
                  </pic:spPr>
                </pic:pic>
              </a:graphicData>
            </a:graphic>
          </wp:inline>
        </w:drawing>
      </w:r>
    </w:p>
    <w:p>
      <w:pPr>
        <w:spacing w:line="580" w:lineRule="exact"/>
        <w:ind w:left="643" w:hanging="643" w:hangingChars="200"/>
        <w:rPr>
          <w:rFonts w:ascii="楷体" w:hAnsi="楷体" w:eastAsia="楷体" w:cs="楷体"/>
          <w:sz w:val="32"/>
          <w:szCs w:val="32"/>
        </w:rPr>
      </w:pPr>
      <w:r>
        <w:rPr>
          <w:rFonts w:ascii="黑体" w:hAnsi="黑体" w:eastAsia="黑体"/>
          <w:b/>
          <w:bCs/>
          <w:sz w:val="32"/>
          <w:szCs w:val="32"/>
        </w:rPr>
        <w:br w:type="textWrapping" w:clear="all"/>
      </w:r>
      <w:r>
        <w:rPr>
          <w:rFonts w:hint="eastAsia" w:ascii="楷体" w:hAnsi="楷体" w:eastAsia="楷体" w:cs="楷体"/>
          <w:sz w:val="32"/>
          <w:szCs w:val="32"/>
        </w:rPr>
        <w:t>（三）支出决算情况</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本年支出合计3155.95 万元，其中：基本支出751万元，占 0.24%；项目支出2404.95万元，占76%；</w:t>
      </w:r>
    </w:p>
    <w:p>
      <w:pPr>
        <w:spacing w:line="580" w:lineRule="exact"/>
        <w:rPr>
          <w:rFonts w:ascii="黑体" w:hAnsi="黑体" w:eastAsia="黑体"/>
          <w:b/>
          <w:bCs/>
          <w:sz w:val="32"/>
          <w:szCs w:val="32"/>
        </w:rPr>
      </w:pPr>
    </w:p>
    <w:p>
      <w:pPr>
        <w:rPr>
          <w:rFonts w:ascii="黑体" w:hAnsi="黑体" w:eastAsia="黑体"/>
          <w:b/>
          <w:bCs/>
          <w:sz w:val="32"/>
          <w:szCs w:val="32"/>
        </w:rPr>
      </w:pPr>
      <w:r>
        <w:drawing>
          <wp:inline distT="0" distB="0" distL="114300" distR="114300">
            <wp:extent cx="4599940" cy="2771140"/>
            <wp:effectExtent l="0" t="0" r="10160" b="10160"/>
            <wp:docPr id="2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3"/>
                    <pic:cNvPicPr>
                      <a:picLocks noChangeAspect="1"/>
                    </pic:cNvPicPr>
                  </pic:nvPicPr>
                  <pic:blipFill>
                    <a:blip r:embed="rId8"/>
                    <a:stretch>
                      <a:fillRect/>
                    </a:stretch>
                  </pic:blipFill>
                  <pic:spPr>
                    <a:xfrm>
                      <a:off x="0" y="0"/>
                      <a:ext cx="4599940" cy="2771140"/>
                    </a:xfrm>
                    <a:prstGeom prst="rect">
                      <a:avLst/>
                    </a:prstGeom>
                    <a:noFill/>
                    <a:ln w="9525">
                      <a:noFill/>
                    </a:ln>
                  </pic:spPr>
                </pic:pic>
              </a:graphicData>
            </a:graphic>
          </wp:inline>
        </w:drawing>
      </w:r>
    </w:p>
    <w:p>
      <w:pPr>
        <w:spacing w:line="580" w:lineRule="exact"/>
        <w:rPr>
          <w:rFonts w:hint="eastAsia" w:ascii="楷体_GB2312" w:hAnsi="楷体_GB2312"/>
          <w:sz w:val="32"/>
          <w:szCs w:val="32"/>
        </w:rPr>
      </w:pPr>
    </w:p>
    <w:p>
      <w:pPr>
        <w:spacing w:line="580" w:lineRule="exact"/>
        <w:ind w:firstLine="320" w:firstLineChars="100"/>
        <w:rPr>
          <w:rFonts w:ascii="楷体" w:hAnsi="楷体" w:eastAsia="楷体" w:cs="楷体"/>
          <w:sz w:val="32"/>
          <w:szCs w:val="32"/>
        </w:rPr>
      </w:pPr>
      <w:r>
        <w:rPr>
          <w:rFonts w:hint="eastAsia" w:ascii="楷体" w:hAnsi="楷体" w:eastAsia="楷体" w:cs="楷体"/>
          <w:sz w:val="32"/>
          <w:szCs w:val="32"/>
        </w:rPr>
        <w:t>（四）财政拨款收入支出决算总体情况</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2017年度财政拨款收入3155.95万元.其中：一般公共预算财政拨款3091.25万元，占98 %；政府性基金预算财政拨款64.70万元，占2%；年初财政拨款结转和结余0万元。与2016年相比，财政拨款收入减少1963.06万元，减少38.35 %。主要是教育支出减少。</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outlineLvl w:val="9"/>
        <w:rPr>
          <w:rFonts w:hint="eastAsia" w:ascii="仿宋" w:hAnsi="仿宋" w:eastAsia="仿宋" w:cs="仿宋"/>
          <w:sz w:val="32"/>
          <w:szCs w:val="32"/>
        </w:rPr>
      </w:pPr>
      <w:r>
        <w:drawing>
          <wp:inline distT="0" distB="0" distL="114300" distR="114300">
            <wp:extent cx="4599940" cy="2771140"/>
            <wp:effectExtent l="0" t="0" r="10160" b="1016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9"/>
                    <a:stretch>
                      <a:fillRect/>
                    </a:stretch>
                  </pic:blipFill>
                  <pic:spPr>
                    <a:xfrm>
                      <a:off x="0" y="0"/>
                      <a:ext cx="4599940" cy="2771140"/>
                    </a:xfrm>
                    <a:prstGeom prst="rect">
                      <a:avLst/>
                    </a:prstGeom>
                    <a:noFill/>
                    <a:ln w="9525">
                      <a:noFill/>
                    </a:ln>
                  </pic:spPr>
                </pic:pic>
              </a:graphicData>
            </a:graphic>
          </wp:inline>
        </w:drawing>
      </w:r>
    </w:p>
    <w:p>
      <w:pPr>
        <w:spacing w:line="58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2017年度财政拨款支出总计3155.95万元。其中：一般公共预算财政拨款3091.25万元，占98 %；政府性基金预算财政拨款64.70万元，占2%；年初财政拨款结转和结余0万元。与2016年相比，财政拨款支出减少1963.06万元，减少38.35 %。主要是教育支出减少。</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outlineLvl w:val="9"/>
        <w:rPr>
          <w:rFonts w:ascii="仿宋" w:hAnsi="仿宋" w:eastAsia="仿宋" w:cs="仿宋"/>
          <w:color w:val="FF0000"/>
          <w:sz w:val="32"/>
          <w:szCs w:val="32"/>
        </w:rPr>
      </w:pPr>
      <w:r>
        <w:drawing>
          <wp:inline distT="0" distB="0" distL="114300" distR="114300">
            <wp:extent cx="4599940" cy="2771140"/>
            <wp:effectExtent l="0" t="0" r="10160" b="1016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0"/>
                    <a:stretch>
                      <a:fillRect/>
                    </a:stretch>
                  </pic:blipFill>
                  <pic:spPr>
                    <a:xfrm>
                      <a:off x="0" y="0"/>
                      <a:ext cx="4599940" cy="2771140"/>
                    </a:xfrm>
                    <a:prstGeom prst="rect">
                      <a:avLst/>
                    </a:prstGeom>
                    <a:noFill/>
                    <a:ln w="9525">
                      <a:noFill/>
                    </a:ln>
                  </pic:spPr>
                </pic:pic>
              </a:graphicData>
            </a:graphic>
          </wp:inline>
        </w:drawing>
      </w:r>
    </w:p>
    <w:p>
      <w:pPr>
        <w:spacing w:line="580" w:lineRule="exact"/>
        <w:ind w:firstLine="640" w:firstLineChars="200"/>
        <w:rPr>
          <w:rFonts w:ascii="仿宋" w:hAnsi="仿宋" w:eastAsia="仿宋" w:cs="仿宋"/>
          <w:sz w:val="32"/>
          <w:szCs w:val="32"/>
        </w:rPr>
      </w:pPr>
    </w:p>
    <w:p>
      <w:pPr>
        <w:ind w:firstLine="640" w:firstLineChars="200"/>
        <w:rPr>
          <w:rFonts w:ascii="仿宋_GB2312" w:hAnsi="仿宋_GB2312"/>
          <w:sz w:val="32"/>
          <w:szCs w:val="32"/>
        </w:rPr>
      </w:pPr>
    </w:p>
    <w:p>
      <w:pPr>
        <w:spacing w:line="580" w:lineRule="exact"/>
        <w:ind w:firstLine="320" w:firstLineChars="100"/>
        <w:rPr>
          <w:rFonts w:ascii="楷体" w:hAnsi="楷体" w:eastAsia="楷体" w:cs="楷体"/>
          <w:sz w:val="32"/>
          <w:szCs w:val="32"/>
        </w:rPr>
      </w:pPr>
      <w:r>
        <w:rPr>
          <w:rFonts w:hint="eastAsia" w:ascii="楷体" w:hAnsi="楷体" w:eastAsia="楷体" w:cs="楷体"/>
          <w:sz w:val="32"/>
          <w:szCs w:val="32"/>
        </w:rPr>
        <w:t>（五）一般公共预算财政拨款支出决算情况</w:t>
      </w:r>
    </w:p>
    <w:p>
      <w:pPr>
        <w:spacing w:line="580" w:lineRule="exact"/>
        <w:ind w:firstLine="640" w:firstLineChars="200"/>
        <w:rPr>
          <w:rFonts w:ascii="楷体" w:hAnsi="楷体" w:eastAsia="楷体" w:cs="楷体"/>
          <w:sz w:val="32"/>
          <w:szCs w:val="32"/>
        </w:rPr>
      </w:pPr>
      <w:r>
        <w:rPr>
          <w:rFonts w:hint="eastAsia" w:ascii="楷体" w:hAnsi="楷体" w:eastAsia="楷体" w:cs="楷体"/>
          <w:sz w:val="32"/>
          <w:szCs w:val="32"/>
        </w:rPr>
        <w:t>1、一般公共预算财政拨款支出决算总体情况</w:t>
      </w:r>
    </w:p>
    <w:p>
      <w:pPr>
        <w:spacing w:line="580" w:lineRule="exact"/>
        <w:rPr>
          <w:rFonts w:ascii="仿宋" w:hAnsi="仿宋" w:eastAsia="仿宋" w:cs="仿宋"/>
          <w:sz w:val="32"/>
          <w:szCs w:val="32"/>
        </w:rPr>
      </w:pPr>
      <w:r>
        <w:rPr>
          <w:rFonts w:hint="eastAsia" w:ascii="仿宋" w:hAnsi="仿宋" w:eastAsia="仿宋" w:cs="仿宋"/>
          <w:sz w:val="32"/>
          <w:szCs w:val="32"/>
        </w:rPr>
        <w:t>2017年度一般公共预算财政拨款支出3091.25万元，占本年支出合计的 98 %。与2016年相比，一般公共预算财政拨款支出减少1752.21万元，减少38.18%。主要是教育支出减少。</w:t>
      </w:r>
    </w:p>
    <w:p>
      <w:pPr>
        <w:rPr>
          <w:rFonts w:ascii="仿宋" w:hAnsi="仿宋" w:eastAsia="仿宋" w:cs="仿宋"/>
          <w:sz w:val="32"/>
          <w:szCs w:val="32"/>
        </w:rPr>
      </w:pPr>
      <w:r>
        <w:drawing>
          <wp:inline distT="0" distB="0" distL="114300" distR="114300">
            <wp:extent cx="4933950" cy="3152775"/>
            <wp:effectExtent l="4445" t="4445" r="14605" b="5080"/>
            <wp:docPr id="928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580" w:lineRule="exact"/>
        <w:ind w:firstLine="640" w:firstLineChars="200"/>
        <w:rPr>
          <w:rFonts w:ascii="楷体" w:hAnsi="楷体" w:eastAsia="楷体" w:cs="楷体"/>
          <w:sz w:val="32"/>
          <w:szCs w:val="32"/>
        </w:rPr>
      </w:pPr>
      <w:r>
        <w:rPr>
          <w:rFonts w:hint="eastAsia" w:ascii="楷体" w:hAnsi="楷体" w:eastAsia="楷体" w:cs="楷体"/>
          <w:sz w:val="32"/>
          <w:szCs w:val="32"/>
        </w:rPr>
        <w:t>2、一般公共预算财政拨款支出决算结构情况</w:t>
      </w:r>
    </w:p>
    <w:p>
      <w:pPr>
        <w:spacing w:line="580" w:lineRule="exact"/>
        <w:rPr>
          <w:rFonts w:ascii="仿宋" w:hAnsi="仿宋" w:eastAsia="仿宋" w:cs="仿宋"/>
          <w:sz w:val="32"/>
          <w:szCs w:val="32"/>
        </w:rPr>
      </w:pPr>
      <w:r>
        <w:rPr>
          <w:rFonts w:hint="eastAsia" w:ascii="仿宋" w:hAnsi="仿宋" w:eastAsia="仿宋" w:cs="仿宋"/>
          <w:sz w:val="32"/>
          <w:szCs w:val="32"/>
        </w:rPr>
        <w:t>2017年度一般公共预算财政拨款支出3091.25万元，主要用于以下方面：一般公共服务（类）支出310.47万元，占   %；教育支出1523.55万元，占10 %；文化体育与传媒支出20.13万元，占1%；社会保障和就业支出160.78万元，占5%，医疗卫生与计划生育支出61.02万元，占2%；农林水支出971.74万元，占32%；其他支出43.56万元，占1%。</w:t>
      </w:r>
    </w:p>
    <w:p>
      <w:pPr>
        <w:rPr>
          <w:rFonts w:ascii="黑体" w:hAnsi="黑体" w:eastAsia="黑体"/>
          <w:b/>
          <w:bCs/>
          <w:sz w:val="32"/>
          <w:szCs w:val="32"/>
        </w:rPr>
      </w:pPr>
      <w:r>
        <w:drawing>
          <wp:inline distT="0" distB="0" distL="114300" distR="114300">
            <wp:extent cx="4761865" cy="3780790"/>
            <wp:effectExtent l="0" t="0" r="635" b="10160"/>
            <wp:docPr id="2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pic:cNvPicPr>
                      <a:picLocks noChangeAspect="1"/>
                    </pic:cNvPicPr>
                  </pic:nvPicPr>
                  <pic:blipFill>
                    <a:blip r:embed="rId12"/>
                    <a:stretch>
                      <a:fillRect/>
                    </a:stretch>
                  </pic:blipFill>
                  <pic:spPr>
                    <a:xfrm>
                      <a:off x="0" y="0"/>
                      <a:ext cx="4761865" cy="3780790"/>
                    </a:xfrm>
                    <a:prstGeom prst="rect">
                      <a:avLst/>
                    </a:prstGeom>
                    <a:noFill/>
                    <a:ln w="9525">
                      <a:noFill/>
                    </a:ln>
                  </pic:spPr>
                </pic:pic>
              </a:graphicData>
            </a:graphic>
          </wp:inline>
        </w:drawing>
      </w:r>
    </w:p>
    <w:p>
      <w:pPr>
        <w:spacing w:line="580" w:lineRule="exact"/>
        <w:ind w:firstLine="640" w:firstLineChars="200"/>
        <w:rPr>
          <w:rFonts w:ascii="楷体" w:hAnsi="楷体" w:eastAsia="楷体" w:cs="楷体"/>
          <w:sz w:val="32"/>
          <w:szCs w:val="32"/>
        </w:rPr>
      </w:pPr>
      <w:r>
        <w:rPr>
          <w:rFonts w:hint="eastAsia" w:ascii="楷体" w:hAnsi="楷体" w:eastAsia="楷体" w:cs="楷体"/>
          <w:sz w:val="32"/>
          <w:szCs w:val="32"/>
        </w:rPr>
        <w:t>3、一般公共预算财政拨款支出决算具体情况</w:t>
      </w:r>
    </w:p>
    <w:p>
      <w:pPr>
        <w:spacing w:line="580" w:lineRule="exact"/>
        <w:rPr>
          <w:rFonts w:ascii="仿宋" w:hAnsi="仿宋" w:eastAsia="仿宋" w:cs="仿宋"/>
          <w:sz w:val="32"/>
          <w:szCs w:val="32"/>
        </w:rPr>
      </w:pPr>
      <w:r>
        <w:rPr>
          <w:rFonts w:hint="eastAsia" w:ascii="仿宋" w:hAnsi="仿宋" w:eastAsia="仿宋" w:cs="仿宋"/>
          <w:sz w:val="32"/>
          <w:szCs w:val="32"/>
        </w:rPr>
        <w:t>2017年度一般公共预算财政拨款支出年初预算为3091.25万元，支出决算为3091.25万元，完成年初预算的 100 %。决算数年初预算持平。其中：</w:t>
      </w:r>
    </w:p>
    <w:p>
      <w:pPr>
        <w:numPr>
          <w:ilvl w:val="0"/>
          <w:numId w:val="1"/>
        </w:numPr>
        <w:spacing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一般公共服务（类）人大事务（款）行政运行（项）。主要反映用于人大部门事务人员工资支出。年初预算为14.64万元，支出决算为14.64万元，完成年初预算的100%，决算数与年初预算持平。</w:t>
      </w:r>
    </w:p>
    <w:p>
      <w:pPr>
        <w:numPr>
          <w:ilvl w:val="0"/>
          <w:numId w:val="1"/>
        </w:numPr>
        <w:spacing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一般公共服务（类）政府办公厅（室）及相关机构事务（款）行政运行（项）主要反映政府办公厅（室）及相关机构事务人员工资支出及日常支出。年初预算为223.34万元，支出决算为223.34万元，完成年初预算的100%，决算数与年初预算持平。</w:t>
      </w:r>
    </w:p>
    <w:p>
      <w:pPr>
        <w:numPr>
          <w:ilvl w:val="0"/>
          <w:numId w:val="1"/>
        </w:numPr>
        <w:spacing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一般公共服务（类）财政事务（款）行政运行（项）主要反映财政部门人员工资支出，年初预算45.74万元，支出就算为45.74万元，完成年初预算的100%，决算数与年初预算持平。</w:t>
      </w:r>
    </w:p>
    <w:p>
      <w:pPr>
        <w:numPr>
          <w:ilvl w:val="0"/>
          <w:numId w:val="1"/>
        </w:numPr>
        <w:spacing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一般公共服务（类）群众团体事务（款）行政运行（项）主要反正群众团体部门人员工资支出情况，年初预算为13.53万元，支出决算为13.53万元，完成年初预算的100%，决算数与年初预算持平。</w:t>
      </w:r>
    </w:p>
    <w:p>
      <w:pPr>
        <w:numPr>
          <w:ilvl w:val="0"/>
          <w:numId w:val="1"/>
        </w:numPr>
        <w:spacing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一般公共服务（类）党委办公厅（室）及相关机构事务（款）行政运行（项）支出主要反映党委部门人员工资支出，年初预算13.21万元，支出决算13.21万元，完成年初预算的100%，决算数与年初预算持平。</w:t>
      </w:r>
    </w:p>
    <w:p>
      <w:pPr>
        <w:numPr>
          <w:ilvl w:val="0"/>
          <w:numId w:val="1"/>
        </w:numPr>
        <w:spacing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教育支出（类）普通教育（款）学前教育（项）支出主要用于十一中学的建设改造支出，年初预算1523.55万元，支出决算1523.55万元，完成年初预算的100%，决算数与年初预算持平。</w:t>
      </w:r>
    </w:p>
    <w:p>
      <w:pPr>
        <w:numPr>
          <w:ilvl w:val="0"/>
          <w:numId w:val="1"/>
        </w:numPr>
        <w:spacing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文化体育与传媒支出（类）文化（款）行政运行（项）主要反映文化服务中心人员工资支出，年初预算20.13万元，支出决算20.13万元，完成年初预算的100%，决算数与年初预算持平。</w:t>
      </w:r>
    </w:p>
    <w:p>
      <w:pPr>
        <w:numPr>
          <w:ilvl w:val="0"/>
          <w:numId w:val="1"/>
        </w:numPr>
        <w:spacing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社会保障和就业支出（类）人力资源和社会保障管理事务（款）行政运行（项）主要反映人力资源部门人员工资支出，年初预算47.06万元，支出决算47.06万元，完成年初预算的100%，决算数与年初预算持平。</w:t>
      </w:r>
    </w:p>
    <w:p>
      <w:pPr>
        <w:numPr>
          <w:ilvl w:val="0"/>
          <w:numId w:val="1"/>
        </w:numPr>
        <w:spacing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社会保障和就业支出（类）抚恤（款）死亡抚恤（项）其他优抚支出（项）。年初预算为111.11万元，支出决算为111.11万元，完成年初预算的100 %。决算数与年初预算持平。</w:t>
      </w:r>
    </w:p>
    <w:p>
      <w:pPr>
        <w:numPr>
          <w:ilvl w:val="0"/>
          <w:numId w:val="1"/>
        </w:numPr>
        <w:spacing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社会保障和就业支出（类）其他社会保障和就业支出（款）其他社会保障和就业支出（项）主要反映人员保险支出情况，年初预算2.60万元，支出决算2.60万元，完成年初预算的100%，决算数与年初预算持平。</w:t>
      </w:r>
    </w:p>
    <w:p>
      <w:pPr>
        <w:numPr>
          <w:ilvl w:val="0"/>
          <w:numId w:val="1"/>
        </w:numPr>
        <w:spacing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医疗卫生与计划生育支出（类）医疗保障（款）行政单位医疗（项）事业单位医疗（项）主要用于行政事业单位医疗保险支出，年初预算26.81万元，支出决算26.81万元，完成年初预算的100%，决算数与年初预算持平。</w:t>
      </w:r>
    </w:p>
    <w:p>
      <w:pPr>
        <w:spacing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12、医疗卫生与计划生育支出（类）计划生育事务（款）计划生育机构（项）机构人员工资支出年初预算为34.21万元。支出决算为34.21万元，完成年初预算的100%，决算数与年初预算持平。</w:t>
      </w:r>
    </w:p>
    <w:p>
      <w:pPr>
        <w:spacing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13、农林水支出（类）农业（款）行政运行（项）主要用于农林水部门人员工资支出，年初预算155.05万元，支出决算155.05万元，完成年初预算的100%，决算数与年初预算持平。</w:t>
      </w:r>
    </w:p>
    <w:p>
      <w:pPr>
        <w:spacing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14、农林水支出（类）农业（款）成品油价格改革对渔业的补贴（项）主要用于对我镇渔船的油补资金支出，年初预算41.76万元，支出决算41.76万元，完成年初预算的100%，决算数与年初预算持平。</w:t>
      </w:r>
    </w:p>
    <w:p>
      <w:pPr>
        <w:spacing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15、农林水支出（类）扶贫（款）其他扶贫支出（项）240.00万元；主要用于2017年荫子镇扶贫重点村产业扶贫项目支出，项目资金年初预算240.00万元，支出决算240万元，完成年初预算的100%，决算数与年初预算持平。</w:t>
      </w:r>
    </w:p>
    <w:p>
      <w:pPr>
        <w:spacing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16、农林水支出（类）农村综合改革（款）对村级一事一议的补助（项）216.53万元；主要用于2016年美丽乡村示范创建工程奖补资金22.80万元，2017年农村改厕资金支出24.70万元，北流水一事一议财政奖补资金支出30.00万元，城铁沿线环境综合整治扶持资金支出89.00万元，前荫子美丽乡村建设资金24.00万元，耩上姚家一事一议财政奖补资金支出15.00万元，第五批、第六批“第一书记”工作经费支出11.03万元，年初预算216.53万元，支出决算216.53万元，完成年初预算的100%，决算数与年初预算持平。</w:t>
      </w:r>
    </w:p>
    <w:p>
      <w:pPr>
        <w:spacing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17、农林水支出（类）农村综合改革（款）对村民委员会和村党支部的补助（项）268.41万元，主要用于驻村技术服务工作经费支出1.75万元，2017年“三老”补贴资金及生活困难党员慰问金支出48.10万元，农村治保调解主任补助支出7.01万元，2016年下半年镇街垃圾量以奖代补资金支出6.99万元，2016年度农村社区补助支出4万元，治安联防队员补助支出9.85万元，2017年上半年镇街垃圾量以奖代补资金支出8.00万元，农村环境管护资金支出76.1万元，村级组织运转经费补助资金支出72万元，2017年村级办公经费支出4万元，2017年农村社区运转补助支出30.60万元。年初预算268.41万元，支出决算268.41万元，完成年初预算的100%，决算数与年初预算持平。</w:t>
      </w:r>
    </w:p>
    <w:p>
      <w:pPr>
        <w:spacing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18、农林水支出（类）农村综合改革（款）其他农村综合改革支出（项）50万元，主要用于扶持耩上姚家村集体经济支出，年初预算50万元，支出决算50万元，完成年初预算的100%，决算数与年初预算持平。</w:t>
      </w:r>
    </w:p>
    <w:p>
      <w:pPr>
        <w:spacing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19、其他支出（类）其他支出（款）其他支出（项）43.56万元，主要用于主要是人员住房公积金支出，年初预算4.56万元，支出决算43.56万元，完成年初预算的100%，决算数与年初预算持平。</w:t>
      </w:r>
    </w:p>
    <w:p>
      <w:pPr>
        <w:spacing w:line="580" w:lineRule="exact"/>
        <w:rPr>
          <w:rFonts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（六）一般公共预算财政拨款基本支出决算情况</w:t>
      </w:r>
    </w:p>
    <w:p>
      <w:pPr>
        <w:spacing w:line="580" w:lineRule="exact"/>
        <w:ind w:firstLine="6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2017年度一般公共预算财政拨款基本支出决算751万元，包括人员经费和公用经费，支出具体情况如下：</w:t>
      </w:r>
    </w:p>
    <w:p>
      <w:pPr>
        <w:spacing w:line="580" w:lineRule="exact"/>
        <w:ind w:firstLine="640" w:firstLineChars="20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人员经费743.28万元，主要包括：基本工资139.50万元、津贴补贴187.00万元、奖金31.63万元、其他社会保障缴费29.41万元、机关事业单位基本养老保险缴费55.84万元、抚恤金111.11万元、住房公积金43.56万元、购房补贴50.26万元、采暖补贴4.63万元、物业服务补贴8.66万元。</w:t>
      </w:r>
    </w:p>
    <w:p>
      <w:pPr>
        <w:spacing w:line="580" w:lineRule="exact"/>
        <w:ind w:firstLine="640" w:firstLineChars="20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公用经费89.39万元，主要包括：办公费6.07万元、印刷费2.40万元、咨询费2.50万元、水费2.20万元、电费6.87万元、邮电费4.61万元、差旅费0.91万元、维修（护）费36.32万元、公务用车运行维护费15.67万元、其他交通费用11.83万元。</w:t>
      </w:r>
    </w:p>
    <w:p>
      <w:pPr>
        <w:spacing w:line="580" w:lineRule="exact"/>
        <w:ind w:firstLine="600"/>
        <w:rPr>
          <w:rFonts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（七）政府性基金预算财政拨款收入支出决算情况</w:t>
      </w:r>
    </w:p>
    <w:p>
      <w:pPr>
        <w:spacing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2017年度政府性基金预算财政拨款年初结转和结余0     万元，本年收入 64.70万元，本年支出64.70万元，年末结转和结余0万元。支出具体情况如下：</w:t>
      </w:r>
    </w:p>
    <w:p>
      <w:pPr>
        <w:numPr>
          <w:ilvl w:val="0"/>
          <w:numId w:val="2"/>
        </w:numPr>
        <w:spacing w:line="580" w:lineRule="exact"/>
        <w:ind w:firstLine="640" w:firstLineChars="200"/>
        <w:rPr>
          <w:rFonts w:ascii="仿宋" w:hAnsi="仿宋" w:eastAsia="仿宋" w:cs="仿宋"/>
          <w:sz w:val="32"/>
          <w:szCs w:val="32"/>
        </w:rPr>
      </w:pPr>
      <w:r>
        <w:rPr>
          <w:rFonts w:hint="eastAsia" w:ascii="仿宋" w:hAnsi="仿宋" w:eastAsia="仿宋" w:cs="仿宋"/>
          <w:color w:val="000000" w:themeColor="text1"/>
          <w:sz w:val="32"/>
          <w:szCs w:val="32"/>
          <w14:textFill>
            <w14:solidFill>
              <w14:schemeClr w14:val="tx1"/>
            </w14:solidFill>
          </w14:textFill>
        </w:rPr>
        <w:t>城乡社区支出（类）国有土地使用权出让收入及对应专项债务收入安排的支出（款）土地开发支出（项）。主要反映用于土地开发支出。年初预算为56.47元，支出决算为56.47万元，完成年初预算的100 %。决算数与年初预</w:t>
      </w:r>
      <w:r>
        <w:rPr>
          <w:rFonts w:hint="eastAsia" w:ascii="仿宋" w:hAnsi="仿宋" w:eastAsia="仿宋" w:cs="仿宋"/>
          <w:sz w:val="32"/>
          <w:szCs w:val="32"/>
        </w:rPr>
        <w:t>算持平。</w:t>
      </w:r>
    </w:p>
    <w:p>
      <w:pPr>
        <w:spacing w:line="580" w:lineRule="exact"/>
        <w:ind w:firstLine="320" w:firstLineChars="100"/>
        <w:rPr>
          <w:rFonts w:ascii="仿宋" w:hAnsi="仿宋" w:eastAsia="仿宋" w:cs="仿宋"/>
          <w:sz w:val="32"/>
          <w:szCs w:val="32"/>
        </w:rPr>
      </w:pPr>
      <w:r>
        <w:rPr>
          <w:rFonts w:hint="eastAsia" w:ascii="仿宋" w:hAnsi="仿宋" w:eastAsia="仿宋" w:cs="仿宋"/>
          <w:sz w:val="32"/>
          <w:szCs w:val="32"/>
        </w:rPr>
        <w:t>2、城乡社区支出（类）国有土地收益基金及对应专项债务收入安排的支出（款）征地和拆迁补偿支出（项）。主要反映用于土地补偿。年初预算为8.24万元，支出决算为8.24万元，完成年初预算的100%。决算数与年初预算持平。</w:t>
      </w:r>
    </w:p>
    <w:p>
      <w:pPr>
        <w:spacing w:line="580" w:lineRule="exact"/>
        <w:ind w:firstLine="600"/>
        <w:rPr>
          <w:rFonts w:ascii="楷体" w:hAnsi="楷体" w:eastAsia="楷体" w:cs="楷体"/>
          <w:sz w:val="32"/>
          <w:szCs w:val="32"/>
        </w:rPr>
      </w:pPr>
      <w:r>
        <w:rPr>
          <w:rFonts w:hint="eastAsia" w:ascii="楷体" w:hAnsi="楷体" w:eastAsia="楷体" w:cs="楷体"/>
          <w:sz w:val="32"/>
          <w:szCs w:val="32"/>
        </w:rPr>
        <w:t>（八）一般公共预算财政拨款“三公”经费支出决算情况</w:t>
      </w:r>
    </w:p>
    <w:p>
      <w:pPr>
        <w:spacing w:line="580" w:lineRule="exact"/>
        <w:ind w:firstLine="600"/>
        <w:rPr>
          <w:rFonts w:ascii="楷体" w:hAnsi="楷体" w:eastAsia="楷体" w:cs="楷体"/>
          <w:sz w:val="32"/>
          <w:szCs w:val="32"/>
        </w:rPr>
      </w:pPr>
      <w:r>
        <w:rPr>
          <w:rFonts w:hint="eastAsia" w:ascii="楷体" w:hAnsi="楷体" w:eastAsia="楷体" w:cs="楷体"/>
          <w:sz w:val="32"/>
          <w:szCs w:val="32"/>
        </w:rPr>
        <w:t>1、“三公”经费支出情况及增减变动原因</w:t>
      </w:r>
    </w:p>
    <w:p>
      <w:pPr>
        <w:spacing w:line="580" w:lineRule="exact"/>
        <w:ind w:firstLine="600"/>
        <w:rPr>
          <w:rFonts w:ascii="仿宋" w:hAnsi="仿宋" w:eastAsia="仿宋" w:cs="仿宋"/>
          <w:sz w:val="32"/>
          <w:szCs w:val="32"/>
        </w:rPr>
      </w:pPr>
      <w:r>
        <w:rPr>
          <w:rFonts w:hint="eastAsia" w:ascii="仿宋" w:hAnsi="仿宋" w:eastAsia="仿宋" w:cs="仿宋"/>
          <w:sz w:val="32"/>
          <w:szCs w:val="32"/>
        </w:rPr>
        <w:t>荫子镇2017年度一般公共预算财政拨款“三公”经费决算数为15.67万元，其中：因公出国（境）费0万元，公务用车购置及运行维护费15.67万元，公务接待费0万元。</w:t>
      </w:r>
    </w:p>
    <w:p>
      <w:pPr>
        <w:spacing w:line="580" w:lineRule="exact"/>
        <w:ind w:firstLine="592" w:firstLineChars="185"/>
        <w:rPr>
          <w:rFonts w:ascii="仿宋" w:hAnsi="仿宋" w:eastAsia="仿宋" w:cs="仿宋"/>
          <w:sz w:val="32"/>
          <w:szCs w:val="32"/>
          <w:highlight w:val="red"/>
        </w:rPr>
      </w:pPr>
      <w:r>
        <w:rPr>
          <w:rFonts w:hint="eastAsia" w:ascii="仿宋" w:hAnsi="仿宋" w:eastAsia="仿宋" w:cs="仿宋"/>
          <w:sz w:val="32"/>
          <w:szCs w:val="32"/>
        </w:rPr>
        <w:t>2017年“三公”经费决算比年初预算数减少5.33万元，主要原因是公务用车购置及运行费、因公出国（境）减少。其中：因公出国（境）费减少2万元、公务用车购置及运行费减少3.33万元。因公出国（境）费减少的主要原因是本年度无人员公务出国发。公务用车购置及运行费减少主要原因是燃油维修费减少。</w:t>
      </w:r>
    </w:p>
    <w:p>
      <w:pPr>
        <w:spacing w:line="580" w:lineRule="exact"/>
        <w:ind w:firstLine="600"/>
        <w:rPr>
          <w:rFonts w:ascii="楷体" w:hAnsi="楷体" w:eastAsia="楷体" w:cs="楷体"/>
          <w:sz w:val="32"/>
          <w:szCs w:val="32"/>
        </w:rPr>
      </w:pPr>
      <w:r>
        <w:rPr>
          <w:rFonts w:hint="eastAsia" w:ascii="楷体" w:hAnsi="楷体" w:eastAsia="楷体" w:cs="楷体"/>
          <w:sz w:val="32"/>
          <w:szCs w:val="32"/>
        </w:rPr>
        <w:t>2、“三公”经费支出相关情况说明</w:t>
      </w:r>
    </w:p>
    <w:p>
      <w:pPr>
        <w:spacing w:line="580" w:lineRule="exact"/>
        <w:ind w:firstLine="600"/>
        <w:rPr>
          <w:rFonts w:ascii="仿宋" w:hAnsi="仿宋" w:eastAsia="仿宋" w:cs="仿宋"/>
          <w:b/>
          <w:bCs/>
          <w:sz w:val="32"/>
          <w:szCs w:val="32"/>
        </w:rPr>
      </w:pPr>
      <w:r>
        <w:rPr>
          <w:rFonts w:hint="eastAsia" w:ascii="仿宋" w:hAnsi="仿宋" w:eastAsia="仿宋" w:cs="仿宋"/>
          <w:sz w:val="32"/>
          <w:szCs w:val="32"/>
        </w:rPr>
        <w:t>（1）因公出国（境）费指单位工作人员公务出国（境）的国际旅费、国外城市间交通费、住宿费、伙食费、培训费、公杂费等支出。2017年使用财政拨款安排0单位，因公出国(境)团组 0个，累计0人次。</w:t>
      </w:r>
    </w:p>
    <w:p>
      <w:pPr>
        <w:spacing w:line="580" w:lineRule="exact"/>
        <w:ind w:firstLine="588" w:firstLineChars="184"/>
        <w:rPr>
          <w:rFonts w:ascii="仿宋" w:hAnsi="仿宋" w:eastAsia="仿宋" w:cs="仿宋"/>
          <w:sz w:val="32"/>
          <w:szCs w:val="32"/>
        </w:rPr>
      </w:pPr>
      <w:r>
        <w:rPr>
          <w:rFonts w:hint="eastAsia" w:ascii="仿宋" w:hAnsi="仿宋" w:eastAsia="仿宋" w:cs="仿宋"/>
          <w:sz w:val="32"/>
          <w:szCs w:val="32"/>
        </w:rPr>
        <w:t>（2）公务用车购置及运行维护费指单位公务用车购置费（含车辆购置税）及按规定保留的公务用车燃料费、维修费、过路过桥费、保险费等支出。其中：公务用车购置费0万元。2017年我镇单位使用财政拨款购置公务用车0辆，公务用车运行维护费15.67万元。主要用于车辆维修、燃油费、保险费。2017年我镇财政拨款开支运行维护费的公务用车保有量为9辆。</w:t>
      </w:r>
    </w:p>
    <w:p>
      <w:pPr>
        <w:spacing w:line="580" w:lineRule="exact"/>
        <w:ind w:firstLine="601"/>
        <w:rPr>
          <w:rFonts w:ascii="仿宋" w:hAnsi="仿宋" w:eastAsia="仿宋" w:cs="仿宋"/>
          <w:sz w:val="32"/>
          <w:szCs w:val="32"/>
        </w:rPr>
      </w:pPr>
      <w:r>
        <w:rPr>
          <w:rFonts w:hint="eastAsia" w:ascii="仿宋" w:hAnsi="仿宋" w:eastAsia="仿宋" w:cs="仿宋"/>
          <w:sz w:val="32"/>
          <w:szCs w:val="32"/>
        </w:rPr>
        <w:t>（3）公务接待费指单位按规定开支的各类公务接待（含外宾接待）支出。其中：国内接待费0万元，共计接待0批次，其中外事接待0批次，国（境）外接待费0万元。</w:t>
      </w:r>
    </w:p>
    <w:p>
      <w:pPr>
        <w:spacing w:line="580" w:lineRule="exact"/>
        <w:ind w:firstLine="600"/>
        <w:rPr>
          <w:rFonts w:ascii="楷体" w:hAnsi="楷体" w:eastAsia="楷体" w:cs="楷体"/>
          <w:sz w:val="32"/>
          <w:szCs w:val="32"/>
        </w:rPr>
      </w:pPr>
      <w:r>
        <w:rPr>
          <w:rFonts w:hint="eastAsia" w:ascii="楷体" w:hAnsi="楷体" w:eastAsia="楷体" w:cs="楷体"/>
          <w:b/>
          <w:bCs/>
          <w:sz w:val="32"/>
          <w:szCs w:val="32"/>
        </w:rPr>
        <w:t>二、重要事项说明</w:t>
      </w:r>
    </w:p>
    <w:p>
      <w:pPr>
        <w:spacing w:line="580" w:lineRule="exact"/>
        <w:ind w:firstLine="601"/>
        <w:rPr>
          <w:rFonts w:ascii="仿宋" w:hAnsi="仿宋" w:eastAsia="仿宋" w:cs="仿宋"/>
          <w:sz w:val="32"/>
          <w:szCs w:val="32"/>
        </w:rPr>
      </w:pPr>
      <w:r>
        <w:rPr>
          <w:rFonts w:hint="eastAsia" w:ascii="仿宋" w:hAnsi="仿宋" w:eastAsia="仿宋" w:cs="仿宋"/>
          <w:sz w:val="32"/>
          <w:szCs w:val="32"/>
        </w:rPr>
        <w:t>（一）机关运行经费支出情况说明</w:t>
      </w:r>
    </w:p>
    <w:p>
      <w:pPr>
        <w:spacing w:line="580" w:lineRule="exact"/>
        <w:ind w:firstLine="601"/>
        <w:rPr>
          <w:rFonts w:hint="eastAsia" w:ascii="仿宋" w:hAnsi="仿宋" w:eastAsia="仿宋" w:cs="仿宋"/>
          <w:color w:val="FF0000"/>
          <w:sz w:val="32"/>
          <w:szCs w:val="32"/>
          <w:lang w:val="en-US" w:eastAsia="zh-CN"/>
        </w:rPr>
      </w:pPr>
      <w:r>
        <w:rPr>
          <w:rFonts w:hint="eastAsia" w:ascii="仿宋" w:hAnsi="仿宋" w:eastAsia="仿宋" w:cs="仿宋"/>
          <w:sz w:val="32"/>
          <w:szCs w:val="32"/>
        </w:rPr>
        <w:t>2017年度，荫子镇机关运行经费支出45.60万元，比2016年增</w:t>
      </w:r>
      <w:r>
        <w:rPr>
          <w:rFonts w:hint="eastAsia" w:ascii="仿宋" w:hAnsi="仿宋" w:eastAsia="仿宋" w:cs="仿宋"/>
          <w:color w:val="auto"/>
          <w:sz w:val="32"/>
          <w:szCs w:val="32"/>
        </w:rPr>
        <w:t>加3.46万元，同比增加8.2%。</w:t>
      </w:r>
      <w:r>
        <w:rPr>
          <w:rFonts w:hint="eastAsia" w:ascii="仿宋" w:hAnsi="仿宋" w:eastAsia="仿宋" w:cs="仿宋"/>
          <w:color w:val="auto"/>
          <w:sz w:val="32"/>
          <w:szCs w:val="32"/>
          <w:lang w:val="en-US" w:eastAsia="zh-CN"/>
        </w:rPr>
        <w:t>主要原因是2017年机关有新近人员。</w:t>
      </w:r>
    </w:p>
    <w:p>
      <w:pPr>
        <w:spacing w:line="580" w:lineRule="exact"/>
        <w:ind w:firstLine="601"/>
        <w:rPr>
          <w:rFonts w:ascii="仿宋" w:hAnsi="仿宋" w:eastAsia="仿宋" w:cs="仿宋"/>
          <w:sz w:val="32"/>
          <w:szCs w:val="32"/>
        </w:rPr>
      </w:pPr>
      <w:r>
        <w:rPr>
          <w:rFonts w:hint="eastAsia" w:ascii="仿宋" w:hAnsi="仿宋" w:eastAsia="仿宋" w:cs="仿宋"/>
          <w:sz w:val="32"/>
          <w:szCs w:val="32"/>
        </w:rPr>
        <w:t>（二）政府采购支出情况说明</w:t>
      </w:r>
    </w:p>
    <w:p>
      <w:pPr>
        <w:spacing w:line="580" w:lineRule="exact"/>
        <w:ind w:firstLine="601"/>
        <w:rPr>
          <w:rFonts w:ascii="仿宋" w:hAnsi="仿宋" w:eastAsia="仿宋" w:cs="仿宋"/>
          <w:sz w:val="32"/>
          <w:szCs w:val="32"/>
        </w:rPr>
      </w:pPr>
      <w:r>
        <w:rPr>
          <w:rFonts w:hint="eastAsia" w:ascii="仿宋" w:hAnsi="仿宋" w:eastAsia="仿宋" w:cs="仿宋"/>
          <w:sz w:val="32"/>
          <w:szCs w:val="32"/>
        </w:rPr>
        <w:t>2017年度内我镇无政府采购支出及未授予中小企业政府采购合同。</w:t>
      </w:r>
    </w:p>
    <w:p>
      <w:pPr>
        <w:spacing w:line="580" w:lineRule="exact"/>
        <w:ind w:firstLine="600"/>
        <w:rPr>
          <w:rFonts w:ascii="楷体" w:hAnsi="楷体" w:eastAsia="楷体" w:cs="楷体"/>
          <w:sz w:val="32"/>
          <w:szCs w:val="32"/>
          <w:highlight w:val="yellow"/>
        </w:rPr>
      </w:pPr>
      <w:r>
        <w:rPr>
          <w:rFonts w:hint="eastAsia" w:ascii="楷体" w:hAnsi="楷体" w:eastAsia="楷体" w:cs="楷体"/>
          <w:sz w:val="32"/>
          <w:szCs w:val="32"/>
        </w:rPr>
        <w:t>（三）国有资产占用情况说明</w:t>
      </w:r>
    </w:p>
    <w:p>
      <w:pPr>
        <w:spacing w:line="580" w:lineRule="exact"/>
        <w:ind w:firstLine="601"/>
        <w:rPr>
          <w:rFonts w:ascii="仿宋" w:hAnsi="仿宋" w:eastAsia="仿宋" w:cs="仿宋"/>
          <w:sz w:val="32"/>
          <w:szCs w:val="32"/>
        </w:rPr>
      </w:pPr>
      <w:r>
        <w:rPr>
          <w:rFonts w:hint="eastAsia" w:ascii="仿宋" w:hAnsi="仿宋" w:eastAsia="仿宋" w:cs="仿宋"/>
          <w:sz w:val="32"/>
          <w:szCs w:val="32"/>
        </w:rPr>
        <w:t>截至2017年底，本部门共有车辆9辆，其中，公务用车6辆、其他用车3辆，其他用车主要是一辆洒水车及二辆垃圾车。单位价值50万元以上通用设备0台（套），单位价值100万元以上专用设备0台（套）。</w:t>
      </w:r>
    </w:p>
    <w:p>
      <w:pPr>
        <w:spacing w:line="580" w:lineRule="exact"/>
        <w:ind w:firstLine="320" w:firstLineChars="100"/>
        <w:rPr>
          <w:rFonts w:ascii="楷体_GB2312" w:eastAsia="楷体_GB2312"/>
          <w:sz w:val="32"/>
          <w:szCs w:val="32"/>
        </w:rPr>
      </w:pPr>
      <w:r>
        <w:rPr>
          <w:rFonts w:hint="eastAsia" w:ascii="楷体_GB2312" w:eastAsia="楷体_GB2312"/>
          <w:sz w:val="32"/>
          <w:szCs w:val="32"/>
        </w:rPr>
        <w:t>（四）预算绩效管理工作开展情况说明</w:t>
      </w:r>
    </w:p>
    <w:p>
      <w:pPr>
        <w:rPr>
          <w:rFonts w:ascii="仿宋_GB2312" w:hAnsi="宋体" w:eastAsia="仿宋_GB2312" w:cs="Courier New"/>
          <w:sz w:val="32"/>
          <w:szCs w:val="32"/>
        </w:rPr>
      </w:pPr>
      <w:r>
        <w:rPr>
          <w:rFonts w:hint="eastAsia" w:ascii="仿宋_GB2312" w:hAnsi="宋体" w:eastAsia="仿宋_GB2312" w:cs="Courier New"/>
          <w:sz w:val="32"/>
          <w:szCs w:val="32"/>
        </w:rPr>
        <w:t xml:space="preserve">    1、预算绩效管理工作开展情况。根据预算绩效管理要求，我镇组织对2017年度0个项目开展绩效自评，共涉及资金0万元。</w:t>
      </w:r>
    </w:p>
    <w:p>
      <w:pPr>
        <w:rPr>
          <w:rFonts w:ascii="仿宋_GB2312" w:hAnsi="宋体" w:eastAsia="仿宋_GB2312" w:cs="Courier New"/>
          <w:sz w:val="32"/>
          <w:szCs w:val="32"/>
        </w:rPr>
      </w:pPr>
      <w:r>
        <w:rPr>
          <w:rFonts w:hint="eastAsia" w:ascii="仿宋_GB2312" w:hAnsi="宋体" w:eastAsia="仿宋_GB2312" w:cs="Courier New"/>
          <w:sz w:val="32"/>
          <w:szCs w:val="32"/>
        </w:rPr>
        <w:t xml:space="preserve">    共组织对0个项目开展了重点绩效评价，评价金额0万元。我镇无绩效自评项目和重点绩效评价项目。</w:t>
      </w:r>
    </w:p>
    <w:p>
      <w:pPr>
        <w:rPr>
          <w:rFonts w:ascii="仿宋_GB2312" w:hAnsi="宋体" w:eastAsia="仿宋_GB2312" w:cs="Courier New"/>
          <w:sz w:val="32"/>
          <w:szCs w:val="32"/>
        </w:rPr>
      </w:pPr>
      <w:r>
        <w:rPr>
          <w:rFonts w:hint="eastAsia" w:ascii="仿宋_GB2312" w:hAnsi="宋体" w:eastAsia="仿宋_GB2312" w:cs="Courier New"/>
          <w:sz w:val="32"/>
          <w:szCs w:val="32"/>
        </w:rPr>
        <w:t xml:space="preserve">    2、随2017年决算向市人大常委会报告的重点项目绩效评价结果。我镇无绩效自评项目和重点绩效评价项目。</w:t>
      </w:r>
    </w:p>
    <w:p>
      <w:pPr>
        <w:rPr>
          <w:rFonts w:ascii="仿宋_GB2312" w:hAnsi="宋体" w:eastAsia="仿宋_GB2312" w:cs="Courier New"/>
          <w:sz w:val="32"/>
          <w:szCs w:val="32"/>
        </w:rPr>
      </w:pPr>
      <w:r>
        <w:rPr>
          <w:rFonts w:hint="eastAsia" w:ascii="仿宋_GB2312" w:hAnsi="宋体" w:eastAsia="仿宋_GB2312" w:cs="Courier New"/>
          <w:sz w:val="32"/>
          <w:szCs w:val="32"/>
        </w:rPr>
        <w:t xml:space="preserve">    3、以市直部门为主体开展的重点绩效评价结果。我镇无绩效自评项目和重点绩效评价项目。</w:t>
      </w:r>
    </w:p>
    <w:p>
      <w:pPr>
        <w:rPr>
          <w:rFonts w:ascii="仿宋_GB2312" w:eastAsia="仿宋_GB2312"/>
          <w:b/>
          <w:sz w:val="32"/>
          <w:szCs w:val="32"/>
        </w:rPr>
      </w:pPr>
    </w:p>
    <w:p>
      <w:pPr>
        <w:spacing w:line="580" w:lineRule="exact"/>
        <w:ind w:firstLine="601"/>
        <w:rPr>
          <w:rFonts w:ascii="仿宋" w:hAnsi="仿宋" w:eastAsia="仿宋" w:cs="仿宋"/>
          <w:sz w:val="32"/>
          <w:szCs w:val="32"/>
        </w:rPr>
      </w:pPr>
    </w:p>
    <w:p>
      <w:pPr>
        <w:rPr>
          <w:rFonts w:ascii="黑体" w:hAnsi="黑体" w:eastAsia="黑体"/>
          <w:sz w:val="52"/>
          <w:szCs w:val="52"/>
        </w:rPr>
      </w:pPr>
      <w:r>
        <w:rPr>
          <w:rFonts w:hint="eastAsia" w:ascii="黑体" w:hAnsi="黑体" w:eastAsia="黑体"/>
          <w:sz w:val="52"/>
          <w:szCs w:val="52"/>
        </w:rPr>
        <w:t>第四部分</w:t>
      </w:r>
    </w:p>
    <w:p>
      <w:pPr>
        <w:rPr>
          <w:rFonts w:ascii="黑体" w:hAnsi="黑体" w:eastAsia="黑体"/>
          <w:sz w:val="52"/>
          <w:szCs w:val="52"/>
        </w:rPr>
      </w:pPr>
    </w:p>
    <w:p>
      <w:pPr>
        <w:rPr>
          <w:rFonts w:ascii="黑体" w:hAnsi="黑体" w:eastAsia="黑体"/>
          <w:sz w:val="52"/>
          <w:szCs w:val="52"/>
        </w:rPr>
      </w:pPr>
    </w:p>
    <w:p>
      <w:pPr>
        <w:rPr>
          <w:rFonts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名词解释</w:t>
      </w:r>
    </w:p>
    <w:p>
      <w:pPr>
        <w:rPr>
          <w:rFonts w:ascii="黑体" w:hAnsi="黑体" w:eastAsia="黑体"/>
          <w:b/>
          <w:bCs/>
          <w:sz w:val="30"/>
          <w:szCs w:val="30"/>
        </w:rPr>
      </w:pPr>
    </w:p>
    <w:p>
      <w:pPr>
        <w:rPr>
          <w:rFonts w:ascii="仿宋" w:hAnsi="仿宋" w:eastAsia="仿宋" w:cs="仿宋"/>
          <w:b/>
          <w:bCs/>
          <w:sz w:val="30"/>
          <w:szCs w:val="30"/>
        </w:rPr>
      </w:pPr>
    </w:p>
    <w:p>
      <w:pPr>
        <w:ind w:firstLine="640" w:firstLineChars="200"/>
        <w:rPr>
          <w:rFonts w:ascii="仿宋" w:hAnsi="仿宋" w:eastAsia="仿宋" w:cs="仿宋"/>
          <w:sz w:val="32"/>
          <w:szCs w:val="32"/>
        </w:rPr>
      </w:pPr>
      <w:r>
        <w:rPr>
          <w:rFonts w:hint="eastAsia" w:ascii="仿宋" w:hAnsi="仿宋" w:eastAsia="仿宋" w:cs="仿宋"/>
          <w:sz w:val="32"/>
          <w:szCs w:val="32"/>
        </w:rPr>
        <w:t>一、财政拨款收入：指由省级财政当年拨付的资金。按现行管理制度，省级部门决算中反映的财政拨款包括一般公共预算财政拨款和政府性基金财政拨款。</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二、上级补助收入：指事业单位从主管部门和上级单位取得的非财政补助收入。</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三、事业收入：指事业单位开展专业业务活动及其辅助活动取得的收入。包括事业单位收到的财政专户实际核拨的教育收费等。</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四、经营收入：指事业单位在专业业务活动及其辅助活动之外开展非独立核算经营活动取得的收入。</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五、附属单位上缴收入：指事业单位附属独立核算单位按照有关规定上缴的收入。</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六、其他收入：指单位取得的除上述“财政拨款收入”、“上级补助收入”、“事业收入”、“经营收入”、“附属单位上缴收入”等以外的各项收入。</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七、用事业基金弥补收支差额：指事业单位在预计用当年的“财政拨款收入”、“财政拨款结转和结余资金”、“事业收入”、“事业单位经营收入”、“其他收入”等不足以安排当年支出的情况下，使用以前年度积累的事业基金（事业单位当年收支相抵后按国家规定提取、用于弥补以后年度收支差额的基金）弥补本年度收支缺口的资金。</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八、年初结转和结余：指以前年度尚未完成、结转到本年仍按原规定用途继续使用的资金，或项目已完成等产生的结余资金。</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九、结余分配：指事业单位按照《事业单位会计制度》的规定从非财政补助结余中分配的事业基金和职工福利基金等。</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十、年末结转和结余：指单位按照有关规定结转到下年继续使用的资金，或项目已完成等产生的结余资金。</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十一、基本支出：指单位为保障其机构正常运转、完成日常工作任务而发生的各项支出。</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十二、项目支出：指单位在基本支出之外为完成特定的工作任务或事业发展目标所发生的支出。</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 xml:space="preserve">    十三、经营支出：指事业单位在专业业务活动及其辅助活动之外开展非独立核算经营活动发生的支出。</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十四、“三公”经费：指省级部门用财政拨款安排的因公出国（境）费、公务用车购置及运行费和公务接待费。其中，因公出国（境）费反映单位公务出国（境）的差旅费、伙食补助费、杂费、培训费等支出；公务用车购置及运行费反映单位公务用车购置费（含车辆购置税）及租用费、燃料费、维修费、过路过桥费、保险费等支出；公务接待费反映单位按规定开支的各类公务接待（含外宾接待）支出。</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十五、机关运行经费：为保障行政单位(含参照公务员法管理的事业单位)运行用于购买货物和服务的各项资金，包括办公费、印刷费、咨询费、手续费、水费、电费、邮电费、取暖费、物业管理费、差旅费、因公出国（境）费、维修（护）费、租赁费、会议费、培训费、公务接待费、专用材料费、劳务费、委托业务费、工会经费、福利费、公务用车运行维护费以及其他费用等。</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十六、一般公共服务（类）财政事务（款）行政运行（项）：指财政部门行政单位（包括实行公务员管理的事业单位）的基本支出。</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十七、一般公共服务（类）财政事务（款）一般行政管理事务（项）：指财政部门行政单位（包括实行公务员管理的事业单位）未单独设置项级科目的其他项目支出。</w:t>
      </w:r>
    </w:p>
    <w:p>
      <w:pPr>
        <w:spacing w:line="580" w:lineRule="exact"/>
        <w:ind w:firstLine="640" w:firstLineChars="200"/>
        <w:rPr>
          <w:rFonts w:ascii="仿宋" w:hAnsi="仿宋" w:eastAsia="仿宋" w:cs="仿宋"/>
          <w:sz w:val="32"/>
          <w:szCs w:val="32"/>
        </w:rPr>
      </w:pPr>
    </w:p>
    <w:p>
      <w:pPr>
        <w:spacing w:line="580" w:lineRule="exact"/>
        <w:ind w:firstLine="640" w:firstLineChars="200"/>
        <w:rPr>
          <w:rFonts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文星简大标宋">
    <w:altName w:val="Times New Roman"/>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822512"/>
    </w:sdtPr>
    <w:sdtContent>
      <w:p>
        <w:pPr>
          <w:pStyle w:val="3"/>
          <w:jc w:val="center"/>
        </w:pPr>
        <w:r>
          <w:fldChar w:fldCharType="begin"/>
        </w:r>
        <w:r>
          <w:instrText xml:space="preserve"> PAGE   \* MERGEFORMAT </w:instrText>
        </w:r>
        <w:r>
          <w:fldChar w:fldCharType="separate"/>
        </w:r>
        <w:r>
          <w:rPr>
            <w:lang w:val="zh-CN"/>
          </w:rPr>
          <w:t>29</w:t>
        </w:r>
        <w:r>
          <w:rPr>
            <w:lang w:val="zh-CN"/>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CC96DE"/>
    <w:multiLevelType w:val="singleLevel"/>
    <w:tmpl w:val="59CC96DE"/>
    <w:lvl w:ilvl="0" w:tentative="0">
      <w:start w:val="1"/>
      <w:numFmt w:val="decimal"/>
      <w:suff w:val="nothing"/>
      <w:lvlText w:val="%1、"/>
      <w:lvlJc w:val="left"/>
    </w:lvl>
  </w:abstractNum>
  <w:abstractNum w:abstractNumId="1">
    <w:nsid w:val="59DC4139"/>
    <w:multiLevelType w:val="singleLevel"/>
    <w:tmpl w:val="59DC4139"/>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38A"/>
    <w:rsid w:val="000C4523"/>
    <w:rsid w:val="00134F88"/>
    <w:rsid w:val="00267EB3"/>
    <w:rsid w:val="002924C1"/>
    <w:rsid w:val="004E0F4C"/>
    <w:rsid w:val="00744ABD"/>
    <w:rsid w:val="00815F76"/>
    <w:rsid w:val="008F2647"/>
    <w:rsid w:val="009E0069"/>
    <w:rsid w:val="00BD6911"/>
    <w:rsid w:val="00C7538A"/>
    <w:rsid w:val="00DE4F24"/>
    <w:rsid w:val="00E70E6F"/>
    <w:rsid w:val="00EB4BA1"/>
    <w:rsid w:val="02DC405A"/>
    <w:rsid w:val="03790BE5"/>
    <w:rsid w:val="0AEE08BE"/>
    <w:rsid w:val="11D11BC4"/>
    <w:rsid w:val="11F84F69"/>
    <w:rsid w:val="12012150"/>
    <w:rsid w:val="15B21FCC"/>
    <w:rsid w:val="18116033"/>
    <w:rsid w:val="23C01B47"/>
    <w:rsid w:val="250A1961"/>
    <w:rsid w:val="27547928"/>
    <w:rsid w:val="29E01E1E"/>
    <w:rsid w:val="2EF51505"/>
    <w:rsid w:val="342635DD"/>
    <w:rsid w:val="379D407E"/>
    <w:rsid w:val="3AFA3FDF"/>
    <w:rsid w:val="426D78F3"/>
    <w:rsid w:val="42CB623C"/>
    <w:rsid w:val="4B997AB0"/>
    <w:rsid w:val="4D8E2880"/>
    <w:rsid w:val="4E9C4A22"/>
    <w:rsid w:val="54B80475"/>
    <w:rsid w:val="55A2273B"/>
    <w:rsid w:val="57135285"/>
    <w:rsid w:val="6083494A"/>
    <w:rsid w:val="647072CC"/>
    <w:rsid w:val="67296B9D"/>
    <w:rsid w:val="675624A9"/>
    <w:rsid w:val="6A36260F"/>
    <w:rsid w:val="6EBE246E"/>
    <w:rsid w:val="7047259E"/>
    <w:rsid w:val="77984C90"/>
    <w:rsid w:val="79E8728C"/>
    <w:rsid w:val="7A7F574A"/>
    <w:rsid w:val="7B9B5E6F"/>
    <w:rsid w:val="7C806D50"/>
    <w:rsid w:val="7C9C41BD"/>
    <w:rsid w:val="7CF37B6D"/>
    <w:rsid w:val="7DFD766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7"/>
    <w:semiHidden/>
    <w:unhideWhenUsed/>
    <w:qFormat/>
    <w:uiPriority w:val="99"/>
    <w:rPr>
      <w:rFonts w:asciiTheme="minorHAnsi" w:hAnsiTheme="minorHAnsi" w:eastAsiaTheme="minorEastAsia" w:cstheme="minorBidi"/>
      <w:sz w:val="18"/>
      <w:szCs w:val="18"/>
    </w:rPr>
  </w:style>
  <w:style w:type="paragraph" w:styleId="3">
    <w:name w:val="footer"/>
    <w:basedOn w:val="1"/>
    <w:link w:val="8"/>
    <w:unhideWhenUsed/>
    <w:qFormat/>
    <w:uiPriority w:val="99"/>
    <w:pPr>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5"/>
    <w:link w:val="2"/>
    <w:semiHidden/>
    <w:qFormat/>
    <w:uiPriority w:val="99"/>
    <w:rPr>
      <w:sz w:val="18"/>
      <w:szCs w:val="18"/>
    </w:rPr>
  </w:style>
  <w:style w:type="character" w:customStyle="1" w:styleId="8">
    <w:name w:val="页脚 Char"/>
    <w:basedOn w:val="5"/>
    <w:link w:val="3"/>
    <w:qFormat/>
    <w:uiPriority w:val="99"/>
    <w:rPr>
      <w:rFonts w:ascii="Times New Roman" w:hAnsi="Times New Roman" w:eastAsia="宋体" w:cs="Times New Roman"/>
      <w:sz w:val="18"/>
      <w:szCs w:val="18"/>
    </w:rPr>
  </w:style>
  <w:style w:type="character" w:customStyle="1" w:styleId="9">
    <w:name w:val="页眉 Char"/>
    <w:basedOn w:val="5"/>
    <w:link w:val="4"/>
    <w:qFormat/>
    <w:uiPriority w:val="99"/>
    <w:rPr>
      <w:rFonts w:ascii="Times New Roman" w:hAnsi="Times New Roman" w:eastAsia="宋体" w:cs="Times New Roman"/>
      <w:sz w:val="18"/>
      <w:szCs w:val="18"/>
    </w:rPr>
  </w:style>
  <w:style w:type="paragraph" w:styleId="10">
    <w:name w:val="No Spacing"/>
    <w:link w:val="11"/>
    <w:qFormat/>
    <w:uiPriority w:val="1"/>
    <w:rPr>
      <w:rFonts w:asciiTheme="minorHAnsi" w:hAnsiTheme="minorHAnsi" w:eastAsiaTheme="minorEastAsia" w:cstheme="minorBidi"/>
      <w:sz w:val="22"/>
      <w:szCs w:val="22"/>
      <w:lang w:val="en-US" w:eastAsia="zh-CN" w:bidi="ar-SA"/>
    </w:rPr>
  </w:style>
  <w:style w:type="character" w:customStyle="1" w:styleId="11">
    <w:name w:val="无间隔 Char"/>
    <w:basedOn w:val="5"/>
    <w:link w:val="10"/>
    <w:qFormat/>
    <w:uiPriority w:val="1"/>
    <w:rPr>
      <w:kern w:val="0"/>
      <w:sz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6.png"/><Relationship Id="rId11" Type="http://schemas.openxmlformats.org/officeDocument/2006/relationships/chart" Target="charts/chart2.xml"/><Relationship Id="rId10" Type="http://schemas.openxmlformats.org/officeDocument/2006/relationships/image" Target="media/image5.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29992;&#25143;&#30446;&#24405;\&#25105;&#30340;&#25991;&#26723;\tencent%20files\121766699\filerecv\&#20844;&#31034;&#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9992;&#25143;&#30446;&#24405;\&#25105;&#30340;&#25991;&#26723;\tencent%20files\121766699\filerecv\&#20844;&#31034;&#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rPr lang="zh-CN" altLang="en-US" sz="1600" b="1" i="0" u="none" strike="noStrike" baseline="0">
                <a:solidFill>
                  <a:srgbClr val="000000"/>
                </a:solidFill>
                <a:latin typeface="Calibri" panose="020F0502020204030204" pitchFamily="2" charset="0"/>
                <a:ea typeface="Calibri" panose="020F0502020204030204" pitchFamily="2" charset="0"/>
                <a:cs typeface="Calibri" panose="020F0502020204030204" pitchFamily="2" charset="0"/>
              </a:rPr>
              <a:t>收入决算变动情况图</a:t>
            </a:r>
            <a:endParaRPr lang="en-US" altLang="zh-CN" sz="1600" b="1" i="0" u="none" strike="noStrike" baseline="0">
              <a:solidFill>
                <a:srgbClr val="000000"/>
              </a:solidFill>
              <a:latin typeface="Calibri" panose="020F0502020204030204" pitchFamily="2" charset="0"/>
              <a:ea typeface="Calibri" panose="020F0502020204030204" pitchFamily="2" charset="0"/>
              <a:cs typeface="Calibri" panose="020F0502020204030204" pitchFamily="2" charset="0"/>
            </a:endParaRPr>
          </a:p>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rPr lang="zh-CN" altLang="en-US" sz="1200" b="1" i="0" u="none" strike="noStrike" baseline="0">
                <a:solidFill>
                  <a:srgbClr val="000000"/>
                </a:solidFill>
                <a:latin typeface="Calibri" panose="020F0502020204030204" pitchFamily="2" charset="0"/>
                <a:ea typeface="Calibri" panose="020F0502020204030204" pitchFamily="2" charset="0"/>
                <a:cs typeface="Calibri" panose="020F0502020204030204" pitchFamily="2" charset="0"/>
              </a:rPr>
              <a:t>　　　　　　　单位：万元</a:t>
            </a:r>
            <a:endParaRPr lang="zh-CN"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0"/>
    </c:title>
    <c:autoTitleDeleted val="0"/>
    <c:plotArea>
      <c:layout/>
      <c:barChart>
        <c:barDir val="col"/>
        <c:grouping val="clustered"/>
        <c:varyColors val="0"/>
        <c:ser>
          <c:idx val="0"/>
          <c:order val="0"/>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'[公示图表.xls]1.1'!$A$1:$B$1</c:f>
              <c:strCache>
                <c:ptCount val="2"/>
                <c:pt idx="0">
                  <c:v>2016年度</c:v>
                </c:pt>
                <c:pt idx="1">
                  <c:v>2017年度</c:v>
                </c:pt>
              </c:strCache>
            </c:strRef>
          </c:cat>
          <c:val>
            <c:numRef>
              <c:f>'[公示图表.xls]1.1'!$A$2:$B$2</c:f>
              <c:numCache>
                <c:formatCode>General</c:formatCode>
                <c:ptCount val="2"/>
                <c:pt idx="0">
                  <c:v>5119.01</c:v>
                </c:pt>
                <c:pt idx="1">
                  <c:v>3155.95</c:v>
                </c:pt>
              </c:numCache>
            </c:numRef>
          </c:val>
        </c:ser>
        <c:dLbls>
          <c:showLegendKey val="0"/>
          <c:showVal val="1"/>
          <c:showCatName val="0"/>
          <c:showSerName val="0"/>
          <c:showPercent val="0"/>
          <c:showBubbleSize val="0"/>
        </c:dLbls>
        <c:gapWidth val="150"/>
        <c:axId val="121498240"/>
        <c:axId val="95359744"/>
      </c:barChart>
      <c:catAx>
        <c:axId val="12149824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5359744"/>
        <c:crosses val="autoZero"/>
        <c:auto val="1"/>
        <c:lblAlgn val="ctr"/>
        <c:lblOffset val="100"/>
        <c:noMultiLvlLbl val="0"/>
      </c:catAx>
      <c:valAx>
        <c:axId val="95359744"/>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498240"/>
        <c:crosses val="autoZero"/>
        <c:crossBetween val="between"/>
      </c:valAx>
    </c:plotArea>
    <c:plotVisOnly val="1"/>
    <c:dispBlanksAs val="gap"/>
    <c:showDLblsOverMax val="0"/>
  </c:chart>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rPr lang="zh-CN" altLang="en-US" sz="1600" b="1" i="0" u="none" strike="noStrike" baseline="0">
                <a:solidFill>
                  <a:srgbClr val="000000"/>
                </a:solidFill>
                <a:latin typeface="Calibri" panose="020F0502020204030204" pitchFamily="2" charset="0"/>
                <a:ea typeface="Calibri" panose="020F0502020204030204" pitchFamily="2" charset="0"/>
                <a:cs typeface="Calibri" panose="020F0502020204030204" pitchFamily="2" charset="0"/>
              </a:rPr>
              <a:t>支出</a:t>
            </a:r>
            <a:r>
              <a:rPr lang="zh-CN" sz="1600" b="1" i="0" u="none" strike="noStrike" baseline="0">
                <a:solidFill>
                  <a:srgbClr val="000000"/>
                </a:solidFill>
                <a:latin typeface="Calibri" panose="020F0502020204030204" pitchFamily="2" charset="0"/>
                <a:ea typeface="Calibri" panose="020F0502020204030204" pitchFamily="2" charset="0"/>
                <a:cs typeface="Calibri" panose="020F0502020204030204" pitchFamily="2" charset="0"/>
              </a:rPr>
              <a:t>决算变动情况图</a:t>
            </a:r>
            <a:endParaRPr lang="en-US" sz="1600" b="1" i="0" u="none" strike="noStrike" baseline="0">
              <a:solidFill>
                <a:srgbClr val="000000"/>
              </a:solidFill>
              <a:latin typeface="Calibri" panose="020F0502020204030204" pitchFamily="2" charset="0"/>
              <a:ea typeface="Calibri" panose="020F0502020204030204" pitchFamily="2" charset="0"/>
              <a:cs typeface="Calibri" panose="020F0502020204030204" pitchFamily="2" charset="0"/>
            </a:endParaRPr>
          </a:p>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rPr lang="zh-CN" sz="1800" b="1" i="0" u="none" strike="noStrike" baseline="0">
                <a:solidFill>
                  <a:srgbClr val="000000"/>
                </a:solidFill>
                <a:latin typeface="Calibri" panose="020F0502020204030204" pitchFamily="2" charset="0"/>
                <a:ea typeface="Calibri" panose="020F0502020204030204" pitchFamily="2" charset="0"/>
                <a:cs typeface="Calibri" panose="020F0502020204030204" pitchFamily="2" charset="0"/>
              </a:rPr>
              <a:t>　　　　　</a:t>
            </a:r>
            <a:r>
              <a:rPr lang="zh-CN" sz="1200" b="1" i="0" u="none" strike="noStrike" baseline="0">
                <a:solidFill>
                  <a:srgbClr val="000000"/>
                </a:solidFill>
                <a:latin typeface="Calibri" panose="020F0502020204030204" pitchFamily="2" charset="0"/>
                <a:ea typeface="Calibri" panose="020F0502020204030204" pitchFamily="2" charset="0"/>
                <a:cs typeface="Calibri" panose="020F0502020204030204" pitchFamily="2" charset="0"/>
              </a:rPr>
              <a:t>单位：万元</a:t>
            </a:r>
            <a:endParaRPr lang="zh-CN"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0"/>
    </c:title>
    <c:autoTitleDeleted val="0"/>
    <c:plotArea>
      <c:layout/>
      <c:barChart>
        <c:barDir val="col"/>
        <c:grouping val="clustered"/>
        <c:varyColors val="0"/>
        <c:ser>
          <c:idx val="0"/>
          <c:order val="0"/>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'[公示图表.xls]1.11'!$A$1:$B$1</c:f>
              <c:strCache>
                <c:ptCount val="2"/>
                <c:pt idx="0">
                  <c:v>2016年度</c:v>
                </c:pt>
                <c:pt idx="1">
                  <c:v>2017年度</c:v>
                </c:pt>
              </c:strCache>
            </c:strRef>
          </c:cat>
          <c:val>
            <c:numRef>
              <c:f>'[公示图表.xls]1.11'!$A$2:$B$2</c:f>
              <c:numCache>
                <c:formatCode>General</c:formatCode>
                <c:ptCount val="2"/>
                <c:pt idx="0">
                  <c:v>4843.46</c:v>
                </c:pt>
                <c:pt idx="1">
                  <c:v>3091.25</c:v>
                </c:pt>
              </c:numCache>
            </c:numRef>
          </c:val>
        </c:ser>
        <c:dLbls>
          <c:showLegendKey val="0"/>
          <c:showVal val="1"/>
          <c:showCatName val="0"/>
          <c:showSerName val="0"/>
          <c:showPercent val="0"/>
          <c:showBubbleSize val="0"/>
        </c:dLbls>
        <c:gapWidth val="150"/>
        <c:axId val="98001280"/>
        <c:axId val="98002816"/>
      </c:barChart>
      <c:catAx>
        <c:axId val="9800128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8002816"/>
        <c:crosses val="autoZero"/>
        <c:auto val="1"/>
        <c:lblAlgn val="ctr"/>
        <c:lblOffset val="100"/>
        <c:noMultiLvlLbl val="0"/>
      </c:catAx>
      <c:valAx>
        <c:axId val="98002816"/>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8001280"/>
        <c:crosses val="autoZero"/>
        <c:crossBetween val="between"/>
      </c:valAx>
      <c:spPr>
        <a:noFill/>
        <a:ln>
          <a:noFill/>
        </a:ln>
        <a:effectLst/>
      </c:spPr>
    </c:plotArea>
    <c:plotVisOnly val="1"/>
    <c:dispBlanksAs val="zero"/>
    <c:showDLblsOverMax val="0"/>
  </c:chart>
  <c:txPr>
    <a:bodyPr wrap="square"/>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2530</Words>
  <Characters>14426</Characters>
  <Lines>120</Lines>
  <Paragraphs>33</Paragraphs>
  <TotalTime>21</TotalTime>
  <ScaleCrop>false</ScaleCrop>
  <LinksUpToDate>false</LinksUpToDate>
  <CharactersWithSpaces>16923</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2018-09-11T02:10:00Z</dcterms:created>
  <dc:creator>Administrator</dc:creator>
  <cp:lastModifiedBy>小丹丹</cp:lastModifiedBy>
  <cp:lastPrinted>2018-09-19T23:52:00Z</cp:lastPrinted>
  <dcterms:modified xsi:type="dcterms:W3CDTF">2018-09-25T08:32:31Z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