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pageBreakBefore w:val="0"/>
        <w:kinsoku/>
        <w:wordWrap/>
        <w:overflowPunct/>
        <w:topLinePunct w:val="0"/>
        <w:autoSpaceDE/>
        <w:autoSpaceDN/>
        <w:bidi w:val="0"/>
        <w:adjustRightInd w:val="0"/>
        <w:snapToGrid w:val="0"/>
        <w:spacing w:line="560" w:lineRule="exact"/>
        <w:textAlignment w:val="auto"/>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关于组织申报</w:t>
      </w:r>
      <w:r>
        <w:rPr>
          <w:rFonts w:hint="eastAsia" w:ascii="方正小标宋简体" w:hAnsi="方正小标宋简体" w:eastAsia="方正小标宋简体" w:cs="方正小标宋简体"/>
          <w:lang w:val="en-US" w:eastAsia="zh-CN"/>
        </w:rPr>
        <w:t>202</w:t>
      </w:r>
      <w:r>
        <w:rPr>
          <w:rFonts w:hint="eastAsia" w:ascii="方正小标宋简体" w:hAnsi="方正小标宋简体" w:cs="方正小标宋简体"/>
          <w:lang w:val="en-US" w:eastAsia="zh-CN"/>
        </w:rPr>
        <w:t>3</w:t>
      </w:r>
      <w:r>
        <w:rPr>
          <w:rFonts w:hint="eastAsia" w:ascii="方正小标宋简体" w:hAnsi="方正小标宋简体" w:eastAsia="方正小标宋简体" w:cs="方正小标宋简体"/>
        </w:rPr>
        <w:t>年威海市服务业发展</w:t>
      </w:r>
      <w:r>
        <w:rPr>
          <w:rFonts w:hint="eastAsia" w:ascii="方正小标宋简体" w:hAnsi="方正小标宋简体" w:eastAsia="方正小标宋简体" w:cs="方正小标宋简体"/>
        </w:rPr>
        <w:br w:type="textWrapping"/>
      </w:r>
      <w:r>
        <w:rPr>
          <w:rFonts w:hint="eastAsia" w:ascii="方正小标宋简体" w:hAnsi="方正小标宋简体" w:eastAsia="方正小标宋简体" w:cs="方正小标宋简体"/>
        </w:rPr>
        <w:t>专项资金扶持项目的通知</w:t>
      </w:r>
    </w:p>
    <w:p>
      <w:pPr>
        <w:pageBreakBefore w:val="0"/>
        <w:kinsoku/>
        <w:wordWrap/>
        <w:overflowPunct/>
        <w:topLinePunct w:val="0"/>
        <w:autoSpaceDE/>
        <w:autoSpaceDN/>
        <w:bidi w:val="0"/>
        <w:adjustRightInd w:val="0"/>
        <w:snapToGrid w:val="0"/>
        <w:spacing w:line="560" w:lineRule="exact"/>
        <w:ind w:firstLine="0" w:firstLineChars="0"/>
        <w:textAlignment w:val="auto"/>
        <w:rPr>
          <w:rFonts w:hint="eastAsia" w:ascii="仿宋_GB2312"/>
          <w:color w:val="000000" w:themeColor="text1"/>
          <w:szCs w:val="32"/>
          <w14:textFill>
            <w14:solidFill>
              <w14:schemeClr w14:val="tx1"/>
            </w14:solidFill>
          </w14:textFill>
        </w:rPr>
      </w:pPr>
    </w:p>
    <w:p>
      <w:pPr>
        <w:pageBreakBefore w:val="0"/>
        <w:kinsoku/>
        <w:wordWrap/>
        <w:overflowPunct/>
        <w:topLinePunct w:val="0"/>
        <w:autoSpaceDE/>
        <w:autoSpaceDN/>
        <w:bidi w:val="0"/>
        <w:adjustRightInd w:val="0"/>
        <w:snapToGrid w:val="0"/>
        <w:spacing w:line="560" w:lineRule="exact"/>
        <w:ind w:firstLine="0" w:firstLineChars="0"/>
        <w:textAlignment w:val="auto"/>
        <w:rPr>
          <w:rFonts w:hint="eastAsia" w:ascii="仿宋_GB2312" w:hAnsi="仿宋_GB2312" w:eastAsia="仿宋_GB2312" w:cs="仿宋_GB2312"/>
          <w:color w:val="000000" w:themeColor="text1"/>
          <w:szCs w:val="32"/>
          <w14:textFill>
            <w14:solidFill>
              <w14:schemeClr w14:val="tx1"/>
            </w14:solidFill>
          </w14:textFill>
        </w:rPr>
      </w:pPr>
      <w:r>
        <w:rPr>
          <w:rFonts w:hint="eastAsia" w:ascii="仿宋_GB2312" w:hAnsi="仿宋_GB2312" w:eastAsia="仿宋_GB2312" w:cs="仿宋_GB2312"/>
          <w:color w:val="000000" w:themeColor="text1"/>
          <w:szCs w:val="32"/>
          <w14:textFill>
            <w14:solidFill>
              <w14:schemeClr w14:val="tx1"/>
            </w14:solidFill>
          </w14:textFill>
        </w:rPr>
        <w:t>各区市</w:t>
      </w:r>
      <w:r>
        <w:rPr>
          <w:rFonts w:hint="eastAsia" w:ascii="仿宋_GB2312" w:hAnsi="仿宋_GB2312" w:eastAsia="仿宋_GB2312" w:cs="仿宋_GB2312"/>
          <w:color w:val="000000" w:themeColor="text1"/>
          <w:szCs w:val="32"/>
          <w:lang w:eastAsia="zh-CN"/>
          <w14:textFill>
            <w14:solidFill>
              <w14:schemeClr w14:val="tx1"/>
            </w14:solidFill>
          </w14:textFill>
        </w:rPr>
        <w:t>发展改革局、财政局，国家级开发区经济发展局、财政</w:t>
      </w:r>
      <w:r>
        <w:rPr>
          <w:rFonts w:hint="eastAsia" w:ascii="仿宋_GB2312" w:hAnsi="仿宋_GB2312" w:cs="仿宋_GB2312"/>
          <w:color w:val="000000" w:themeColor="text1"/>
          <w:szCs w:val="32"/>
          <w:lang w:eastAsia="zh-CN"/>
          <w14:textFill>
            <w14:solidFill>
              <w14:schemeClr w14:val="tx1"/>
            </w14:solidFill>
          </w14:textFill>
        </w:rPr>
        <w:t>金融</w:t>
      </w:r>
      <w:r>
        <w:rPr>
          <w:rFonts w:hint="eastAsia" w:ascii="仿宋_GB2312" w:hAnsi="仿宋_GB2312" w:eastAsia="仿宋_GB2312" w:cs="仿宋_GB2312"/>
          <w:color w:val="000000" w:themeColor="text1"/>
          <w:szCs w:val="32"/>
          <w:lang w:eastAsia="zh-CN"/>
          <w14:textFill>
            <w14:solidFill>
              <w14:schemeClr w14:val="tx1"/>
            </w14:solidFill>
          </w14:textFill>
        </w:rPr>
        <w:t>局，综保区经济发展局、财政局，南海新区经济发展局、财政</w:t>
      </w:r>
      <w:r>
        <w:rPr>
          <w:rFonts w:hint="eastAsia" w:ascii="仿宋_GB2312" w:hAnsi="仿宋_GB2312" w:cs="仿宋_GB2312"/>
          <w:color w:val="000000" w:themeColor="text1"/>
          <w:szCs w:val="32"/>
          <w:lang w:eastAsia="zh-CN"/>
          <w14:textFill>
            <w14:solidFill>
              <w14:schemeClr w14:val="tx1"/>
            </w14:solidFill>
          </w14:textFill>
        </w:rPr>
        <w:t>与审计</w:t>
      </w:r>
      <w:r>
        <w:rPr>
          <w:rFonts w:hint="eastAsia" w:ascii="仿宋_GB2312" w:hAnsi="仿宋_GB2312" w:eastAsia="仿宋_GB2312" w:cs="仿宋_GB2312"/>
          <w:color w:val="000000" w:themeColor="text1"/>
          <w:szCs w:val="32"/>
          <w:lang w:eastAsia="zh-CN"/>
          <w14:textFill>
            <w14:solidFill>
              <w14:schemeClr w14:val="tx1"/>
            </w14:solidFill>
          </w14:textFill>
        </w:rPr>
        <w:t>局</w:t>
      </w:r>
      <w:r>
        <w:rPr>
          <w:rFonts w:hint="eastAsia" w:ascii="仿宋_GB2312" w:hAnsi="仿宋_GB2312" w:eastAsia="仿宋_GB2312" w:cs="仿宋_GB2312"/>
          <w:color w:val="000000" w:themeColor="text1"/>
          <w:szCs w:val="32"/>
          <w14:textFill>
            <w14:solidFill>
              <w14:schemeClr w14:val="tx1"/>
            </w14:solidFill>
          </w14:textFill>
        </w:rPr>
        <w:t>：</w:t>
      </w:r>
    </w:p>
    <w:p>
      <w:pPr>
        <w:pageBreakBefore w:val="0"/>
        <w:kinsoku/>
        <w:wordWrap/>
        <w:overflowPunct/>
        <w:topLinePunct w:val="0"/>
        <w:autoSpaceDE/>
        <w:autoSpaceDN/>
        <w:bidi w:val="0"/>
        <w:spacing w:line="560" w:lineRule="exact"/>
        <w:ind w:firstLine="640"/>
        <w:textAlignment w:val="auto"/>
        <w:rPr>
          <w:rFonts w:hint="eastAsia" w:ascii="仿宋_GB2312" w:hAnsi="仿宋_GB2312" w:eastAsia="仿宋_GB2312" w:cs="仿宋_GB2312"/>
          <w:color w:val="000000" w:themeColor="text1"/>
          <w:szCs w:val="32"/>
          <w14:textFill>
            <w14:solidFill>
              <w14:schemeClr w14:val="tx1"/>
            </w14:solidFill>
          </w14:textFill>
        </w:rPr>
      </w:pPr>
      <w:r>
        <w:rPr>
          <w:rFonts w:hint="eastAsia" w:ascii="仿宋_GB2312" w:hAnsi="仿宋_GB2312" w:eastAsia="仿宋_GB2312" w:cs="仿宋_GB2312"/>
          <w:color w:val="000000" w:themeColor="text1"/>
          <w:szCs w:val="32"/>
          <w14:textFill>
            <w14:solidFill>
              <w14:schemeClr w14:val="tx1"/>
            </w14:solidFill>
          </w14:textFill>
        </w:rPr>
        <w:t>按照《威海市市级财政专项资金管理办法》、《威海市市级财政专项资金绩效管理办法》及《威海市服务业发展专项资金管理办法》的相关规定，现组织开展202</w:t>
      </w:r>
      <w:r>
        <w:rPr>
          <w:rFonts w:hint="default" w:ascii="仿宋_GB2312" w:hAnsi="仿宋_GB2312" w:cs="仿宋_GB2312"/>
          <w:color w:val="000000" w:themeColor="text1"/>
          <w:szCs w:val="32"/>
          <w:lang w:val="en" w:eastAsia="zh-CN"/>
          <w14:textFill>
            <w14:solidFill>
              <w14:schemeClr w14:val="tx1"/>
            </w14:solidFill>
          </w14:textFill>
        </w:rPr>
        <w:t>3</w:t>
      </w:r>
      <w:r>
        <w:rPr>
          <w:rFonts w:hint="eastAsia" w:ascii="仿宋_GB2312" w:hAnsi="仿宋_GB2312" w:eastAsia="仿宋_GB2312" w:cs="仿宋_GB2312"/>
          <w:color w:val="000000" w:themeColor="text1"/>
          <w:szCs w:val="32"/>
          <w14:textFill>
            <w14:solidFill>
              <w14:schemeClr w14:val="tx1"/>
            </w14:solidFill>
          </w14:textFill>
        </w:rPr>
        <w:t>年市级服务业发展专项资金申报工作，有关要求如下：</w:t>
      </w:r>
    </w:p>
    <w:p>
      <w:pPr>
        <w:pageBreakBefore w:val="0"/>
        <w:kinsoku/>
        <w:wordWrap/>
        <w:overflowPunct/>
        <w:topLinePunct w:val="0"/>
        <w:autoSpaceDE/>
        <w:autoSpaceDN/>
        <w:bidi w:val="0"/>
        <w:adjustRightInd w:val="0"/>
        <w:snapToGrid w:val="0"/>
        <w:spacing w:line="560" w:lineRule="exact"/>
        <w:ind w:firstLine="640"/>
        <w:textAlignment w:val="auto"/>
        <w:rPr>
          <w:rFonts w:eastAsia="黑体"/>
          <w:color w:val="000000" w:themeColor="text1"/>
          <w:szCs w:val="32"/>
          <w14:textFill>
            <w14:solidFill>
              <w14:schemeClr w14:val="tx1"/>
            </w14:solidFill>
          </w14:textFill>
        </w:rPr>
      </w:pPr>
      <w:r>
        <w:rPr>
          <w:rFonts w:ascii="黑体" w:hAnsi="黑体" w:eastAsia="黑体"/>
          <w:color w:val="000000" w:themeColor="text1"/>
          <w:szCs w:val="32"/>
          <w14:textFill>
            <w14:solidFill>
              <w14:schemeClr w14:val="tx1"/>
            </w14:solidFill>
          </w14:textFill>
        </w:rPr>
        <w:t>一、扶持领域</w:t>
      </w:r>
    </w:p>
    <w:p>
      <w:pPr>
        <w:pageBreakBefore w:val="0"/>
        <w:widowControl/>
        <w:shd w:val="clear" w:color="auto" w:fill="FFFFFF"/>
        <w:kinsoku/>
        <w:wordWrap/>
        <w:overflowPunct/>
        <w:topLinePunct w:val="0"/>
        <w:autoSpaceDE/>
        <w:autoSpaceDN/>
        <w:bidi w:val="0"/>
        <w:spacing w:line="560" w:lineRule="exact"/>
        <w:ind w:firstLine="608"/>
        <w:textAlignment w:val="auto"/>
        <w:rPr>
          <w:color w:val="000000" w:themeColor="text1"/>
          <w:spacing w:val="-8"/>
          <w:kern w:val="0"/>
          <w:szCs w:val="32"/>
          <w14:textFill>
            <w14:solidFill>
              <w14:schemeClr w14:val="tx1"/>
            </w14:solidFill>
          </w14:textFill>
        </w:rPr>
      </w:pPr>
      <w:r>
        <w:rPr>
          <w:rFonts w:hint="eastAsia" w:ascii="楷体_GB2312" w:hAnsi="仿宋_GB2312" w:eastAsia="楷体_GB2312" w:cs="仿宋_GB2312"/>
          <w:bCs/>
          <w:color w:val="000000" w:themeColor="text1"/>
          <w:spacing w:val="-8"/>
          <w:kern w:val="0"/>
          <w:szCs w:val="32"/>
          <w14:textFill>
            <w14:solidFill>
              <w14:schemeClr w14:val="tx1"/>
            </w14:solidFill>
          </w14:textFill>
        </w:rPr>
        <w:t>（</w:t>
      </w:r>
      <w:r>
        <w:rPr>
          <w:rFonts w:hint="eastAsia" w:ascii="楷体_GB2312" w:hAnsi="仿宋_GB2312" w:eastAsia="楷体_GB2312" w:cs="仿宋_GB2312"/>
          <w:bCs/>
          <w:color w:val="000000" w:themeColor="text1"/>
          <w:spacing w:val="-8"/>
          <w:kern w:val="0"/>
          <w:szCs w:val="32"/>
          <w:lang w:eastAsia="zh-CN"/>
          <w14:textFill>
            <w14:solidFill>
              <w14:schemeClr w14:val="tx1"/>
            </w14:solidFill>
          </w14:textFill>
        </w:rPr>
        <w:t>一</w:t>
      </w:r>
      <w:r>
        <w:rPr>
          <w:rFonts w:hint="eastAsia" w:ascii="楷体_GB2312" w:hAnsi="仿宋_GB2312" w:eastAsia="楷体_GB2312" w:cs="仿宋_GB2312"/>
          <w:bCs/>
          <w:color w:val="000000" w:themeColor="text1"/>
          <w:spacing w:val="-8"/>
          <w:kern w:val="0"/>
          <w:szCs w:val="32"/>
          <w14:textFill>
            <w14:solidFill>
              <w14:schemeClr w14:val="tx1"/>
            </w14:solidFill>
          </w14:textFill>
        </w:rPr>
        <w:t>）生产性服务业类项目。</w:t>
      </w:r>
      <w:r>
        <w:rPr>
          <w:rFonts w:hint="eastAsia" w:ascii="仿宋_GB2312"/>
          <w:color w:val="000000" w:themeColor="text1"/>
          <w:spacing w:val="-8"/>
          <w:kern w:val="0"/>
          <w:szCs w:val="32"/>
          <w14:textFill>
            <w14:solidFill>
              <w14:schemeClr w14:val="tx1"/>
            </w14:solidFill>
          </w14:textFill>
        </w:rPr>
        <w:t>主要包括</w:t>
      </w:r>
      <w:r>
        <w:rPr>
          <w:rFonts w:hint="eastAsia" w:ascii="仿宋_GB2312"/>
          <w:color w:val="000000" w:themeColor="text1"/>
          <w:spacing w:val="-8"/>
          <w:kern w:val="0"/>
          <w:szCs w:val="32"/>
          <w:lang w:eastAsia="zh-CN"/>
          <w14:textFill>
            <w14:solidFill>
              <w14:schemeClr w14:val="tx1"/>
            </w14:solidFill>
          </w14:textFill>
        </w:rPr>
        <w:t>在</w:t>
      </w:r>
      <w:r>
        <w:rPr>
          <w:rFonts w:hint="eastAsia" w:ascii="仿宋_GB2312"/>
          <w:color w:val="000000" w:themeColor="text1"/>
          <w:spacing w:val="-8"/>
          <w:kern w:val="0"/>
          <w:szCs w:val="32"/>
          <w14:textFill>
            <w14:solidFill>
              <w14:schemeClr w14:val="tx1"/>
            </w14:solidFill>
          </w14:textFill>
        </w:rPr>
        <w:t>工业</w:t>
      </w:r>
      <w:r>
        <w:rPr>
          <w:rFonts w:ascii="仿宋_GB2312"/>
          <w:color w:val="000000" w:themeColor="text1"/>
          <w:spacing w:val="-8"/>
          <w:kern w:val="0"/>
          <w:szCs w:val="32"/>
          <w14:textFill>
            <w14:solidFill>
              <w14:schemeClr w14:val="tx1"/>
            </w14:solidFill>
          </w14:textFill>
        </w:rPr>
        <w:t>设计、信息技术服务、检验检测、节能环保、电子商务、服务外包、人力资源、金融服务等</w:t>
      </w:r>
      <w:r>
        <w:rPr>
          <w:rFonts w:hint="eastAsia" w:ascii="仿宋_GB2312"/>
          <w:color w:val="000000" w:themeColor="text1"/>
          <w:spacing w:val="-8"/>
          <w:kern w:val="0"/>
          <w:szCs w:val="32"/>
          <w:lang w:eastAsia="zh-CN"/>
          <w14:textFill>
            <w14:solidFill>
              <w14:schemeClr w14:val="tx1"/>
            </w14:solidFill>
          </w14:textFill>
        </w:rPr>
        <w:t>领域</w:t>
      </w:r>
      <w:r>
        <w:rPr>
          <w:rFonts w:hint="eastAsia" w:ascii="仿宋_GB2312" w:hAnsi="仿宋_GB2312" w:cs="仿宋_GB2312"/>
          <w:color w:val="000000" w:themeColor="text1"/>
          <w:spacing w:val="-8"/>
          <w:kern w:val="0"/>
          <w:szCs w:val="32"/>
          <w14:textFill>
            <w14:solidFill>
              <w14:schemeClr w14:val="tx1"/>
            </w14:solidFill>
          </w14:textFill>
        </w:rPr>
        <w:t>，</w:t>
      </w:r>
      <w:r>
        <w:rPr>
          <w:rFonts w:ascii="仿宋_GB2312"/>
          <w:color w:val="000000" w:themeColor="text1"/>
          <w:spacing w:val="-8"/>
          <w:kern w:val="0"/>
          <w:szCs w:val="32"/>
          <w14:textFill>
            <w14:solidFill>
              <w14:schemeClr w14:val="tx1"/>
            </w14:solidFill>
          </w14:textFill>
        </w:rPr>
        <w:t>为提升服务能力</w:t>
      </w:r>
      <w:r>
        <w:rPr>
          <w:rFonts w:hint="eastAsia" w:ascii="仿宋_GB2312"/>
          <w:color w:val="000000" w:themeColor="text1"/>
          <w:spacing w:val="-8"/>
          <w:kern w:val="0"/>
          <w:szCs w:val="32"/>
          <w14:textFill>
            <w14:solidFill>
              <w14:schemeClr w14:val="tx1"/>
            </w14:solidFill>
          </w14:textFill>
        </w:rPr>
        <w:t>的在建或新建</w:t>
      </w:r>
      <w:r>
        <w:rPr>
          <w:rFonts w:ascii="仿宋_GB2312"/>
          <w:color w:val="000000" w:themeColor="text1"/>
          <w:spacing w:val="-8"/>
          <w:kern w:val="0"/>
          <w:szCs w:val="32"/>
          <w14:textFill>
            <w14:solidFill>
              <w14:schemeClr w14:val="tx1"/>
            </w14:solidFill>
          </w14:textFill>
        </w:rPr>
        <w:t>项目。</w:t>
      </w:r>
    </w:p>
    <w:p>
      <w:pPr>
        <w:pageBreakBefore w:val="0"/>
        <w:widowControl/>
        <w:shd w:val="clear" w:color="auto" w:fill="FFFFFF"/>
        <w:kinsoku/>
        <w:wordWrap/>
        <w:overflowPunct/>
        <w:topLinePunct w:val="0"/>
        <w:autoSpaceDE/>
        <w:autoSpaceDN/>
        <w:bidi w:val="0"/>
        <w:spacing w:line="560" w:lineRule="exact"/>
        <w:ind w:firstLine="608"/>
        <w:textAlignment w:val="auto"/>
        <w:rPr>
          <w:rFonts w:ascii="仿宋_GB2312"/>
          <w:color w:val="000000" w:themeColor="text1"/>
          <w:spacing w:val="-8"/>
          <w:kern w:val="0"/>
          <w:szCs w:val="32"/>
          <w14:textFill>
            <w14:solidFill>
              <w14:schemeClr w14:val="tx1"/>
            </w14:solidFill>
          </w14:textFill>
        </w:rPr>
      </w:pPr>
      <w:r>
        <w:rPr>
          <w:rFonts w:hint="eastAsia" w:ascii="楷体_GB2312" w:hAnsi="仿宋_GB2312" w:eastAsia="楷体_GB2312" w:cs="仿宋_GB2312"/>
          <w:bCs/>
          <w:color w:val="000000" w:themeColor="text1"/>
          <w:spacing w:val="-8"/>
          <w:kern w:val="0"/>
          <w:szCs w:val="32"/>
          <w14:textFill>
            <w14:solidFill>
              <w14:schemeClr w14:val="tx1"/>
            </w14:solidFill>
          </w14:textFill>
        </w:rPr>
        <w:t>（</w:t>
      </w:r>
      <w:r>
        <w:rPr>
          <w:rFonts w:hint="eastAsia" w:ascii="楷体_GB2312" w:hAnsi="仿宋_GB2312" w:eastAsia="楷体_GB2312" w:cs="仿宋_GB2312"/>
          <w:bCs/>
          <w:color w:val="000000" w:themeColor="text1"/>
          <w:spacing w:val="-8"/>
          <w:kern w:val="0"/>
          <w:szCs w:val="32"/>
          <w:lang w:eastAsia="zh-CN"/>
          <w14:textFill>
            <w14:solidFill>
              <w14:schemeClr w14:val="tx1"/>
            </w14:solidFill>
          </w14:textFill>
        </w:rPr>
        <w:t>二</w:t>
      </w:r>
      <w:r>
        <w:rPr>
          <w:rFonts w:hint="eastAsia" w:ascii="楷体_GB2312" w:hAnsi="仿宋_GB2312" w:eastAsia="楷体_GB2312" w:cs="仿宋_GB2312"/>
          <w:bCs/>
          <w:color w:val="000000" w:themeColor="text1"/>
          <w:spacing w:val="-8"/>
          <w:kern w:val="0"/>
          <w:szCs w:val="32"/>
          <w14:textFill>
            <w14:solidFill>
              <w14:schemeClr w14:val="tx1"/>
            </w14:solidFill>
          </w14:textFill>
        </w:rPr>
        <w:t>）生活性服务业</w:t>
      </w:r>
      <w:r>
        <w:rPr>
          <w:rFonts w:hint="eastAsia" w:ascii="楷体_GB2312" w:hAnsi="仿宋_GB2312" w:eastAsia="楷体_GB2312" w:cs="仿宋_GB2312"/>
          <w:bCs/>
          <w:color w:val="000000" w:themeColor="text1"/>
          <w:spacing w:val="-8"/>
          <w:kern w:val="0"/>
          <w:szCs w:val="32"/>
          <w:lang w:eastAsia="zh-CN"/>
          <w14:textFill>
            <w14:solidFill>
              <w14:schemeClr w14:val="tx1"/>
            </w14:solidFill>
          </w14:textFill>
        </w:rPr>
        <w:t>类</w:t>
      </w:r>
      <w:r>
        <w:rPr>
          <w:rFonts w:hint="eastAsia" w:ascii="楷体_GB2312" w:hAnsi="仿宋_GB2312" w:eastAsia="楷体_GB2312" w:cs="仿宋_GB2312"/>
          <w:bCs/>
          <w:color w:val="000000" w:themeColor="text1"/>
          <w:spacing w:val="-8"/>
          <w:kern w:val="0"/>
          <w:szCs w:val="32"/>
          <w14:textFill>
            <w14:solidFill>
              <w14:schemeClr w14:val="tx1"/>
            </w14:solidFill>
          </w14:textFill>
        </w:rPr>
        <w:t>项目。</w:t>
      </w:r>
      <w:r>
        <w:rPr>
          <w:rFonts w:hint="eastAsia" w:ascii="仿宋_GB2312"/>
          <w:color w:val="000000" w:themeColor="text1"/>
          <w:spacing w:val="-8"/>
          <w:kern w:val="0"/>
          <w:szCs w:val="32"/>
          <w14:textFill>
            <w14:solidFill>
              <w14:schemeClr w14:val="tx1"/>
            </w14:solidFill>
          </w14:textFill>
        </w:rPr>
        <w:t>主要包括</w:t>
      </w:r>
      <w:r>
        <w:rPr>
          <w:rFonts w:hint="eastAsia" w:ascii="仿宋_GB2312"/>
          <w:color w:val="000000" w:themeColor="text1"/>
          <w:spacing w:val="-8"/>
          <w:kern w:val="0"/>
          <w:szCs w:val="32"/>
          <w:lang w:eastAsia="zh-CN"/>
          <w14:textFill>
            <w14:solidFill>
              <w14:schemeClr w14:val="tx1"/>
            </w14:solidFill>
          </w14:textFill>
        </w:rPr>
        <w:t>在</w:t>
      </w:r>
      <w:r>
        <w:rPr>
          <w:rFonts w:ascii="仿宋_GB2312"/>
          <w:color w:val="000000" w:themeColor="text1"/>
          <w:spacing w:val="-8"/>
          <w:kern w:val="0"/>
          <w:szCs w:val="32"/>
          <w14:textFill>
            <w14:solidFill>
              <w14:schemeClr w14:val="tx1"/>
            </w14:solidFill>
          </w14:textFill>
        </w:rPr>
        <w:t>商贸服务、居民家庭服务、</w:t>
      </w:r>
      <w:r>
        <w:rPr>
          <w:rFonts w:hint="eastAsia" w:ascii="仿宋_GB2312"/>
          <w:color w:val="000000" w:themeColor="text1"/>
          <w:spacing w:val="-8"/>
          <w:kern w:val="0"/>
          <w:szCs w:val="32"/>
          <w14:textFill>
            <w14:solidFill>
              <w14:schemeClr w14:val="tx1"/>
            </w14:solidFill>
          </w14:textFill>
        </w:rPr>
        <w:t>教育培训、</w:t>
      </w:r>
      <w:r>
        <w:rPr>
          <w:rFonts w:ascii="仿宋_GB2312"/>
          <w:color w:val="000000" w:themeColor="text1"/>
          <w:spacing w:val="-8"/>
          <w:kern w:val="0"/>
          <w:szCs w:val="32"/>
          <w14:textFill>
            <w14:solidFill>
              <w14:schemeClr w14:val="tx1"/>
            </w14:solidFill>
          </w14:textFill>
        </w:rPr>
        <w:t>健康养老服务、体育产业</w:t>
      </w:r>
      <w:r>
        <w:rPr>
          <w:rFonts w:hint="eastAsia" w:ascii="仿宋_GB2312" w:hAnsi="仿宋_GB2312" w:cs="仿宋_GB2312"/>
          <w:color w:val="000000" w:themeColor="text1"/>
          <w:spacing w:val="-8"/>
          <w:kern w:val="0"/>
          <w:szCs w:val="32"/>
          <w:lang w:eastAsia="zh-CN"/>
          <w14:textFill>
            <w14:solidFill>
              <w14:schemeClr w14:val="tx1"/>
            </w14:solidFill>
          </w14:textFill>
        </w:rPr>
        <w:t>等领域</w:t>
      </w:r>
      <w:r>
        <w:rPr>
          <w:rFonts w:hint="eastAsia" w:ascii="仿宋_GB2312" w:hAnsi="仿宋_GB2312" w:cs="仿宋_GB2312"/>
          <w:color w:val="000000" w:themeColor="text1"/>
          <w:spacing w:val="-8"/>
          <w:kern w:val="0"/>
          <w:szCs w:val="32"/>
          <w14:textFill>
            <w14:solidFill>
              <w14:schemeClr w14:val="tx1"/>
            </w14:solidFill>
          </w14:textFill>
        </w:rPr>
        <w:t>，具有</w:t>
      </w:r>
      <w:r>
        <w:rPr>
          <w:rFonts w:hint="eastAsia" w:ascii="仿宋_GB2312"/>
          <w:color w:val="000000" w:themeColor="text1"/>
          <w:spacing w:val="-8"/>
          <w:kern w:val="0"/>
          <w:szCs w:val="32"/>
          <w14:textFill>
            <w14:solidFill>
              <w14:schemeClr w14:val="tx1"/>
            </w14:solidFill>
          </w14:textFill>
        </w:rPr>
        <w:t>完善社会服务功能和</w:t>
      </w:r>
      <w:r>
        <w:rPr>
          <w:rFonts w:ascii="仿宋_GB2312"/>
          <w:color w:val="000000" w:themeColor="text1"/>
          <w:spacing w:val="-8"/>
          <w:kern w:val="0"/>
          <w:szCs w:val="32"/>
          <w14:textFill>
            <w14:solidFill>
              <w14:schemeClr w14:val="tx1"/>
            </w14:solidFill>
          </w14:textFill>
        </w:rPr>
        <w:t>较大发展潜力</w:t>
      </w:r>
      <w:r>
        <w:rPr>
          <w:rFonts w:hint="eastAsia" w:ascii="仿宋_GB2312"/>
          <w:color w:val="000000" w:themeColor="text1"/>
          <w:spacing w:val="-8"/>
          <w:kern w:val="0"/>
          <w:szCs w:val="32"/>
          <w14:textFill>
            <w14:solidFill>
              <w14:schemeClr w14:val="tx1"/>
            </w14:solidFill>
          </w14:textFill>
        </w:rPr>
        <w:t>的在建或新建项目</w:t>
      </w:r>
      <w:r>
        <w:rPr>
          <w:rFonts w:ascii="仿宋_GB2312"/>
          <w:color w:val="000000" w:themeColor="text1"/>
          <w:spacing w:val="-8"/>
          <w:kern w:val="0"/>
          <w:szCs w:val="32"/>
          <w14:textFill>
            <w14:solidFill>
              <w14:schemeClr w14:val="tx1"/>
            </w14:solidFill>
          </w14:textFill>
        </w:rPr>
        <w:t>。</w:t>
      </w:r>
    </w:p>
    <w:p>
      <w:pPr>
        <w:pageBreakBefore w:val="0"/>
        <w:kinsoku/>
        <w:wordWrap/>
        <w:overflowPunct/>
        <w:topLinePunct w:val="0"/>
        <w:autoSpaceDE/>
        <w:autoSpaceDN/>
        <w:bidi w:val="0"/>
        <w:spacing w:line="560" w:lineRule="exact"/>
        <w:ind w:firstLine="640"/>
        <w:textAlignment w:val="auto"/>
        <w:rPr>
          <w:rFonts w:ascii="仿宋_GB2312" w:hAnsi="仿宋_GB2312" w:cs="仿宋_GB2312"/>
          <w:color w:val="000000" w:themeColor="text1"/>
          <w:szCs w:val="32"/>
          <w14:textFill>
            <w14:solidFill>
              <w14:schemeClr w14:val="tx1"/>
            </w14:solidFill>
          </w14:textFill>
        </w:rPr>
      </w:pPr>
      <w:r>
        <w:rPr>
          <w:rFonts w:hint="eastAsia" w:ascii="楷体_GB2312" w:hAnsi="仿宋_GB2312" w:eastAsia="楷体_GB2312" w:cs="仿宋_GB2312"/>
          <w:bCs/>
          <w:color w:val="000000" w:themeColor="text1"/>
          <w:szCs w:val="32"/>
          <w14:textFill>
            <w14:solidFill>
              <w14:schemeClr w14:val="tx1"/>
            </w14:solidFill>
          </w14:textFill>
        </w:rPr>
        <w:t>（</w:t>
      </w:r>
      <w:r>
        <w:rPr>
          <w:rFonts w:hint="eastAsia" w:ascii="楷体_GB2312" w:hAnsi="仿宋_GB2312" w:eastAsia="楷体_GB2312" w:cs="仿宋_GB2312"/>
          <w:bCs/>
          <w:color w:val="000000" w:themeColor="text1"/>
          <w:szCs w:val="32"/>
          <w:lang w:eastAsia="zh-CN"/>
          <w14:textFill>
            <w14:solidFill>
              <w14:schemeClr w14:val="tx1"/>
            </w14:solidFill>
          </w14:textFill>
        </w:rPr>
        <w:t>三</w:t>
      </w:r>
      <w:r>
        <w:rPr>
          <w:rFonts w:hint="eastAsia" w:ascii="楷体_GB2312" w:hAnsi="仿宋_GB2312" w:eastAsia="楷体_GB2312" w:cs="仿宋_GB2312"/>
          <w:bCs/>
          <w:color w:val="000000" w:themeColor="text1"/>
          <w:szCs w:val="32"/>
          <w14:textFill>
            <w14:solidFill>
              <w14:schemeClr w14:val="tx1"/>
            </w14:solidFill>
          </w14:textFill>
        </w:rPr>
        <w:t>）公共服务平台类项目。</w:t>
      </w:r>
      <w:r>
        <w:rPr>
          <w:rFonts w:hint="eastAsia" w:ascii="仿宋_GB2312" w:hAnsi="仿宋_GB2312" w:cs="仿宋_GB2312"/>
          <w:color w:val="000000" w:themeColor="text1"/>
          <w:szCs w:val="32"/>
          <w14:textFill>
            <w14:solidFill>
              <w14:schemeClr w14:val="tx1"/>
            </w14:solidFill>
          </w14:textFill>
        </w:rPr>
        <w:t>主要包括为企业提供信息查询、技术创新、质量检测、法规标准、管理咨询、创业辅导、市场开拓、人员培训等服务的在建或新建项目。</w:t>
      </w:r>
    </w:p>
    <w:p>
      <w:pPr>
        <w:pageBreakBefore w:val="0"/>
        <w:widowControl/>
        <w:shd w:val="clear" w:color="auto" w:fill="FFFFFF"/>
        <w:kinsoku/>
        <w:wordWrap/>
        <w:overflowPunct/>
        <w:topLinePunct w:val="0"/>
        <w:autoSpaceDE/>
        <w:autoSpaceDN/>
        <w:bidi w:val="0"/>
        <w:spacing w:line="560" w:lineRule="exact"/>
        <w:ind w:firstLine="608"/>
        <w:textAlignment w:val="auto"/>
        <w:rPr>
          <w:rFonts w:hint="eastAsia" w:ascii="仿宋_GB2312" w:hAnsi="仿宋_GB2312" w:eastAsia="仿宋_GB2312" w:cs="仿宋_GB2312"/>
          <w:bCs/>
          <w:color w:val="000000" w:themeColor="text1"/>
          <w:spacing w:val="-8"/>
          <w:kern w:val="0"/>
          <w:szCs w:val="32"/>
          <w:lang w:val="en-US" w:eastAsia="zh-CN"/>
          <w14:textFill>
            <w14:solidFill>
              <w14:schemeClr w14:val="tx1"/>
            </w14:solidFill>
          </w14:textFill>
        </w:rPr>
      </w:pPr>
      <w:r>
        <w:rPr>
          <w:rFonts w:hint="eastAsia" w:ascii="楷体_GB2312" w:hAnsi="仿宋_GB2312" w:eastAsia="楷体_GB2312" w:cs="仿宋_GB2312"/>
          <w:bCs/>
          <w:color w:val="000000" w:themeColor="text1"/>
          <w:spacing w:val="-8"/>
          <w:kern w:val="0"/>
          <w:szCs w:val="32"/>
          <w14:textFill>
            <w14:solidFill>
              <w14:schemeClr w14:val="tx1"/>
            </w14:solidFill>
          </w14:textFill>
        </w:rPr>
        <w:t>（</w:t>
      </w:r>
      <w:r>
        <w:rPr>
          <w:rFonts w:hint="eastAsia" w:ascii="楷体_GB2312" w:hAnsi="仿宋_GB2312" w:eastAsia="楷体_GB2312" w:cs="仿宋_GB2312"/>
          <w:bCs/>
          <w:color w:val="000000" w:themeColor="text1"/>
          <w:spacing w:val="-8"/>
          <w:kern w:val="0"/>
          <w:szCs w:val="32"/>
          <w:lang w:eastAsia="zh-CN"/>
          <w14:textFill>
            <w14:solidFill>
              <w14:schemeClr w14:val="tx1"/>
            </w14:solidFill>
          </w14:textFill>
        </w:rPr>
        <w:t>四</w:t>
      </w:r>
      <w:r>
        <w:rPr>
          <w:rFonts w:hint="eastAsia" w:ascii="楷体_GB2312" w:hAnsi="仿宋_GB2312" w:eastAsia="楷体_GB2312" w:cs="仿宋_GB2312"/>
          <w:bCs/>
          <w:color w:val="000000" w:themeColor="text1"/>
          <w:spacing w:val="-8"/>
          <w:kern w:val="0"/>
          <w:szCs w:val="32"/>
          <w14:textFill>
            <w14:solidFill>
              <w14:schemeClr w14:val="tx1"/>
            </w14:solidFill>
          </w14:textFill>
        </w:rPr>
        <w:t>）</w:t>
      </w:r>
      <w:r>
        <w:rPr>
          <w:rFonts w:hint="eastAsia" w:ascii="楷体_GB2312" w:hAnsi="仿宋_GB2312" w:eastAsia="楷体_GB2312" w:cs="仿宋_GB2312"/>
          <w:bCs/>
          <w:color w:val="000000" w:themeColor="text1"/>
          <w:spacing w:val="-8"/>
          <w:kern w:val="0"/>
          <w:szCs w:val="32"/>
          <w:lang w:eastAsia="zh-CN"/>
          <w14:textFill>
            <w14:solidFill>
              <w14:schemeClr w14:val="tx1"/>
            </w14:solidFill>
          </w14:textFill>
        </w:rPr>
        <w:t>产业融合</w:t>
      </w:r>
      <w:r>
        <w:rPr>
          <w:rFonts w:hint="eastAsia" w:ascii="楷体_GB2312" w:hAnsi="仿宋_GB2312" w:eastAsia="楷体_GB2312" w:cs="仿宋_GB2312"/>
          <w:bCs/>
          <w:color w:val="000000" w:themeColor="text1"/>
          <w:spacing w:val="-8"/>
          <w:kern w:val="0"/>
          <w:szCs w:val="32"/>
          <w14:textFill>
            <w14:solidFill>
              <w14:schemeClr w14:val="tx1"/>
            </w14:solidFill>
          </w14:textFill>
        </w:rPr>
        <w:t>类项目。</w:t>
      </w:r>
      <w:r>
        <w:rPr>
          <w:rFonts w:hint="eastAsia" w:ascii="仿宋_GB2312" w:hAnsi="仿宋_GB2312" w:eastAsia="仿宋_GB2312" w:cs="仿宋_GB2312"/>
          <w:bCs/>
          <w:color w:val="000000" w:themeColor="text1"/>
          <w:spacing w:val="-8"/>
          <w:kern w:val="0"/>
          <w:szCs w:val="32"/>
          <w14:textFill>
            <w14:solidFill>
              <w14:schemeClr w14:val="tx1"/>
            </w14:solidFill>
          </w14:textFill>
        </w:rPr>
        <w:t>主要是</w:t>
      </w:r>
      <w:r>
        <w:rPr>
          <w:rFonts w:hint="eastAsia" w:ascii="仿宋_GB2312" w:hAnsi="仿宋_GB2312" w:eastAsia="仿宋_GB2312" w:cs="仿宋_GB2312"/>
          <w:bCs/>
          <w:color w:val="000000" w:themeColor="text1"/>
          <w:spacing w:val="-8"/>
          <w:kern w:val="0"/>
          <w:szCs w:val="32"/>
          <w:lang w:val="en-US" w:eastAsia="zh-CN"/>
          <w14:textFill>
            <w14:solidFill>
              <w14:schemeClr w14:val="tx1"/>
            </w14:solidFill>
          </w14:textFill>
        </w:rPr>
        <w:t>推动先进制造业和现代服务业融合发展，进行技术、信息、物流、金融等配套完善，为提升生产能力的在建或新建项目。</w:t>
      </w:r>
    </w:p>
    <w:p>
      <w:pPr>
        <w:pageBreakBefore w:val="0"/>
        <w:kinsoku/>
        <w:wordWrap/>
        <w:overflowPunct/>
        <w:topLinePunct w:val="0"/>
        <w:autoSpaceDE/>
        <w:autoSpaceDN/>
        <w:bidi w:val="0"/>
        <w:spacing w:line="560" w:lineRule="exact"/>
        <w:ind w:firstLine="640"/>
        <w:textAlignment w:val="auto"/>
        <w:rPr>
          <w:szCs w:val="32"/>
        </w:rPr>
      </w:pPr>
      <w:r>
        <w:rPr>
          <w:rFonts w:hint="eastAsia"/>
          <w:szCs w:val="32"/>
        </w:rPr>
        <w:t>以上类别项目，优先扶持列入市级服务业重点项目</w:t>
      </w:r>
      <w:r>
        <w:rPr>
          <w:rFonts w:hint="eastAsia"/>
          <w:szCs w:val="32"/>
          <w:lang w:eastAsia="zh-CN"/>
        </w:rPr>
        <w:t>储备库</w:t>
      </w:r>
      <w:r>
        <w:rPr>
          <w:rFonts w:hint="eastAsia"/>
          <w:szCs w:val="32"/>
        </w:rPr>
        <w:t>及省</w:t>
      </w:r>
      <w:r>
        <w:rPr>
          <w:rFonts w:hint="eastAsia"/>
          <w:szCs w:val="32"/>
          <w:lang w:eastAsia="zh-CN"/>
        </w:rPr>
        <w:t>现代服务业重</w:t>
      </w:r>
      <w:r>
        <w:rPr>
          <w:rFonts w:hint="eastAsia"/>
          <w:color w:val="auto"/>
          <w:szCs w:val="32"/>
          <w:lang w:eastAsia="zh-CN"/>
        </w:rPr>
        <w:t>点</w:t>
      </w:r>
      <w:r>
        <w:rPr>
          <w:rFonts w:hint="eastAsia"/>
          <w:szCs w:val="32"/>
          <w:lang w:eastAsia="zh-CN"/>
        </w:rPr>
        <w:t>项目库</w:t>
      </w:r>
      <w:r>
        <w:rPr>
          <w:rFonts w:hint="eastAsia"/>
          <w:szCs w:val="32"/>
        </w:rPr>
        <w:t>中的在建或新建项目</w:t>
      </w:r>
      <w:r>
        <w:rPr>
          <w:rFonts w:hint="eastAsia"/>
          <w:szCs w:val="32"/>
          <w:lang w:eastAsia="zh-CN"/>
        </w:rPr>
        <w:t>。对不在以上扶持范围，但符合我市服务业系列政策文件发展方向，具有明显带动性的其他服务业项目也可申报。</w:t>
      </w:r>
    </w:p>
    <w:p>
      <w:pPr>
        <w:pStyle w:val="4"/>
        <w:pageBreakBefore w:val="0"/>
        <w:kinsoku/>
        <w:wordWrap/>
        <w:overflowPunct/>
        <w:topLinePunct w:val="0"/>
        <w:autoSpaceDE/>
        <w:autoSpaceDN/>
        <w:bidi w:val="0"/>
        <w:spacing w:line="560" w:lineRule="exact"/>
        <w:ind w:firstLine="640"/>
        <w:textAlignment w:val="auto"/>
      </w:pPr>
      <w:r>
        <w:rPr>
          <w:rFonts w:hint="eastAsia"/>
        </w:rPr>
        <w:t>二、支持方式</w:t>
      </w:r>
    </w:p>
    <w:p>
      <w:pPr>
        <w:pageBreakBefore w:val="0"/>
        <w:kinsoku/>
        <w:wordWrap/>
        <w:overflowPunct/>
        <w:topLinePunct w:val="0"/>
        <w:autoSpaceDE/>
        <w:autoSpaceDN/>
        <w:bidi w:val="0"/>
        <w:spacing w:line="560" w:lineRule="exact"/>
        <w:ind w:firstLine="640"/>
        <w:textAlignment w:val="auto"/>
        <w:rPr>
          <w:rFonts w:hint="eastAsia" w:ascii="仿宋_GB2312" w:hAnsi="仿宋_GB2312" w:eastAsia="仿宋_GB2312" w:cs="仿宋_GB2312"/>
        </w:rPr>
      </w:pPr>
      <w:r>
        <w:rPr>
          <w:rFonts w:hint="eastAsia" w:ascii="仿宋_GB2312" w:hAnsi="仿宋_GB2312" w:eastAsia="仿宋_GB2312" w:cs="仿宋_GB2312"/>
        </w:rPr>
        <w:t>202</w:t>
      </w:r>
      <w:r>
        <w:rPr>
          <w:rFonts w:hint="eastAsia" w:ascii="仿宋_GB2312" w:hAnsi="仿宋_GB2312" w:cs="仿宋_GB2312"/>
          <w:lang w:val="en-US" w:eastAsia="zh-CN"/>
        </w:rPr>
        <w:t>3</w:t>
      </w:r>
      <w:r>
        <w:rPr>
          <w:rFonts w:hint="eastAsia" w:ascii="仿宋_GB2312" w:hAnsi="仿宋_GB2312" w:eastAsia="仿宋_GB2312" w:cs="仿宋_GB2312"/>
        </w:rPr>
        <w:t>年市级服务业发展专项资金主要采取投资补助方式进行扶持，单个项目扶持资金额度原则上不超过50万元。</w:t>
      </w:r>
    </w:p>
    <w:p>
      <w:pPr>
        <w:pStyle w:val="4"/>
        <w:pageBreakBefore w:val="0"/>
        <w:kinsoku/>
        <w:wordWrap/>
        <w:overflowPunct/>
        <w:topLinePunct w:val="0"/>
        <w:autoSpaceDE/>
        <w:autoSpaceDN/>
        <w:bidi w:val="0"/>
        <w:spacing w:line="560" w:lineRule="exact"/>
        <w:ind w:firstLine="640"/>
        <w:textAlignment w:val="auto"/>
      </w:pPr>
      <w:r>
        <w:rPr>
          <w:rFonts w:hint="eastAsia"/>
        </w:rPr>
        <w:t>三、申报条件</w:t>
      </w:r>
    </w:p>
    <w:p>
      <w:pPr>
        <w:pageBreakBefore w:val="0"/>
        <w:kinsoku/>
        <w:wordWrap/>
        <w:overflowPunct/>
        <w:topLinePunct w:val="0"/>
        <w:autoSpaceDE/>
        <w:autoSpaceDN/>
        <w:bidi w:val="0"/>
        <w:spacing w:line="560" w:lineRule="exact"/>
        <w:ind w:firstLine="640"/>
        <w:textAlignment w:val="auto"/>
        <w:rPr>
          <w:rFonts w:ascii="楷体_GB2312" w:eastAsia="楷体_GB2312"/>
          <w:bCs/>
        </w:rPr>
      </w:pPr>
      <w:r>
        <w:rPr>
          <w:rFonts w:hint="eastAsia" w:ascii="楷体_GB2312" w:eastAsia="楷体_GB2312"/>
          <w:bCs/>
        </w:rPr>
        <w:t>（一）项目条件</w:t>
      </w:r>
    </w:p>
    <w:p>
      <w:pPr>
        <w:pageBreakBefore w:val="0"/>
        <w:kinsoku/>
        <w:wordWrap/>
        <w:overflowPunct/>
        <w:topLinePunct w:val="0"/>
        <w:autoSpaceDE/>
        <w:autoSpaceDN/>
        <w:bidi w:val="0"/>
        <w:spacing w:line="560" w:lineRule="exact"/>
        <w:ind w:firstLine="640"/>
        <w:textAlignment w:val="auto"/>
        <w:rPr>
          <w:rFonts w:hint="eastAsia" w:ascii="仿宋_GB2312" w:hAnsi="仿宋_GB2312" w:eastAsia="仿宋_GB2312" w:cs="仿宋_GB2312"/>
        </w:rPr>
      </w:pPr>
      <w:r>
        <w:rPr>
          <w:rFonts w:hint="eastAsia" w:ascii="仿宋_GB2312" w:hAnsi="仿宋_GB2312" w:eastAsia="仿宋_GB2312" w:cs="仿宋_GB2312"/>
        </w:rPr>
        <w:t>1.符合国家法律法规、产业政策和服务业发展规划，具有较强的示范和带动作用。</w:t>
      </w:r>
    </w:p>
    <w:p>
      <w:pPr>
        <w:pageBreakBefore w:val="0"/>
        <w:kinsoku/>
        <w:wordWrap/>
        <w:overflowPunct/>
        <w:topLinePunct w:val="0"/>
        <w:autoSpaceDE/>
        <w:autoSpaceDN/>
        <w:bidi w:val="0"/>
        <w:spacing w:line="560" w:lineRule="exact"/>
        <w:ind w:firstLine="640"/>
        <w:textAlignment w:val="auto"/>
        <w:rPr>
          <w:rFonts w:hint="eastAsia" w:ascii="仿宋_GB2312" w:hAnsi="仿宋_GB2312" w:eastAsia="仿宋_GB2312" w:cs="仿宋_GB2312"/>
        </w:rPr>
      </w:pPr>
      <w:r>
        <w:rPr>
          <w:rFonts w:hint="eastAsia" w:ascii="仿宋_GB2312" w:hAnsi="仿宋_GB2312" w:eastAsia="仿宋_GB2312" w:cs="仿宋_GB2312"/>
        </w:rPr>
        <w:t>2.项目建设的外部条件、</w:t>
      </w:r>
      <w:r>
        <w:rPr>
          <w:rFonts w:hint="eastAsia" w:ascii="仿宋_GB2312" w:hAnsi="仿宋_GB2312" w:cs="仿宋_GB2312"/>
          <w:lang w:eastAsia="zh-CN"/>
        </w:rPr>
        <w:t>资金筹措</w:t>
      </w:r>
      <w:r>
        <w:rPr>
          <w:rFonts w:hint="eastAsia" w:ascii="仿宋_GB2312" w:hAnsi="仿宋_GB2312" w:eastAsia="仿宋_GB2312" w:cs="仿宋_GB2312"/>
        </w:rPr>
        <w:t>已经落实，且能在当年启动，并在规划期内建成。</w:t>
      </w:r>
    </w:p>
    <w:p>
      <w:pPr>
        <w:pageBreakBefore w:val="0"/>
        <w:kinsoku/>
        <w:wordWrap/>
        <w:overflowPunct/>
        <w:topLinePunct w:val="0"/>
        <w:autoSpaceDE/>
        <w:autoSpaceDN/>
        <w:bidi w:val="0"/>
        <w:spacing w:line="560" w:lineRule="exact"/>
        <w:ind w:firstLine="640"/>
        <w:textAlignment w:val="auto"/>
        <w:rPr>
          <w:rFonts w:hint="eastAsia" w:ascii="仿宋_GB2312" w:hAnsi="仿宋_GB2312" w:eastAsia="仿宋_GB2312" w:cs="仿宋_GB2312"/>
        </w:rPr>
      </w:pPr>
      <w:r>
        <w:rPr>
          <w:rFonts w:hint="eastAsia" w:ascii="仿宋_GB2312" w:hAnsi="仿宋_GB2312" w:eastAsia="仿宋_GB2312" w:cs="仿宋_GB2312"/>
        </w:rPr>
        <w:t>3.项目建成后，具有较好的经济效益和社会效益。</w:t>
      </w:r>
    </w:p>
    <w:p>
      <w:pPr>
        <w:pageBreakBefore w:val="0"/>
        <w:kinsoku/>
        <w:wordWrap/>
        <w:overflowPunct/>
        <w:topLinePunct w:val="0"/>
        <w:autoSpaceDE/>
        <w:autoSpaceDN/>
        <w:bidi w:val="0"/>
        <w:spacing w:line="560" w:lineRule="exact"/>
        <w:ind w:firstLine="640"/>
        <w:textAlignment w:val="auto"/>
        <w:rPr>
          <w:rFonts w:hint="eastAsia" w:ascii="仿宋_GB2312" w:hAnsi="仿宋_GB2312" w:eastAsia="仿宋_GB2312" w:cs="仿宋_GB2312"/>
        </w:rPr>
      </w:pPr>
      <w:r>
        <w:rPr>
          <w:rFonts w:hint="eastAsia" w:ascii="仿宋_GB2312" w:hAnsi="仿宋_GB2312" w:eastAsia="仿宋_GB2312" w:cs="仿宋_GB2312"/>
        </w:rPr>
        <w:t>4.项目投资额原则上不低于500万元。</w:t>
      </w:r>
    </w:p>
    <w:p>
      <w:pPr>
        <w:pStyle w:val="5"/>
        <w:pageBreakBefore w:val="0"/>
        <w:kinsoku/>
        <w:wordWrap/>
        <w:overflowPunct/>
        <w:topLinePunct w:val="0"/>
        <w:autoSpaceDE/>
        <w:autoSpaceDN/>
        <w:bidi w:val="0"/>
        <w:spacing w:line="560" w:lineRule="exact"/>
        <w:ind w:firstLine="640"/>
        <w:textAlignment w:val="auto"/>
        <w:rPr>
          <w:rFonts w:ascii="楷体_GB2312" w:hAnsi="仿宋_GB2312" w:cs="仿宋_GB2312"/>
          <w:bCs w:val="0"/>
        </w:rPr>
      </w:pPr>
      <w:r>
        <w:rPr>
          <w:rFonts w:hint="eastAsia" w:ascii="楷体_GB2312" w:hAnsi="仿宋_GB2312" w:cs="仿宋_GB2312"/>
          <w:bCs w:val="0"/>
        </w:rPr>
        <w:t>（二）实施项目的企业条件</w:t>
      </w:r>
    </w:p>
    <w:p>
      <w:pPr>
        <w:pageBreakBefore w:val="0"/>
        <w:kinsoku/>
        <w:wordWrap/>
        <w:overflowPunct/>
        <w:topLinePunct w:val="0"/>
        <w:autoSpaceDE/>
        <w:autoSpaceDN/>
        <w:bidi w:val="0"/>
        <w:spacing w:line="560" w:lineRule="exact"/>
        <w:ind w:firstLine="640"/>
        <w:textAlignment w:val="auto"/>
        <w:rPr>
          <w:rFonts w:hint="eastAsia" w:ascii="仿宋_GB2312" w:hAnsi="仿宋_GB2312" w:eastAsia="仿宋_GB2312" w:cs="仿宋_GB2312"/>
        </w:rPr>
      </w:pPr>
      <w:r>
        <w:rPr>
          <w:rFonts w:hint="eastAsia" w:ascii="仿宋_GB2312" w:hAnsi="仿宋_GB2312" w:eastAsia="仿宋_GB2312" w:cs="仿宋_GB2312"/>
        </w:rPr>
        <w:t>1.在威海市境内注册，具有独立法人资格。</w:t>
      </w:r>
    </w:p>
    <w:p>
      <w:pPr>
        <w:pageBreakBefore w:val="0"/>
        <w:kinsoku/>
        <w:wordWrap/>
        <w:overflowPunct/>
        <w:topLinePunct w:val="0"/>
        <w:autoSpaceDE/>
        <w:autoSpaceDN/>
        <w:bidi w:val="0"/>
        <w:spacing w:line="560" w:lineRule="exact"/>
        <w:ind w:firstLine="640"/>
        <w:textAlignment w:val="auto"/>
        <w:rPr>
          <w:rFonts w:hint="eastAsia" w:ascii="仿宋_GB2312" w:hAnsi="仿宋_GB2312" w:eastAsia="仿宋_GB2312" w:cs="仿宋_GB2312"/>
          <w:color w:val="auto"/>
        </w:rPr>
      </w:pPr>
      <w:r>
        <w:rPr>
          <w:rFonts w:hint="eastAsia" w:ascii="仿宋_GB2312" w:hAnsi="仿宋_GB2312" w:eastAsia="仿宋_GB2312" w:cs="仿宋_GB2312"/>
          <w:color w:val="auto"/>
        </w:rPr>
        <w:t>2.依法经营，管理规范，具有健全的财务核算和管理体系，无严重失信记录，投资项目的资金筹措有保障。</w:t>
      </w:r>
    </w:p>
    <w:p>
      <w:pPr>
        <w:pageBreakBefore w:val="0"/>
        <w:kinsoku/>
        <w:wordWrap/>
        <w:overflowPunct/>
        <w:topLinePunct w:val="0"/>
        <w:autoSpaceDE/>
        <w:autoSpaceDN/>
        <w:bidi w:val="0"/>
        <w:spacing w:line="560" w:lineRule="exact"/>
        <w:ind w:firstLine="640"/>
        <w:textAlignment w:val="auto"/>
        <w:rPr>
          <w:rFonts w:hint="eastAsia" w:ascii="仿宋_GB2312" w:hAnsi="仿宋_GB2312" w:eastAsia="仿宋_GB2312" w:cs="仿宋_GB2312"/>
        </w:rPr>
      </w:pPr>
      <w:r>
        <w:rPr>
          <w:rFonts w:hint="eastAsia" w:ascii="仿宋_GB2312" w:hAnsi="仿宋_GB2312" w:eastAsia="仿宋_GB2312" w:cs="仿宋_GB2312"/>
        </w:rPr>
        <w:t>3.投资建设项目应符合安全生产有关法律法规，未发生重大安全事故。</w:t>
      </w:r>
    </w:p>
    <w:p>
      <w:pPr>
        <w:pStyle w:val="4"/>
        <w:pageBreakBefore w:val="0"/>
        <w:kinsoku/>
        <w:wordWrap/>
        <w:overflowPunct/>
        <w:topLinePunct w:val="0"/>
        <w:autoSpaceDE/>
        <w:autoSpaceDN/>
        <w:bidi w:val="0"/>
        <w:spacing w:line="560" w:lineRule="exact"/>
        <w:ind w:firstLine="640"/>
        <w:textAlignment w:val="auto"/>
      </w:pPr>
      <w:r>
        <w:rPr>
          <w:rFonts w:hint="eastAsia"/>
        </w:rPr>
        <w:t>四、申报材料</w:t>
      </w:r>
    </w:p>
    <w:p>
      <w:pPr>
        <w:pageBreakBefore w:val="0"/>
        <w:kinsoku/>
        <w:wordWrap/>
        <w:overflowPunct/>
        <w:topLinePunct w:val="0"/>
        <w:autoSpaceDE/>
        <w:autoSpaceDN/>
        <w:bidi w:val="0"/>
        <w:spacing w:line="560" w:lineRule="exact"/>
        <w:ind w:firstLine="640"/>
        <w:textAlignment w:val="auto"/>
        <w:rPr>
          <w:rFonts w:hint="eastAsia" w:ascii="仿宋_GB2312" w:hAnsi="仿宋_GB2312" w:eastAsia="仿宋_GB2312" w:cs="仿宋_GB2312"/>
        </w:rPr>
      </w:pPr>
      <w:r>
        <w:rPr>
          <w:rFonts w:hint="eastAsia" w:ascii="仿宋_GB2312" w:hAnsi="仿宋_GB2312" w:eastAsia="仿宋_GB2312" w:cs="仿宋_GB2312"/>
        </w:rPr>
        <w:t>按照近年来国家、省出台的项目投资管理有关要求及《威海市服务业发展专项资金管理办法》的规定，各区市和企业要认真提交以下材料：</w:t>
      </w:r>
    </w:p>
    <w:p>
      <w:pPr>
        <w:pageBreakBefore w:val="0"/>
        <w:kinsoku/>
        <w:wordWrap/>
        <w:overflowPunct/>
        <w:topLinePunct w:val="0"/>
        <w:autoSpaceDE/>
        <w:autoSpaceDN/>
        <w:bidi w:val="0"/>
        <w:spacing w:line="560" w:lineRule="exact"/>
        <w:ind w:firstLine="640"/>
        <w:textAlignment w:val="auto"/>
        <w:rPr>
          <w:rFonts w:hint="eastAsia" w:ascii="仿宋_GB2312" w:hAnsi="仿宋_GB2312" w:eastAsia="仿宋_GB2312" w:cs="仿宋_GB2312"/>
        </w:rPr>
      </w:pPr>
      <w:r>
        <w:rPr>
          <w:rFonts w:hint="eastAsia" w:ascii="仿宋_GB2312" w:hAnsi="仿宋_GB2312" w:eastAsia="仿宋_GB2312" w:cs="仿宋_GB2312"/>
        </w:rPr>
        <w:t>（一）《202</w:t>
      </w:r>
      <w:r>
        <w:rPr>
          <w:rFonts w:hint="eastAsia" w:ascii="仿宋_GB2312" w:hAnsi="仿宋_GB2312" w:cs="仿宋_GB2312"/>
          <w:lang w:val="en-US" w:eastAsia="zh-CN"/>
        </w:rPr>
        <w:t>3</w:t>
      </w:r>
      <w:r>
        <w:rPr>
          <w:rFonts w:hint="eastAsia" w:ascii="仿宋_GB2312" w:hAnsi="仿宋_GB2312" w:eastAsia="仿宋_GB2312" w:cs="仿宋_GB2312"/>
        </w:rPr>
        <w:t>年威海市服务业发展专项资金</w:t>
      </w:r>
      <w:r>
        <w:rPr>
          <w:rFonts w:hint="eastAsia" w:ascii="仿宋_GB2312" w:hAnsi="仿宋_GB2312" w:cs="仿宋_GB2312"/>
          <w:lang w:eastAsia="zh-CN"/>
        </w:rPr>
        <w:t>申报</w:t>
      </w:r>
      <w:r>
        <w:rPr>
          <w:rFonts w:hint="eastAsia" w:ascii="仿宋_GB2312" w:hAnsi="仿宋_GB2312" w:eastAsia="仿宋_GB2312" w:cs="仿宋_GB2312"/>
        </w:rPr>
        <w:t>项目情况汇总表》（附件1）及《202</w:t>
      </w:r>
      <w:r>
        <w:rPr>
          <w:rFonts w:hint="eastAsia" w:ascii="仿宋_GB2312" w:hAnsi="仿宋_GB2312" w:cs="仿宋_GB2312"/>
          <w:lang w:val="en-US" w:eastAsia="zh-CN"/>
        </w:rPr>
        <w:t>3</w:t>
      </w:r>
      <w:r>
        <w:rPr>
          <w:rFonts w:hint="eastAsia" w:ascii="仿宋_GB2312" w:hAnsi="仿宋_GB2312" w:eastAsia="仿宋_GB2312" w:cs="仿宋_GB2312"/>
        </w:rPr>
        <w:t>年威海市服务业发展专项资金申报表》（附件2）。其中：《202</w:t>
      </w:r>
      <w:r>
        <w:rPr>
          <w:rFonts w:hint="eastAsia" w:ascii="仿宋_GB2312" w:hAnsi="仿宋_GB2312" w:cs="仿宋_GB2312"/>
          <w:lang w:val="en-US" w:eastAsia="zh-CN"/>
        </w:rPr>
        <w:t>3</w:t>
      </w:r>
      <w:r>
        <w:rPr>
          <w:rFonts w:hint="eastAsia" w:ascii="仿宋_GB2312" w:hAnsi="仿宋_GB2312" w:eastAsia="仿宋_GB2312" w:cs="仿宋_GB2312"/>
        </w:rPr>
        <w:t>年威海服务业发展专项资金</w:t>
      </w:r>
      <w:r>
        <w:rPr>
          <w:rFonts w:hint="eastAsia" w:ascii="仿宋_GB2312" w:hAnsi="仿宋_GB2312" w:cs="仿宋_GB2312"/>
          <w:lang w:eastAsia="zh-CN"/>
        </w:rPr>
        <w:t>申报</w:t>
      </w:r>
      <w:r>
        <w:rPr>
          <w:rFonts w:hint="eastAsia" w:ascii="仿宋_GB2312" w:hAnsi="仿宋_GB2312" w:eastAsia="仿宋_GB2312" w:cs="仿宋_GB2312"/>
        </w:rPr>
        <w:t>项目情况汇总表》由各区市服务业主管部门汇总填写，《202</w:t>
      </w:r>
      <w:r>
        <w:rPr>
          <w:rFonts w:hint="eastAsia" w:ascii="仿宋_GB2312" w:hAnsi="仿宋_GB2312" w:cs="仿宋_GB2312"/>
          <w:lang w:val="en-US" w:eastAsia="zh-CN"/>
        </w:rPr>
        <w:t>3</w:t>
      </w:r>
      <w:r>
        <w:rPr>
          <w:rFonts w:hint="eastAsia" w:ascii="仿宋_GB2312" w:hAnsi="仿宋_GB2312" w:eastAsia="仿宋_GB2312" w:cs="仿宋_GB2312"/>
        </w:rPr>
        <w:t>年威海市服务业发展专项资金申报表》由项目申请单位填写。</w:t>
      </w:r>
    </w:p>
    <w:p>
      <w:pPr>
        <w:pageBreakBefore w:val="0"/>
        <w:kinsoku/>
        <w:wordWrap/>
        <w:overflowPunct/>
        <w:topLinePunct w:val="0"/>
        <w:autoSpaceDE/>
        <w:autoSpaceDN/>
        <w:bidi w:val="0"/>
        <w:spacing w:line="560" w:lineRule="exact"/>
        <w:ind w:firstLine="640"/>
        <w:textAlignment w:val="auto"/>
        <w:rPr>
          <w:rFonts w:hint="eastAsia" w:ascii="仿宋_GB2312" w:hAnsi="仿宋_GB2312" w:eastAsia="仿宋_GB2312" w:cs="仿宋_GB2312"/>
        </w:rPr>
      </w:pPr>
      <w:r>
        <w:rPr>
          <w:rFonts w:hint="eastAsia" w:ascii="仿宋_GB2312" w:hAnsi="仿宋_GB2312" w:eastAsia="仿宋_GB2312" w:cs="仿宋_GB2312"/>
        </w:rPr>
        <w:t>（二）专项资金申报承诺表（附件3）。</w:t>
      </w:r>
    </w:p>
    <w:p>
      <w:pPr>
        <w:pageBreakBefore w:val="0"/>
        <w:kinsoku/>
        <w:wordWrap/>
        <w:overflowPunct/>
        <w:topLinePunct w:val="0"/>
        <w:autoSpaceDE/>
        <w:autoSpaceDN/>
        <w:bidi w:val="0"/>
        <w:spacing w:line="560" w:lineRule="exact"/>
        <w:ind w:firstLine="640"/>
        <w:textAlignment w:val="auto"/>
        <w:rPr>
          <w:rFonts w:hint="eastAsia" w:ascii="仿宋_GB2312" w:hAnsi="仿宋_GB2312" w:eastAsia="仿宋_GB2312" w:cs="仿宋_GB2312"/>
        </w:rPr>
      </w:pPr>
      <w:r>
        <w:rPr>
          <w:rFonts w:hint="eastAsia" w:ascii="仿宋_GB2312" w:hAnsi="仿宋_GB2312" w:eastAsia="仿宋_GB2312" w:cs="仿宋_GB2312"/>
        </w:rPr>
        <w:t>（三）企业要如实提供有评审价值的</w:t>
      </w:r>
      <w:r>
        <w:rPr>
          <w:rFonts w:hint="eastAsia" w:ascii="仿宋_GB2312" w:hAnsi="仿宋_GB2312" w:cs="仿宋_GB2312"/>
          <w:lang w:eastAsia="zh-CN"/>
        </w:rPr>
        <w:t>项目</w:t>
      </w:r>
      <w:r>
        <w:rPr>
          <w:rFonts w:hint="eastAsia" w:ascii="仿宋_GB2312" w:hAnsi="仿宋_GB2312" w:eastAsia="仿宋_GB2312" w:cs="仿宋_GB2312"/>
        </w:rPr>
        <w:t>资金申请报告。</w:t>
      </w:r>
      <w:r>
        <w:rPr>
          <w:rFonts w:hint="eastAsia" w:ascii="仿宋_GB2312" w:hAnsi="仿宋_GB2312" w:eastAsia="仿宋_GB2312" w:cs="仿宋_GB2312"/>
          <w:b/>
        </w:rPr>
        <w:t>应包括以下主要内容：</w:t>
      </w:r>
      <w:r>
        <w:rPr>
          <w:rFonts w:hint="eastAsia" w:ascii="仿宋_GB2312" w:hAnsi="仿宋_GB2312" w:eastAsia="仿宋_GB2312" w:cs="仿宋_GB2312"/>
        </w:rPr>
        <w:t>1.项目单位的基本情况和财务状况；2.项目的基本情况，包括项目名称、建设背景、建设起止年限、主要建设内容、总投资及资金来源、投资概算、建设明细、可行性分析、经济和社会效益分析、各项建设条件落实情况等；3.申请资金的主要原因和政策依据；4.项目发展目标等。</w:t>
      </w:r>
    </w:p>
    <w:p>
      <w:pPr>
        <w:pageBreakBefore w:val="0"/>
        <w:kinsoku/>
        <w:wordWrap/>
        <w:overflowPunct/>
        <w:topLinePunct w:val="0"/>
        <w:autoSpaceDE/>
        <w:autoSpaceDN/>
        <w:bidi w:val="0"/>
        <w:spacing w:line="560" w:lineRule="exact"/>
        <w:ind w:firstLine="640"/>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rPr>
        <w:t>同时，</w:t>
      </w:r>
      <w:r>
        <w:rPr>
          <w:rFonts w:hint="eastAsia" w:ascii="仿宋_GB2312" w:hAnsi="仿宋_GB2312" w:eastAsia="仿宋_GB2312" w:cs="仿宋_GB2312"/>
          <w:b/>
        </w:rPr>
        <w:t>项目资金申请报告应附以下文件：</w:t>
      </w:r>
      <w:r>
        <w:rPr>
          <w:rFonts w:hint="eastAsia" w:ascii="仿宋_GB2312" w:hAnsi="仿宋_GB2312" w:eastAsia="仿宋_GB2312" w:cs="仿宋_GB2312"/>
        </w:rPr>
        <w:t>1.项目立项批复文件；2.项目用地的土地证或不动产权证（对经审查不需提供用地证明的项目，需提供长期租赁合同或房屋房产证明）；3.环保部门出具的环境影响评价审批意见（依法不需办理环境评价手续的出具环保部门意见</w:t>
      </w:r>
      <w:r>
        <w:rPr>
          <w:rFonts w:hint="eastAsia" w:ascii="仿宋_GB2312" w:hAnsi="仿宋_GB2312" w:eastAsia="仿宋_GB2312" w:cs="仿宋_GB2312"/>
          <w:color w:val="auto"/>
        </w:rPr>
        <w:t>或</w:t>
      </w:r>
      <w:r>
        <w:rPr>
          <w:rFonts w:hint="eastAsia" w:ascii="仿宋_GB2312" w:hAnsi="仿宋_GB2312" w:cs="仿宋_GB2312"/>
          <w:color w:val="auto"/>
          <w:lang w:eastAsia="zh-CN"/>
        </w:rPr>
        <w:t>提供</w:t>
      </w:r>
      <w:r>
        <w:rPr>
          <w:rFonts w:hint="eastAsia" w:ascii="仿宋_GB2312" w:hAnsi="仿宋_GB2312" w:eastAsia="仿宋_GB2312" w:cs="仿宋_GB2312"/>
          <w:color w:val="auto"/>
        </w:rPr>
        <w:t>环评豁免政策依据）</w:t>
      </w:r>
      <w:r>
        <w:rPr>
          <w:rFonts w:hint="eastAsia" w:ascii="仿宋_GB2312" w:hAnsi="仿宋_GB2312" w:eastAsia="仿宋_GB2312" w:cs="仿宋_GB2312"/>
        </w:rPr>
        <w:t>；</w:t>
      </w:r>
      <w:r>
        <w:rPr>
          <w:rFonts w:hint="eastAsia" w:ascii="仿宋_GB2312" w:hAnsi="仿宋_GB2312" w:cs="仿宋_GB2312"/>
          <w:lang w:val="en-US" w:eastAsia="zh-CN"/>
        </w:rPr>
        <w:t>4</w:t>
      </w:r>
      <w:r>
        <w:rPr>
          <w:rFonts w:hint="eastAsia" w:ascii="仿宋_GB2312" w:hAnsi="仿宋_GB2312" w:eastAsia="仿宋_GB2312" w:cs="仿宋_GB2312"/>
        </w:rPr>
        <w:t>.经有关中介机构审计的企业</w:t>
      </w:r>
      <w:r>
        <w:rPr>
          <w:rFonts w:hint="eastAsia" w:ascii="仿宋_GB2312" w:hAnsi="仿宋_GB2312" w:eastAsia="仿宋_GB2312" w:cs="仿宋_GB2312"/>
          <w:lang w:eastAsia="zh-CN"/>
        </w:rPr>
        <w:t>近</w:t>
      </w:r>
      <w:r>
        <w:rPr>
          <w:rFonts w:hint="eastAsia" w:ascii="仿宋_GB2312" w:hAnsi="仿宋_GB2312" w:eastAsia="仿宋_GB2312" w:cs="仿宋_GB2312"/>
        </w:rPr>
        <w:t>三年度</w:t>
      </w:r>
      <w:r>
        <w:rPr>
          <w:rFonts w:hint="eastAsia" w:ascii="仿宋_GB2312" w:hAnsi="仿宋_GB2312" w:eastAsia="仿宋_GB2312" w:cs="仿宋_GB2312"/>
          <w:lang w:eastAsia="zh-CN"/>
        </w:rPr>
        <w:t>（成立不足</w:t>
      </w:r>
      <w:r>
        <w:rPr>
          <w:rFonts w:hint="eastAsia" w:ascii="仿宋_GB2312" w:hAnsi="仿宋_GB2312" w:eastAsia="仿宋_GB2312" w:cs="仿宋_GB2312"/>
          <w:lang w:val="en-US" w:eastAsia="zh-CN"/>
        </w:rPr>
        <w:t>3年，则</w:t>
      </w:r>
      <w:r>
        <w:rPr>
          <w:rFonts w:hint="eastAsia" w:ascii="仿宋_GB2312" w:hAnsi="仿宋_GB2312" w:cs="仿宋_GB2312"/>
          <w:lang w:val="en-US" w:eastAsia="zh-CN"/>
        </w:rPr>
        <w:t>包含</w:t>
      </w:r>
      <w:r>
        <w:rPr>
          <w:rFonts w:hint="eastAsia" w:ascii="仿宋_GB2312" w:hAnsi="仿宋_GB2312" w:eastAsia="仿宋_GB2312" w:cs="仿宋_GB2312"/>
          <w:lang w:val="en-US" w:eastAsia="zh-CN"/>
        </w:rPr>
        <w:t>成立以来所有年度</w:t>
      </w:r>
      <w:r>
        <w:rPr>
          <w:rFonts w:hint="eastAsia" w:ascii="仿宋_GB2312" w:hAnsi="仿宋_GB2312" w:eastAsia="仿宋_GB2312" w:cs="仿宋_GB2312"/>
          <w:lang w:eastAsia="zh-CN"/>
        </w:rPr>
        <w:t>）</w:t>
      </w:r>
      <w:r>
        <w:rPr>
          <w:rFonts w:hint="eastAsia" w:ascii="仿宋_GB2312" w:hAnsi="仿宋_GB2312" w:eastAsia="仿宋_GB2312" w:cs="仿宋_GB2312"/>
        </w:rPr>
        <w:t>会计报表，包括资产负债表、利润表、现金流量表等；</w:t>
      </w:r>
      <w:r>
        <w:rPr>
          <w:rFonts w:hint="eastAsia" w:ascii="仿宋_GB2312" w:hAnsi="仿宋_GB2312" w:cs="仿宋_GB2312"/>
          <w:lang w:val="en-US" w:eastAsia="zh-CN"/>
        </w:rPr>
        <w:t>5</w:t>
      </w:r>
      <w:r>
        <w:rPr>
          <w:rFonts w:hint="eastAsia" w:ascii="仿宋_GB2312" w:hAnsi="仿宋_GB2312" w:eastAsia="仿宋_GB2312" w:cs="仿宋_GB2312"/>
        </w:rPr>
        <w:t>.项目单位营业执照；</w:t>
      </w:r>
      <w:r>
        <w:rPr>
          <w:rFonts w:hint="eastAsia" w:ascii="仿宋_GB2312" w:hAnsi="仿宋_GB2312" w:cs="仿宋_GB2312"/>
          <w:lang w:val="en-US" w:eastAsia="zh-CN"/>
        </w:rPr>
        <w:t>6</w:t>
      </w:r>
      <w:r>
        <w:rPr>
          <w:rFonts w:hint="eastAsia" w:ascii="仿宋_GB2312" w:hAnsi="仿宋_GB2312" w:eastAsia="仿宋_GB2312" w:cs="仿宋_GB2312"/>
        </w:rPr>
        <w:t>.资金筹措证明</w:t>
      </w:r>
      <w:r>
        <w:rPr>
          <w:rFonts w:hint="eastAsia" w:ascii="仿宋_GB2312" w:hAnsi="仿宋_GB2312" w:eastAsia="仿宋_GB2312" w:cs="仿宋_GB2312"/>
          <w:lang w:eastAsia="zh-CN"/>
        </w:rPr>
        <w:t>；</w:t>
      </w:r>
      <w:r>
        <w:rPr>
          <w:rFonts w:hint="eastAsia" w:ascii="仿宋_GB2312" w:hAnsi="仿宋_GB2312" w:cs="仿宋_GB2312"/>
          <w:lang w:val="en-US" w:eastAsia="zh-CN"/>
        </w:rPr>
        <w:t>7</w:t>
      </w:r>
      <w:r>
        <w:rPr>
          <w:rFonts w:hint="eastAsia" w:ascii="仿宋_GB2312" w:hAnsi="仿宋_GB2312" w:eastAsia="仿宋_GB2312" w:cs="仿宋_GB2312"/>
          <w:lang w:val="en-US" w:eastAsia="zh-CN"/>
        </w:rPr>
        <w:t>.已投入资金证明</w:t>
      </w:r>
      <w:r>
        <w:rPr>
          <w:rFonts w:hint="eastAsia" w:ascii="仿宋_GB2312" w:hAnsi="仿宋_GB2312" w:cs="仿宋_GB2312"/>
          <w:lang w:val="en-US" w:eastAsia="zh-CN"/>
        </w:rPr>
        <w:t>；8.</w:t>
      </w:r>
      <w:r>
        <w:rPr>
          <w:rFonts w:hint="eastAsia" w:ascii="Times New Roman" w:hAnsi="Times New Roman" w:eastAsia="仿宋_GB2312" w:cs="仿宋_GB2312"/>
          <w:sz w:val="32"/>
        </w:rPr>
        <w:t>绩效目标申报表</w:t>
      </w:r>
      <w:r>
        <w:rPr>
          <w:rFonts w:hint="eastAsia" w:cs="仿宋_GB2312"/>
          <w:sz w:val="32"/>
          <w:lang w:eastAsia="zh-CN"/>
        </w:rPr>
        <w:t>。</w:t>
      </w:r>
    </w:p>
    <w:p>
      <w:pPr>
        <w:pStyle w:val="4"/>
        <w:pageBreakBefore w:val="0"/>
        <w:kinsoku/>
        <w:wordWrap/>
        <w:overflowPunct/>
        <w:topLinePunct w:val="0"/>
        <w:autoSpaceDE/>
        <w:autoSpaceDN/>
        <w:bidi w:val="0"/>
        <w:spacing w:line="560" w:lineRule="exact"/>
        <w:ind w:firstLine="640"/>
        <w:textAlignment w:val="auto"/>
      </w:pPr>
      <w:r>
        <w:rPr>
          <w:rFonts w:hint="eastAsia"/>
        </w:rPr>
        <w:t>五、工作程序</w:t>
      </w:r>
    </w:p>
    <w:p>
      <w:pPr>
        <w:pageBreakBefore w:val="0"/>
        <w:kinsoku/>
        <w:wordWrap/>
        <w:overflowPunct/>
        <w:topLinePunct w:val="0"/>
        <w:autoSpaceDE/>
        <w:autoSpaceDN/>
        <w:bidi w:val="0"/>
        <w:spacing w:line="560" w:lineRule="exact"/>
        <w:ind w:firstLine="640"/>
        <w:textAlignment w:val="auto"/>
        <w:rPr>
          <w:rFonts w:cs="仿宋_GB2312"/>
          <w:szCs w:val="32"/>
        </w:rPr>
      </w:pPr>
      <w:r>
        <w:rPr>
          <w:rFonts w:hint="eastAsia" w:eastAsia="楷体_GB2312" w:cs="楷体_GB2312"/>
          <w:szCs w:val="32"/>
        </w:rPr>
        <w:t>（一）项目申报。</w:t>
      </w:r>
      <w:r>
        <w:rPr>
          <w:rFonts w:hint="eastAsia" w:cs="仿宋_GB2312"/>
          <w:szCs w:val="32"/>
        </w:rPr>
        <w:t>各区市服务业主管部门联合各区市财政部门围绕上述服务业专项资金扶持重点和领域，向市发展改革委、</w:t>
      </w:r>
      <w:r>
        <w:rPr>
          <w:rFonts w:cs="仿宋_GB2312"/>
          <w:szCs w:val="32"/>
        </w:rPr>
        <w:t>财政局</w:t>
      </w:r>
      <w:r>
        <w:rPr>
          <w:rFonts w:hint="eastAsia" w:cs="仿宋_GB2312"/>
          <w:szCs w:val="32"/>
        </w:rPr>
        <w:t>提报专项资金项目</w:t>
      </w:r>
      <w:r>
        <w:rPr>
          <w:rFonts w:hint="eastAsia" w:cs="仿宋_GB2312"/>
          <w:szCs w:val="32"/>
          <w:lang w:eastAsia="zh-CN"/>
        </w:rPr>
        <w:t>申报</w:t>
      </w:r>
      <w:r>
        <w:rPr>
          <w:rFonts w:hint="eastAsia" w:cs="仿宋_GB2312"/>
          <w:szCs w:val="32"/>
        </w:rPr>
        <w:t>请示文件、项目申报表、项目</w:t>
      </w:r>
      <w:r>
        <w:rPr>
          <w:rFonts w:hint="eastAsia" w:cs="仿宋_GB2312"/>
          <w:szCs w:val="32"/>
          <w:lang w:eastAsia="zh-CN"/>
        </w:rPr>
        <w:t>资金</w:t>
      </w:r>
      <w:r>
        <w:rPr>
          <w:rFonts w:hint="eastAsia" w:cs="仿宋_GB2312"/>
          <w:szCs w:val="32"/>
        </w:rPr>
        <w:t>申请报告</w:t>
      </w:r>
      <w:r>
        <w:rPr>
          <w:rFonts w:hint="eastAsia" w:cs="仿宋_GB2312"/>
          <w:szCs w:val="32"/>
          <w:lang w:eastAsia="zh-CN"/>
        </w:rPr>
        <w:t>、绩效目标表（</w:t>
      </w:r>
      <w:r>
        <w:rPr>
          <w:rFonts w:hint="eastAsia" w:ascii="仿宋_GB2312" w:hAnsi="仿宋_GB2312" w:eastAsia="仿宋_GB2312" w:cs="仿宋_GB2312"/>
          <w:szCs w:val="32"/>
          <w:lang w:eastAsia="zh-CN"/>
        </w:rPr>
        <w:t>附件</w:t>
      </w:r>
      <w:r>
        <w:rPr>
          <w:rFonts w:hint="eastAsia" w:ascii="仿宋_GB2312" w:hAnsi="仿宋_GB2312" w:eastAsia="仿宋_GB2312" w:cs="仿宋_GB2312"/>
          <w:szCs w:val="32"/>
          <w:lang w:val="en-US" w:eastAsia="zh-CN"/>
        </w:rPr>
        <w:t>4</w:t>
      </w:r>
      <w:r>
        <w:rPr>
          <w:rFonts w:hint="eastAsia" w:cs="仿宋_GB2312"/>
          <w:szCs w:val="32"/>
          <w:lang w:eastAsia="zh-CN"/>
        </w:rPr>
        <w:t>）</w:t>
      </w:r>
      <w:r>
        <w:rPr>
          <w:rFonts w:hint="eastAsia" w:cs="仿宋_GB2312"/>
          <w:szCs w:val="32"/>
        </w:rPr>
        <w:t>等申报材料。上报部门要在请示文件中做出承诺，确保上报项目符合国家和本地区产业政策，符合市级服务业发展专项资金项目申报条件和要求，项目及申报材料真实、齐备。</w:t>
      </w:r>
    </w:p>
    <w:p>
      <w:pPr>
        <w:pageBreakBefore w:val="0"/>
        <w:kinsoku/>
        <w:wordWrap/>
        <w:overflowPunct/>
        <w:topLinePunct w:val="0"/>
        <w:autoSpaceDE/>
        <w:autoSpaceDN/>
        <w:bidi w:val="0"/>
        <w:spacing w:line="560" w:lineRule="exact"/>
        <w:ind w:firstLine="640"/>
        <w:textAlignment w:val="auto"/>
        <w:rPr>
          <w:rFonts w:cs="仿宋_GB2312"/>
          <w:szCs w:val="32"/>
        </w:rPr>
      </w:pPr>
      <w:r>
        <w:rPr>
          <w:rFonts w:hint="eastAsia" w:eastAsia="楷体_GB2312" w:cs="楷体_GB2312"/>
          <w:szCs w:val="32"/>
        </w:rPr>
        <w:t>（二）项目评审。</w:t>
      </w:r>
      <w:r>
        <w:rPr>
          <w:rFonts w:hint="eastAsia" w:cs="仿宋_GB2312"/>
          <w:szCs w:val="32"/>
        </w:rPr>
        <w:t>对各区市上报的项目及企业进行实地查看，</w:t>
      </w:r>
      <w:r>
        <w:rPr>
          <w:rFonts w:hint="eastAsia" w:cs="仿宋_GB2312"/>
          <w:szCs w:val="32"/>
          <w:lang w:eastAsia="zh-CN"/>
        </w:rPr>
        <w:t>对符合条件的项目将</w:t>
      </w:r>
      <w:r>
        <w:rPr>
          <w:rFonts w:hint="eastAsia" w:cs="仿宋_GB2312"/>
          <w:szCs w:val="32"/>
        </w:rPr>
        <w:t>委托有资质的第三方咨询单位，组织专家对项目的</w:t>
      </w:r>
      <w:r>
        <w:rPr>
          <w:rFonts w:hint="eastAsia" w:cs="仿宋_GB2312"/>
          <w:szCs w:val="32"/>
          <w:lang w:eastAsia="zh-CN"/>
        </w:rPr>
        <w:t>政策符合度、材料完整性、企业经营管理情况、建设方案可行性、经济社会效益、绩效目标等</w:t>
      </w:r>
      <w:r>
        <w:rPr>
          <w:rFonts w:hint="eastAsia" w:cs="仿宋_GB2312"/>
          <w:szCs w:val="32"/>
        </w:rPr>
        <w:t>方面进行</w:t>
      </w:r>
      <w:r>
        <w:rPr>
          <w:rFonts w:hint="eastAsia" w:cs="仿宋_GB2312"/>
          <w:szCs w:val="32"/>
          <w:lang w:eastAsia="zh-CN"/>
        </w:rPr>
        <w:t>集中</w:t>
      </w:r>
      <w:r>
        <w:rPr>
          <w:rFonts w:hint="eastAsia" w:cs="仿宋_GB2312"/>
          <w:szCs w:val="32"/>
        </w:rPr>
        <w:t>评审，</w:t>
      </w:r>
      <w:r>
        <w:rPr>
          <w:rFonts w:hint="eastAsia" w:cs="仿宋_GB2312"/>
          <w:szCs w:val="32"/>
          <w:lang w:eastAsia="zh-CN"/>
        </w:rPr>
        <w:t>参照</w:t>
      </w:r>
      <w:r>
        <w:rPr>
          <w:rFonts w:hint="eastAsia" w:cs="仿宋_GB2312"/>
          <w:szCs w:val="32"/>
        </w:rPr>
        <w:t>评审结果</w:t>
      </w:r>
      <w:r>
        <w:rPr>
          <w:rFonts w:hint="eastAsia" w:cs="仿宋_GB2312"/>
          <w:szCs w:val="32"/>
          <w:lang w:eastAsia="zh-CN"/>
        </w:rPr>
        <w:t>并履行相应程序后，</w:t>
      </w:r>
      <w:r>
        <w:rPr>
          <w:rFonts w:hint="eastAsia" w:cs="仿宋_GB2312"/>
          <w:szCs w:val="32"/>
        </w:rPr>
        <w:t>确定最终扶持项目名单。</w:t>
      </w:r>
    </w:p>
    <w:p>
      <w:pPr>
        <w:pageBreakBefore w:val="0"/>
        <w:kinsoku/>
        <w:wordWrap/>
        <w:overflowPunct/>
        <w:topLinePunct w:val="0"/>
        <w:autoSpaceDE/>
        <w:autoSpaceDN/>
        <w:bidi w:val="0"/>
        <w:spacing w:line="560" w:lineRule="exact"/>
        <w:ind w:firstLine="640"/>
        <w:textAlignment w:val="auto"/>
        <w:rPr>
          <w:rFonts w:cs="仿宋_GB2312"/>
          <w:szCs w:val="32"/>
        </w:rPr>
      </w:pPr>
      <w:r>
        <w:rPr>
          <w:rFonts w:hint="eastAsia" w:eastAsia="楷体_GB2312" w:cs="楷体_GB2312"/>
          <w:szCs w:val="32"/>
        </w:rPr>
        <w:t>（三）资金下达。</w:t>
      </w:r>
      <w:r>
        <w:rPr>
          <w:rFonts w:hint="eastAsia" w:cs="仿宋_GB2312"/>
          <w:szCs w:val="32"/>
        </w:rPr>
        <w:t>名单确定后，市发展改革委、财政局将按工作程序下达</w:t>
      </w:r>
      <w:r>
        <w:rPr>
          <w:rFonts w:hint="eastAsia" w:cs="仿宋_GB2312"/>
          <w:szCs w:val="32"/>
          <w:lang w:eastAsia="zh-CN"/>
        </w:rPr>
        <w:t>投资计划</w:t>
      </w:r>
      <w:r>
        <w:rPr>
          <w:rFonts w:hint="eastAsia" w:cs="仿宋_GB2312"/>
          <w:szCs w:val="32"/>
        </w:rPr>
        <w:t>并拨付项目资金。</w:t>
      </w:r>
    </w:p>
    <w:p>
      <w:pPr>
        <w:pStyle w:val="4"/>
        <w:pageBreakBefore w:val="0"/>
        <w:kinsoku/>
        <w:wordWrap/>
        <w:overflowPunct/>
        <w:topLinePunct w:val="0"/>
        <w:autoSpaceDE/>
        <w:autoSpaceDN/>
        <w:bidi w:val="0"/>
        <w:spacing w:line="560" w:lineRule="exact"/>
        <w:ind w:firstLine="640"/>
        <w:textAlignment w:val="auto"/>
      </w:pPr>
      <w:r>
        <w:rPr>
          <w:rFonts w:hint="eastAsia"/>
        </w:rPr>
        <w:t>六</w:t>
      </w:r>
      <w:r>
        <w:t>、</w:t>
      </w:r>
      <w:r>
        <w:rPr>
          <w:rFonts w:hint="eastAsia"/>
        </w:rPr>
        <w:t>工作要求</w:t>
      </w:r>
    </w:p>
    <w:p>
      <w:pPr>
        <w:pageBreakBefore w:val="0"/>
        <w:kinsoku/>
        <w:wordWrap/>
        <w:overflowPunct/>
        <w:topLinePunct w:val="0"/>
        <w:autoSpaceDE/>
        <w:autoSpaceDN/>
        <w:bidi w:val="0"/>
        <w:spacing w:line="560" w:lineRule="exact"/>
        <w:ind w:firstLine="640"/>
        <w:textAlignment w:val="auto"/>
        <w:rPr>
          <w:rFonts w:hint="eastAsia" w:ascii="仿宋_GB2312" w:hAnsi="仿宋_GB2312" w:eastAsia="仿宋_GB2312" w:cs="仿宋_GB2312"/>
        </w:rPr>
      </w:pPr>
      <w:r>
        <w:rPr>
          <w:rFonts w:hint="eastAsia" w:ascii="CESI楷体-GB2312" w:hAnsi="CESI楷体-GB2312" w:eastAsia="CESI楷体-GB2312" w:cs="CESI楷体-GB2312"/>
        </w:rPr>
        <w:t>（一）</w:t>
      </w:r>
      <w:r>
        <w:rPr>
          <w:rFonts w:hint="eastAsia" w:ascii="仿宋_GB2312" w:hAnsi="仿宋_GB2312" w:eastAsia="仿宋_GB2312" w:cs="仿宋_GB2312"/>
          <w:szCs w:val="32"/>
        </w:rPr>
        <w:t>各区市服务业主管部门</w:t>
      </w:r>
      <w:r>
        <w:rPr>
          <w:rFonts w:hint="eastAsia" w:ascii="仿宋_GB2312" w:hAnsi="仿宋_GB2312" w:cs="仿宋_GB2312"/>
          <w:szCs w:val="32"/>
          <w:lang w:eastAsia="zh-CN"/>
        </w:rPr>
        <w:t>要加大对项目的筛选论证力度，并</w:t>
      </w:r>
      <w:r>
        <w:rPr>
          <w:rFonts w:hint="eastAsia" w:ascii="仿宋_GB2312" w:hAnsi="仿宋_GB2312" w:eastAsia="仿宋_GB2312" w:cs="仿宋_GB2312"/>
          <w:szCs w:val="32"/>
        </w:rPr>
        <w:t>对申报材料进行严格把关，若发现企业提供虚假材料及其它失信行为</w:t>
      </w:r>
      <w:r>
        <w:rPr>
          <w:rFonts w:hint="eastAsia" w:ascii="仿宋_GB2312" w:hAnsi="仿宋_GB2312" w:eastAsia="仿宋_GB2312" w:cs="仿宋_GB2312"/>
        </w:rPr>
        <w:t>，将推送给威海市信用平台，纳入企业（个人）信用记录，情节严重者，将纳入联合惩戒范围</w:t>
      </w:r>
      <w:r>
        <w:rPr>
          <w:rFonts w:hint="eastAsia" w:ascii="仿宋_GB2312" w:hAnsi="仿宋_GB2312" w:eastAsia="仿宋_GB2312" w:cs="仿宋_GB2312"/>
          <w:lang w:eastAsia="zh-CN"/>
        </w:rPr>
        <w:t>，</w:t>
      </w:r>
      <w:r>
        <w:rPr>
          <w:rFonts w:hint="eastAsia" w:ascii="仿宋_GB2312" w:hAnsi="仿宋_GB2312" w:eastAsia="仿宋_GB2312" w:cs="仿宋_GB2312"/>
        </w:rPr>
        <w:t>并按</w:t>
      </w:r>
      <w:r>
        <w:rPr>
          <w:rFonts w:hint="eastAsia" w:ascii="仿宋_GB2312" w:hAnsi="仿宋_GB2312" w:eastAsia="仿宋_GB2312" w:cs="仿宋_GB2312"/>
          <w:lang w:eastAsia="zh-CN"/>
        </w:rPr>
        <w:t>资金管理</w:t>
      </w:r>
      <w:r>
        <w:rPr>
          <w:rFonts w:hint="eastAsia" w:ascii="仿宋_GB2312" w:hAnsi="仿宋_GB2312" w:eastAsia="仿宋_GB2312" w:cs="仿宋_GB2312"/>
        </w:rPr>
        <w:t>有关规定严肃处理。</w:t>
      </w:r>
    </w:p>
    <w:p>
      <w:pPr>
        <w:pageBreakBefore w:val="0"/>
        <w:kinsoku/>
        <w:wordWrap/>
        <w:overflowPunct/>
        <w:topLinePunct w:val="0"/>
        <w:autoSpaceDE/>
        <w:autoSpaceDN/>
        <w:bidi w:val="0"/>
        <w:spacing w:line="560" w:lineRule="exact"/>
        <w:ind w:firstLine="640"/>
        <w:textAlignment w:val="auto"/>
        <w:rPr>
          <w:rFonts w:hint="eastAsia" w:ascii="仿宋_GB2312" w:hAnsi="仿宋_GB2312" w:eastAsia="仿宋_GB2312" w:cs="仿宋_GB2312"/>
          <w:lang w:eastAsia="zh-CN"/>
        </w:rPr>
      </w:pPr>
      <w:r>
        <w:rPr>
          <w:rFonts w:hint="eastAsia" w:ascii="CESI楷体-GB2312" w:hAnsi="CESI楷体-GB2312" w:eastAsia="CESI楷体-GB2312" w:cs="CESI楷体-GB2312"/>
        </w:rPr>
        <w:t>（二）</w:t>
      </w:r>
      <w:r>
        <w:rPr>
          <w:rFonts w:hint="eastAsia" w:ascii="仿宋_GB2312" w:hAnsi="仿宋_GB2312" w:eastAsia="仿宋_GB2312" w:cs="仿宋_GB2312"/>
        </w:rPr>
        <w:t>各区市服务业主管部门应强化绩效管理，规范上报申报项目的绩效目标，量化明确好项目实施期内预计达到的业绩目标、产出的效益和产生的效果</w:t>
      </w:r>
      <w:r>
        <w:rPr>
          <w:rFonts w:hint="eastAsia" w:ascii="仿宋_GB2312" w:hAnsi="仿宋_GB2312" w:eastAsia="仿宋_GB2312" w:cs="仿宋_GB2312"/>
          <w:lang w:eastAsia="zh-CN"/>
        </w:rPr>
        <w:t>，确保可跟踪、可实现。</w:t>
      </w:r>
    </w:p>
    <w:p>
      <w:pPr>
        <w:pageBreakBefore w:val="0"/>
        <w:kinsoku/>
        <w:wordWrap/>
        <w:overflowPunct/>
        <w:topLinePunct w:val="0"/>
        <w:autoSpaceDE/>
        <w:autoSpaceDN/>
        <w:bidi w:val="0"/>
        <w:spacing w:line="560" w:lineRule="exact"/>
        <w:ind w:firstLine="640"/>
        <w:textAlignment w:val="auto"/>
        <w:rPr>
          <w:rFonts w:hint="eastAsia" w:ascii="仿宋_GB2312" w:hAnsi="仿宋_GB2312" w:eastAsia="仿宋_GB2312" w:cs="仿宋_GB2312"/>
        </w:rPr>
      </w:pPr>
      <w:r>
        <w:rPr>
          <w:rFonts w:hint="eastAsia" w:ascii="CESI楷体-GB2312" w:hAnsi="CESI楷体-GB2312" w:eastAsia="CESI楷体-GB2312" w:cs="CESI楷体-GB2312"/>
        </w:rPr>
        <w:t>（三）</w:t>
      </w:r>
      <w:r>
        <w:rPr>
          <w:rFonts w:hint="eastAsia" w:ascii="仿宋_GB2312" w:hAnsi="仿宋_GB2312" w:eastAsia="仿宋_GB2312" w:cs="仿宋_GB2312"/>
        </w:rPr>
        <w:t>各区市服务业主管部门会同财政部门将市级服务业发展专项资金项目扶持申请报告、汇总表等申报材料</w:t>
      </w:r>
      <w:bookmarkStart w:id="0" w:name="_GoBack"/>
      <w:bookmarkEnd w:id="0"/>
      <w:r>
        <w:rPr>
          <w:rFonts w:hint="eastAsia" w:ascii="仿宋_GB2312" w:hAnsi="仿宋_GB2312" w:eastAsia="仿宋_GB2312" w:cs="仿宋_GB2312"/>
        </w:rPr>
        <w:t>报市发展改革委服务业科（纸质材料一式</w:t>
      </w:r>
      <w:r>
        <w:rPr>
          <w:rFonts w:hint="eastAsia" w:ascii="仿宋_GB2312" w:hAnsi="仿宋_GB2312" w:cs="仿宋_GB2312"/>
          <w:lang w:eastAsia="zh-CN"/>
        </w:rPr>
        <w:t>六</w:t>
      </w:r>
      <w:r>
        <w:rPr>
          <w:rFonts w:hint="eastAsia" w:ascii="仿宋_GB2312" w:hAnsi="仿宋_GB2312" w:eastAsia="仿宋_GB2312" w:cs="仿宋_GB2312"/>
        </w:rPr>
        <w:t>份，电子版），扶持项目申报个数原则上不超过</w:t>
      </w:r>
      <w:r>
        <w:rPr>
          <w:rFonts w:hint="eastAsia" w:ascii="仿宋_GB2312" w:hAnsi="仿宋_GB2312" w:cs="仿宋_GB2312"/>
          <w:lang w:val="en-US" w:eastAsia="zh-CN"/>
        </w:rPr>
        <w:t>3</w:t>
      </w:r>
      <w:r>
        <w:rPr>
          <w:rFonts w:hint="eastAsia" w:ascii="仿宋_GB2312" w:hAnsi="仿宋_GB2312" w:eastAsia="仿宋_GB2312" w:cs="仿宋_GB2312"/>
        </w:rPr>
        <w:t>个。</w:t>
      </w:r>
    </w:p>
    <w:p>
      <w:pPr>
        <w:pageBreakBefore w:val="0"/>
        <w:kinsoku/>
        <w:wordWrap/>
        <w:overflowPunct/>
        <w:topLinePunct w:val="0"/>
        <w:autoSpaceDE/>
        <w:autoSpaceDN/>
        <w:bidi w:val="0"/>
        <w:spacing w:line="560" w:lineRule="exact"/>
        <w:ind w:firstLine="640"/>
        <w:textAlignment w:val="auto"/>
        <w:rPr>
          <w:rFonts w:hint="eastAsia" w:ascii="仿宋_GB2312" w:hAnsi="仿宋_GB2312" w:eastAsia="仿宋_GB2312" w:cs="仿宋_GB2312"/>
        </w:rPr>
      </w:pPr>
    </w:p>
    <w:p>
      <w:pPr>
        <w:pageBreakBefore w:val="0"/>
        <w:kinsoku/>
        <w:wordWrap/>
        <w:overflowPunct/>
        <w:topLinePunct w:val="0"/>
        <w:autoSpaceDE/>
        <w:autoSpaceDN/>
        <w:bidi w:val="0"/>
        <w:spacing w:line="560" w:lineRule="exact"/>
        <w:ind w:left="1600" w:leftChars="200" w:hanging="960" w:hangingChars="300"/>
        <w:textAlignment w:val="auto"/>
        <w:rPr>
          <w:rFonts w:hint="eastAsia" w:ascii="仿宋_GB2312" w:hAnsi="仿宋_GB2312" w:eastAsia="仿宋_GB2312" w:cs="仿宋_GB2312"/>
          <w:szCs w:val="32"/>
        </w:rPr>
      </w:pPr>
      <w:r>
        <w:rPr>
          <w:rFonts w:hint="eastAsia" w:ascii="仿宋_GB2312" w:hAnsi="仿宋_GB2312" w:eastAsia="仿宋_GB2312" w:cs="仿宋_GB2312"/>
          <w:szCs w:val="32"/>
        </w:rPr>
        <w:t>附件：1.202</w:t>
      </w:r>
      <w:r>
        <w:rPr>
          <w:rFonts w:hint="eastAsia" w:ascii="仿宋_GB2312" w:hAnsi="仿宋_GB2312" w:cs="仿宋_GB2312"/>
          <w:szCs w:val="32"/>
          <w:lang w:val="en-US" w:eastAsia="zh-CN"/>
        </w:rPr>
        <w:t>3</w:t>
      </w:r>
      <w:r>
        <w:rPr>
          <w:rFonts w:hint="eastAsia" w:ascii="仿宋_GB2312" w:hAnsi="仿宋_GB2312" w:eastAsia="仿宋_GB2312" w:cs="仿宋_GB2312"/>
          <w:szCs w:val="32"/>
        </w:rPr>
        <w:t>年威海市服务业发展专项资金</w:t>
      </w:r>
      <w:r>
        <w:rPr>
          <w:rFonts w:hint="eastAsia" w:ascii="仿宋_GB2312" w:hAnsi="仿宋_GB2312" w:cs="仿宋_GB2312"/>
          <w:szCs w:val="32"/>
          <w:lang w:eastAsia="zh-CN"/>
        </w:rPr>
        <w:t>申报</w:t>
      </w:r>
      <w:r>
        <w:rPr>
          <w:rFonts w:hint="eastAsia" w:ascii="仿宋_GB2312" w:hAnsi="仿宋_GB2312" w:eastAsia="仿宋_GB2312" w:cs="仿宋_GB2312"/>
          <w:szCs w:val="32"/>
        </w:rPr>
        <w:t>项目情况汇总表</w:t>
      </w:r>
    </w:p>
    <w:p>
      <w:pPr>
        <w:pageBreakBefore w:val="0"/>
        <w:kinsoku/>
        <w:wordWrap/>
        <w:overflowPunct/>
        <w:topLinePunct w:val="0"/>
        <w:autoSpaceDE/>
        <w:autoSpaceDN/>
        <w:bidi w:val="0"/>
        <w:spacing w:line="560" w:lineRule="exact"/>
        <w:ind w:left="1600" w:leftChars="200" w:hanging="960" w:hangingChars="300"/>
        <w:textAlignment w:val="auto"/>
        <w:rPr>
          <w:rFonts w:hint="eastAsia" w:ascii="仿宋_GB2312" w:hAnsi="仿宋_GB2312" w:eastAsia="仿宋_GB2312" w:cs="仿宋_GB2312"/>
          <w:szCs w:val="32"/>
        </w:rPr>
      </w:pPr>
      <w:r>
        <w:rPr>
          <w:rFonts w:hint="eastAsia" w:ascii="仿宋_GB2312" w:hAnsi="仿宋_GB2312" w:eastAsia="仿宋_GB2312" w:cs="仿宋_GB2312"/>
          <w:szCs w:val="32"/>
        </w:rPr>
        <w:t xml:space="preserve">      2.202</w:t>
      </w:r>
      <w:r>
        <w:rPr>
          <w:rFonts w:hint="eastAsia" w:ascii="仿宋_GB2312" w:hAnsi="仿宋_GB2312" w:cs="仿宋_GB2312"/>
          <w:szCs w:val="32"/>
          <w:lang w:val="en-US" w:eastAsia="zh-CN"/>
        </w:rPr>
        <w:t>3</w:t>
      </w:r>
      <w:r>
        <w:rPr>
          <w:rFonts w:hint="eastAsia" w:ascii="仿宋_GB2312" w:hAnsi="仿宋_GB2312" w:eastAsia="仿宋_GB2312" w:cs="仿宋_GB2312"/>
          <w:szCs w:val="32"/>
        </w:rPr>
        <w:t>年威海市服务业发展专项资金项目申报表</w:t>
      </w:r>
    </w:p>
    <w:p>
      <w:pPr>
        <w:pageBreakBefore w:val="0"/>
        <w:kinsoku/>
        <w:wordWrap/>
        <w:overflowPunct/>
        <w:topLinePunct w:val="0"/>
        <w:autoSpaceDE/>
        <w:autoSpaceDN/>
        <w:bidi w:val="0"/>
        <w:spacing w:line="560" w:lineRule="exact"/>
        <w:ind w:firstLine="640"/>
        <w:textAlignment w:val="auto"/>
        <w:rPr>
          <w:rFonts w:hint="eastAsia" w:ascii="仿宋_GB2312" w:hAnsi="仿宋_GB2312" w:eastAsia="仿宋_GB2312" w:cs="仿宋_GB2312"/>
          <w:szCs w:val="32"/>
        </w:rPr>
      </w:pPr>
      <w:r>
        <w:rPr>
          <w:rFonts w:hint="eastAsia" w:ascii="仿宋_GB2312" w:hAnsi="仿宋_GB2312" w:eastAsia="仿宋_GB2312" w:cs="仿宋_GB2312"/>
          <w:szCs w:val="32"/>
        </w:rPr>
        <w:t xml:space="preserve">      3.项目申报承诺表</w:t>
      </w:r>
    </w:p>
    <w:p>
      <w:pPr>
        <w:pageBreakBefore w:val="0"/>
        <w:kinsoku/>
        <w:wordWrap/>
        <w:overflowPunct/>
        <w:topLinePunct w:val="0"/>
        <w:autoSpaceDE/>
        <w:autoSpaceDN/>
        <w:bidi w:val="0"/>
        <w:spacing w:line="560" w:lineRule="exact"/>
        <w:ind w:firstLine="640"/>
        <w:textAlignment w:val="auto"/>
        <w:rPr>
          <w:rFonts w:hint="default" w:ascii="仿宋_GB2312" w:hAnsi="仿宋_GB2312" w:eastAsia="仿宋_GB2312" w:cs="仿宋_GB2312"/>
          <w:szCs w:val="32"/>
          <w:lang w:val="en-US" w:eastAsia="zh-CN"/>
        </w:rPr>
      </w:pPr>
      <w:r>
        <w:rPr>
          <w:rFonts w:hint="eastAsia" w:ascii="仿宋_GB2312" w:hAnsi="仿宋_GB2312" w:cs="仿宋_GB2312"/>
          <w:szCs w:val="32"/>
          <w:lang w:val="en-US" w:eastAsia="zh-CN"/>
        </w:rPr>
        <w:t xml:space="preserve">      4.2023年威海市服务业发展专项资金绩效目标表</w:t>
      </w:r>
    </w:p>
    <w:p>
      <w:pPr>
        <w:pageBreakBefore w:val="0"/>
        <w:kinsoku/>
        <w:wordWrap/>
        <w:overflowPunct/>
        <w:topLinePunct w:val="0"/>
        <w:autoSpaceDE/>
        <w:autoSpaceDN/>
        <w:bidi w:val="0"/>
        <w:spacing w:line="560" w:lineRule="exact"/>
        <w:ind w:firstLine="0" w:firstLineChars="0"/>
        <w:textAlignment w:val="auto"/>
        <w:rPr>
          <w:rFonts w:hint="eastAsia" w:ascii="仿宋_GB2312" w:hAnsi="仿宋_GB2312" w:eastAsia="仿宋_GB2312" w:cs="仿宋_GB2312"/>
          <w:szCs w:val="32"/>
        </w:rPr>
      </w:pPr>
    </w:p>
    <w:p>
      <w:pPr>
        <w:pStyle w:val="2"/>
        <w:rPr>
          <w:rFonts w:hint="eastAsia" w:ascii="仿宋_GB2312" w:hAnsi="仿宋_GB2312" w:eastAsia="仿宋_GB2312" w:cs="仿宋_GB2312"/>
          <w:szCs w:val="32"/>
        </w:rPr>
      </w:pPr>
    </w:p>
    <w:p>
      <w:pPr>
        <w:pStyle w:val="2"/>
        <w:rPr>
          <w:rFonts w:hint="eastAsia" w:ascii="仿宋_GB2312" w:hAnsi="仿宋_GB2312" w:eastAsia="仿宋_GB2312" w:cs="仿宋_GB2312"/>
          <w:szCs w:val="32"/>
        </w:rPr>
      </w:pPr>
    </w:p>
    <w:p>
      <w:pPr>
        <w:pageBreakBefore w:val="0"/>
        <w:kinsoku/>
        <w:wordWrap/>
        <w:overflowPunct/>
        <w:topLinePunct w:val="0"/>
        <w:autoSpaceDE/>
        <w:autoSpaceDN/>
        <w:bidi w:val="0"/>
        <w:spacing w:line="560" w:lineRule="exact"/>
        <w:ind w:firstLine="640"/>
        <w:textAlignment w:val="auto"/>
        <w:rPr>
          <w:rFonts w:hint="eastAsia" w:ascii="仿宋_GB2312" w:hAnsi="仿宋_GB2312" w:eastAsia="仿宋_GB2312" w:cs="仿宋_GB2312"/>
          <w:szCs w:val="32"/>
        </w:rPr>
      </w:pPr>
      <w:r>
        <w:rPr>
          <w:rFonts w:hint="eastAsia" w:ascii="仿宋_GB2312" w:hAnsi="仿宋_GB2312" w:eastAsia="仿宋_GB2312" w:cs="仿宋_GB2312"/>
          <w:szCs w:val="32"/>
        </w:rPr>
        <w:t xml:space="preserve">     威海市发展和改革委员会     威海市财政局</w:t>
      </w:r>
    </w:p>
    <w:p>
      <w:pPr>
        <w:pageBreakBefore w:val="0"/>
        <w:kinsoku/>
        <w:wordWrap/>
        <w:overflowPunct/>
        <w:topLinePunct w:val="0"/>
        <w:autoSpaceDE/>
        <w:autoSpaceDN/>
        <w:bidi w:val="0"/>
        <w:spacing w:line="560" w:lineRule="exact"/>
        <w:ind w:firstLine="640"/>
        <w:textAlignment w:val="auto"/>
        <w:rPr>
          <w:rFonts w:hint="eastAsia" w:ascii="仿宋_GB2312" w:hAnsi="仿宋_GB2312" w:eastAsia="仿宋_GB2312" w:cs="仿宋_GB2312"/>
          <w:szCs w:val="32"/>
        </w:rPr>
      </w:pPr>
      <w:r>
        <w:rPr>
          <w:rFonts w:hint="eastAsia" w:ascii="仿宋_GB2312" w:hAnsi="仿宋_GB2312" w:eastAsia="仿宋_GB2312" w:cs="仿宋_GB2312"/>
          <w:szCs w:val="32"/>
        </w:rPr>
        <w:t xml:space="preserve">                     202</w:t>
      </w:r>
      <w:r>
        <w:rPr>
          <w:rFonts w:hint="eastAsia" w:ascii="仿宋_GB2312" w:hAnsi="仿宋_GB2312" w:cs="仿宋_GB2312"/>
          <w:szCs w:val="32"/>
          <w:lang w:val="en-US" w:eastAsia="zh-CN"/>
        </w:rPr>
        <w:t>3</w:t>
      </w:r>
      <w:r>
        <w:rPr>
          <w:rFonts w:hint="eastAsia" w:ascii="仿宋_GB2312" w:hAnsi="仿宋_GB2312" w:eastAsia="仿宋_GB2312" w:cs="仿宋_GB2312"/>
          <w:szCs w:val="32"/>
        </w:rPr>
        <w:t>年</w:t>
      </w:r>
      <w:r>
        <w:rPr>
          <w:rFonts w:hint="eastAsia" w:ascii="仿宋_GB2312" w:hAnsi="仿宋_GB2312" w:cs="仿宋_GB2312"/>
          <w:szCs w:val="32"/>
          <w:lang w:val="en-US" w:eastAsia="zh-CN"/>
        </w:rPr>
        <w:t>10</w:t>
      </w:r>
      <w:r>
        <w:rPr>
          <w:rFonts w:hint="eastAsia" w:ascii="仿宋_GB2312" w:hAnsi="仿宋_GB2312" w:eastAsia="仿宋_GB2312" w:cs="仿宋_GB2312"/>
          <w:szCs w:val="32"/>
        </w:rPr>
        <w:t>月</w:t>
      </w:r>
      <w:r>
        <w:rPr>
          <w:rFonts w:hint="eastAsia" w:ascii="仿宋_GB2312" w:hAnsi="仿宋_GB2312" w:cs="仿宋_GB2312"/>
          <w:szCs w:val="32"/>
          <w:lang w:val="en-US" w:eastAsia="zh-CN"/>
        </w:rPr>
        <w:t>16</w:t>
      </w:r>
      <w:r>
        <w:rPr>
          <w:rFonts w:hint="eastAsia" w:ascii="仿宋_GB2312" w:hAnsi="仿宋_GB2312" w:eastAsia="仿宋_GB2312" w:cs="仿宋_GB2312"/>
          <w:szCs w:val="32"/>
        </w:rPr>
        <w:t>日</w:t>
      </w:r>
    </w:p>
    <w:sectPr>
      <w:headerReference r:id="rId7" w:type="first"/>
      <w:footerReference r:id="rId10" w:type="first"/>
      <w:headerReference r:id="rId5" w:type="default"/>
      <w:footerReference r:id="rId8" w:type="default"/>
      <w:headerReference r:id="rId6" w:type="even"/>
      <w:footerReference r:id="rId9" w:type="even"/>
      <w:pgSz w:w="11906" w:h="16838"/>
      <w:pgMar w:top="1701" w:right="1474" w:bottom="1587" w:left="1587"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640"/>
      </w:pPr>
      <w:r>
        <w:separator/>
      </w:r>
    </w:p>
  </w:endnote>
  <w:endnote w:type="continuationSeparator" w:id="1">
    <w:p>
      <w:pPr>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CESI楷体-GB2312">
    <w:altName w:val="楷体_GB2312"/>
    <w:panose1 w:val="02000500000000000000"/>
    <w:charset w:val="86"/>
    <w:family w:val="auto"/>
    <w:pitch w:val="default"/>
    <w:sig w:usb0="00000000" w:usb1="00000000" w:usb2="00000012"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ind w:firstLine="560"/>
                            <w:rPr>
                              <w:rFonts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7"/>
                      <w:ind w:firstLine="560"/>
                      <w:rPr>
                        <w:rFonts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640"/>
      </w:pPr>
      <w:r>
        <w:separator/>
      </w:r>
    </w:p>
  </w:footnote>
  <w:footnote w:type="continuationSeparator" w:id="1">
    <w:p>
      <w:pPr>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VhZjIyNTM2MWE2YTM0ODIyMDVmMDI1OGYwMWIzMzYifQ=="/>
  </w:docVars>
  <w:rsids>
    <w:rsidRoot w:val="5481257F"/>
    <w:rsid w:val="00005A88"/>
    <w:rsid w:val="0005367F"/>
    <w:rsid w:val="00083377"/>
    <w:rsid w:val="000E47E1"/>
    <w:rsid w:val="00180EC2"/>
    <w:rsid w:val="001E4DB8"/>
    <w:rsid w:val="0022729E"/>
    <w:rsid w:val="00281357"/>
    <w:rsid w:val="00281DD3"/>
    <w:rsid w:val="00340B3E"/>
    <w:rsid w:val="004110B7"/>
    <w:rsid w:val="00556B5F"/>
    <w:rsid w:val="0057391F"/>
    <w:rsid w:val="005C0348"/>
    <w:rsid w:val="005D298A"/>
    <w:rsid w:val="006F0990"/>
    <w:rsid w:val="00903049"/>
    <w:rsid w:val="00B91113"/>
    <w:rsid w:val="00B94DD6"/>
    <w:rsid w:val="00BF6095"/>
    <w:rsid w:val="00C2795F"/>
    <w:rsid w:val="00E24B5A"/>
    <w:rsid w:val="00ED2956"/>
    <w:rsid w:val="00FE080C"/>
    <w:rsid w:val="0C495DD5"/>
    <w:rsid w:val="12FFC85C"/>
    <w:rsid w:val="15FE711C"/>
    <w:rsid w:val="239A44D0"/>
    <w:rsid w:val="24647E03"/>
    <w:rsid w:val="25C961D8"/>
    <w:rsid w:val="2B954D23"/>
    <w:rsid w:val="2BB50861"/>
    <w:rsid w:val="2D7F1F78"/>
    <w:rsid w:val="2DFD096E"/>
    <w:rsid w:val="3A6509AE"/>
    <w:rsid w:val="3CFECCE1"/>
    <w:rsid w:val="3F7C7CAF"/>
    <w:rsid w:val="4BE66F36"/>
    <w:rsid w:val="5481257F"/>
    <w:rsid w:val="55A44E5B"/>
    <w:rsid w:val="57770EC0"/>
    <w:rsid w:val="59F7F5A3"/>
    <w:rsid w:val="61DC62E6"/>
    <w:rsid w:val="66FB7D21"/>
    <w:rsid w:val="6FF45A56"/>
    <w:rsid w:val="727802B4"/>
    <w:rsid w:val="73A21CD0"/>
    <w:rsid w:val="73FF16CA"/>
    <w:rsid w:val="7A325F66"/>
    <w:rsid w:val="7AA25E62"/>
    <w:rsid w:val="7BDF83E9"/>
    <w:rsid w:val="7BFB1D65"/>
    <w:rsid w:val="7ED4292C"/>
    <w:rsid w:val="7FF8A74C"/>
    <w:rsid w:val="7FF8F8A0"/>
    <w:rsid w:val="97937B1E"/>
    <w:rsid w:val="BBBFF91C"/>
    <w:rsid w:val="CDEF7D5A"/>
    <w:rsid w:val="D7E770E9"/>
    <w:rsid w:val="DDDD6D90"/>
    <w:rsid w:val="DEEF54C9"/>
    <w:rsid w:val="DEFC2DDE"/>
    <w:rsid w:val="DFF1F17A"/>
    <w:rsid w:val="E9DF7BEA"/>
    <w:rsid w:val="FAFD7DCA"/>
    <w:rsid w:val="FCFF9CB8"/>
    <w:rsid w:val="FD1F2C24"/>
    <w:rsid w:val="FDFFF9F7"/>
    <w:rsid w:val="FFFD57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ind w:firstLine="200" w:firstLineChars="200"/>
      <w:jc w:val="both"/>
    </w:pPr>
    <w:rPr>
      <w:rFonts w:ascii="Times New Roman" w:hAnsi="Times New Roman" w:eastAsia="仿宋_GB2312" w:cstheme="minorBidi"/>
      <w:kern w:val="2"/>
      <w:sz w:val="32"/>
      <w:szCs w:val="24"/>
      <w:lang w:val="en-US" w:eastAsia="zh-CN" w:bidi="ar-SA"/>
    </w:rPr>
  </w:style>
  <w:style w:type="paragraph" w:styleId="3">
    <w:name w:val="heading 1"/>
    <w:basedOn w:val="1"/>
    <w:next w:val="1"/>
    <w:qFormat/>
    <w:uiPriority w:val="0"/>
    <w:pPr>
      <w:keepNext/>
      <w:keepLines/>
      <w:spacing w:before="100" w:beforeAutospacing="1" w:after="100" w:afterAutospacing="1" w:line="600" w:lineRule="exact"/>
      <w:ind w:firstLine="0" w:firstLineChars="0"/>
      <w:jc w:val="center"/>
      <w:outlineLvl w:val="0"/>
    </w:pPr>
    <w:rPr>
      <w:rFonts w:eastAsia="方正小标宋简体"/>
      <w:bCs/>
      <w:kern w:val="44"/>
      <w:sz w:val="44"/>
      <w:szCs w:val="44"/>
    </w:rPr>
  </w:style>
  <w:style w:type="paragraph" w:styleId="4">
    <w:name w:val="heading 2"/>
    <w:basedOn w:val="1"/>
    <w:next w:val="1"/>
    <w:qFormat/>
    <w:uiPriority w:val="0"/>
    <w:pPr>
      <w:keepNext/>
      <w:keepLines/>
      <w:ind w:firstLine="880"/>
      <w:outlineLvl w:val="1"/>
    </w:pPr>
    <w:rPr>
      <w:rFonts w:eastAsia="黑体"/>
    </w:rPr>
  </w:style>
  <w:style w:type="paragraph" w:styleId="5">
    <w:name w:val="heading 3"/>
    <w:basedOn w:val="1"/>
    <w:next w:val="1"/>
    <w:qFormat/>
    <w:uiPriority w:val="0"/>
    <w:pPr>
      <w:keepNext/>
      <w:keepLines/>
      <w:outlineLvl w:val="2"/>
    </w:pPr>
    <w:rPr>
      <w:rFonts w:eastAsia="楷体_GB2312"/>
      <w:bCs/>
      <w:szCs w:val="32"/>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pPr>
      <w:spacing w:before="0" w:line="560" w:lineRule="exact"/>
      <w:ind w:firstLine="640" w:firstLineChars="200"/>
    </w:pPr>
  </w:style>
  <w:style w:type="paragraph" w:styleId="6">
    <w:name w:val="Balloon Text"/>
    <w:basedOn w:val="1"/>
    <w:link w:val="11"/>
    <w:qFormat/>
    <w:uiPriority w:val="0"/>
    <w:rPr>
      <w:sz w:val="18"/>
      <w:szCs w:val="18"/>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11">
    <w:name w:val="批注框文本 Char"/>
    <w:basedOn w:val="10"/>
    <w:link w:val="6"/>
    <w:qFormat/>
    <w:uiPriority w:val="0"/>
    <w:rPr>
      <w:rFonts w:ascii="Times New Roman" w:hAnsi="Times New Roman" w:eastAsia="仿宋_GB2312"/>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416</Words>
  <Characters>2373</Characters>
  <Lines>19</Lines>
  <Paragraphs>5</Paragraphs>
  <TotalTime>4</TotalTime>
  <ScaleCrop>false</ScaleCrop>
  <LinksUpToDate>false</LinksUpToDate>
  <CharactersWithSpaces>2784</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2020-05-20T08:24:00Z</dcterms:created>
  <dc:creator>Administrator</dc:creator>
  <cp:lastModifiedBy>浪发发</cp:lastModifiedBy>
  <cp:lastPrinted>2023-10-16T14:41:00Z</cp:lastPrinted>
  <dcterms:modified xsi:type="dcterms:W3CDTF">2023-10-16T09:04:28Z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D5FE67B89E144E55B9094118811E1137_13</vt:lpwstr>
  </property>
</Properties>
</file>