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E6E105">
      <w:pPr>
        <w:jc w:val="center"/>
        <w:rPr>
          <w:rStyle w:val="5"/>
          <w:rFonts w:hint="eastAsia" w:ascii="方正小标宋简体" w:hAnsi="方正小标宋简体" w:eastAsia="方正小标宋简体" w:cs="方正小标宋简体"/>
          <w:b w:val="0"/>
          <w:bCs w:val="0"/>
          <w:i w:val="0"/>
          <w:iCs w:val="0"/>
          <w:caps w:val="0"/>
          <w:color w:val="auto"/>
          <w:spacing w:val="0"/>
          <w:sz w:val="44"/>
          <w:szCs w:val="44"/>
          <w:bdr w:val="none" w:color="auto" w:sz="0" w:space="0"/>
          <w:shd w:val="clear" w:fill="FFFFFF"/>
        </w:rPr>
      </w:pPr>
      <w:bookmarkStart w:id="0" w:name="_GoBack"/>
      <w:bookmarkEnd w:id="0"/>
      <w:r>
        <w:rPr>
          <w:rStyle w:val="5"/>
          <w:rFonts w:hint="eastAsia" w:ascii="方正小标宋简体" w:hAnsi="方正小标宋简体" w:eastAsia="方正小标宋简体" w:cs="方正小标宋简体"/>
          <w:b w:val="0"/>
          <w:bCs w:val="0"/>
          <w:i w:val="0"/>
          <w:iCs w:val="0"/>
          <w:caps w:val="0"/>
          <w:color w:val="auto"/>
          <w:spacing w:val="0"/>
          <w:sz w:val="44"/>
          <w:szCs w:val="44"/>
          <w:bdr w:val="none" w:color="auto" w:sz="0" w:space="0"/>
          <w:shd w:val="clear" w:fill="FFFFFF"/>
        </w:rPr>
        <w:t>山东省科技行政处罚裁量权基准</w:t>
      </w:r>
    </w:p>
    <w:tbl>
      <w:tblPr>
        <w:tblW w:w="1473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480"/>
        <w:gridCol w:w="1276"/>
        <w:gridCol w:w="1997"/>
        <w:gridCol w:w="2417"/>
        <w:gridCol w:w="706"/>
        <w:gridCol w:w="4595"/>
        <w:gridCol w:w="3259"/>
      </w:tblGrid>
      <w:tr w14:paraId="1E40E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420" w:hRule="atLeast"/>
        </w:trPr>
        <w:tc>
          <w:tcPr>
            <w:tcW w:w="480" w:type="dxa"/>
            <w:vMerge w:val="restart"/>
            <w:tcBorders>
              <w:top w:val="single" w:color="000000" w:sz="6" w:space="0"/>
              <w:left w:val="single" w:color="000000" w:sz="6" w:space="0"/>
              <w:bottom w:val="nil"/>
              <w:right w:val="single" w:color="000000" w:sz="6" w:space="0"/>
            </w:tcBorders>
            <w:shd w:val="clear" w:color="auto" w:fill="FFFFFF"/>
            <w:tcMar>
              <w:left w:w="60" w:type="dxa"/>
              <w:right w:w="60" w:type="dxa"/>
            </w:tcMar>
            <w:vAlign w:val="center"/>
          </w:tcPr>
          <w:p w14:paraId="66A6F4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8" w:lineRule="atLeast"/>
              <w:ind w:left="0" w:right="0"/>
              <w:jc w:val="center"/>
              <w:rPr>
                <w:rFonts w:ascii="微软雅黑" w:hAnsi="微软雅黑" w:eastAsia="微软雅黑" w:cs="微软雅黑"/>
                <w:color w:val="333333"/>
              </w:rPr>
            </w:pPr>
            <w:r>
              <w:rPr>
                <w:rStyle w:val="5"/>
                <w:rFonts w:hint="eastAsia" w:ascii="微软雅黑" w:hAnsi="微软雅黑" w:eastAsia="微软雅黑" w:cs="微软雅黑"/>
                <w:b/>
                <w:bCs/>
                <w:i w:val="0"/>
                <w:iCs w:val="0"/>
                <w:caps w:val="0"/>
                <w:color w:val="333333"/>
                <w:spacing w:val="0"/>
                <w:sz w:val="24"/>
                <w:szCs w:val="24"/>
                <w:bdr w:val="none" w:color="auto" w:sz="0" w:space="0"/>
              </w:rPr>
              <w:t>序号</w:t>
            </w:r>
          </w:p>
        </w:tc>
        <w:tc>
          <w:tcPr>
            <w:tcW w:w="1275" w:type="dxa"/>
            <w:vMerge w:val="restart"/>
            <w:tcBorders>
              <w:top w:val="single" w:color="000000" w:sz="6" w:space="0"/>
              <w:left w:val="nil"/>
              <w:bottom w:val="nil"/>
              <w:right w:val="single" w:color="000000" w:sz="6" w:space="0"/>
            </w:tcBorders>
            <w:shd w:val="clear" w:color="auto" w:fill="FFFFFF"/>
            <w:tcMar>
              <w:left w:w="60" w:type="dxa"/>
              <w:right w:w="60" w:type="dxa"/>
            </w:tcMar>
            <w:vAlign w:val="center"/>
          </w:tcPr>
          <w:p w14:paraId="3D87EFB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Style w:val="5"/>
                <w:rFonts w:hint="eastAsia" w:ascii="微软雅黑" w:hAnsi="微软雅黑" w:eastAsia="微软雅黑" w:cs="微软雅黑"/>
                <w:b/>
                <w:bCs/>
                <w:i w:val="0"/>
                <w:iCs w:val="0"/>
                <w:caps w:val="0"/>
                <w:color w:val="333333"/>
                <w:spacing w:val="0"/>
                <w:sz w:val="24"/>
                <w:szCs w:val="24"/>
                <w:bdr w:val="none" w:color="auto" w:sz="0" w:space="0"/>
              </w:rPr>
              <w:t>违法行为</w:t>
            </w:r>
          </w:p>
        </w:tc>
        <w:tc>
          <w:tcPr>
            <w:tcW w:w="4410" w:type="dxa"/>
            <w:gridSpan w:val="2"/>
            <w:tcBorders>
              <w:top w:val="single" w:color="000000" w:sz="6" w:space="0"/>
              <w:left w:val="nil"/>
              <w:bottom w:val="single" w:color="000000" w:sz="6" w:space="0"/>
              <w:right w:val="single" w:color="000000" w:sz="6" w:space="0"/>
            </w:tcBorders>
            <w:shd w:val="clear" w:color="auto" w:fill="FFFFFF"/>
            <w:tcMar>
              <w:left w:w="60" w:type="dxa"/>
              <w:right w:w="60" w:type="dxa"/>
            </w:tcMar>
            <w:vAlign w:val="center"/>
          </w:tcPr>
          <w:p w14:paraId="23B8DE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Style w:val="5"/>
                <w:rFonts w:hint="eastAsia" w:ascii="微软雅黑" w:hAnsi="微软雅黑" w:eastAsia="微软雅黑" w:cs="微软雅黑"/>
                <w:b/>
                <w:bCs/>
                <w:i w:val="0"/>
                <w:iCs w:val="0"/>
                <w:caps w:val="0"/>
                <w:color w:val="333333"/>
                <w:spacing w:val="0"/>
                <w:sz w:val="24"/>
                <w:szCs w:val="24"/>
                <w:bdr w:val="none" w:color="auto" w:sz="0" w:space="0"/>
              </w:rPr>
              <w:t>法定依据</w:t>
            </w:r>
          </w:p>
        </w:tc>
        <w:tc>
          <w:tcPr>
            <w:tcW w:w="705" w:type="dxa"/>
            <w:vMerge w:val="restart"/>
            <w:tcBorders>
              <w:top w:val="single" w:color="000000" w:sz="6" w:space="0"/>
              <w:left w:val="nil"/>
              <w:bottom w:val="nil"/>
              <w:right w:val="single" w:color="000000" w:sz="6" w:space="0"/>
            </w:tcBorders>
            <w:shd w:val="clear" w:color="auto" w:fill="FFFFFF"/>
            <w:tcMar>
              <w:left w:w="60" w:type="dxa"/>
              <w:right w:w="60" w:type="dxa"/>
            </w:tcMar>
            <w:vAlign w:val="center"/>
          </w:tcPr>
          <w:p w14:paraId="339CB3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Style w:val="5"/>
                <w:rFonts w:hint="eastAsia" w:ascii="微软雅黑" w:hAnsi="微软雅黑" w:eastAsia="微软雅黑" w:cs="微软雅黑"/>
                <w:b/>
                <w:bCs/>
                <w:i w:val="0"/>
                <w:iCs w:val="0"/>
                <w:caps w:val="0"/>
                <w:color w:val="333333"/>
                <w:spacing w:val="0"/>
                <w:sz w:val="24"/>
                <w:szCs w:val="24"/>
                <w:bdr w:val="none" w:color="auto" w:sz="0" w:space="0"/>
              </w:rPr>
              <w:t>裁量</w:t>
            </w:r>
          </w:p>
          <w:p w14:paraId="6105155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Style w:val="5"/>
                <w:rFonts w:hint="eastAsia" w:ascii="微软雅黑" w:hAnsi="微软雅黑" w:eastAsia="微软雅黑" w:cs="微软雅黑"/>
                <w:b/>
                <w:bCs/>
                <w:i w:val="0"/>
                <w:iCs w:val="0"/>
                <w:caps w:val="0"/>
                <w:color w:val="333333"/>
                <w:spacing w:val="0"/>
                <w:sz w:val="24"/>
                <w:szCs w:val="24"/>
                <w:bdr w:val="none" w:color="auto" w:sz="0" w:space="0"/>
              </w:rPr>
              <w:t>阶次</w:t>
            </w:r>
          </w:p>
        </w:tc>
        <w:tc>
          <w:tcPr>
            <w:tcW w:w="4590" w:type="dxa"/>
            <w:vMerge w:val="restart"/>
            <w:tcBorders>
              <w:top w:val="single" w:color="000000" w:sz="6" w:space="0"/>
              <w:left w:val="nil"/>
              <w:bottom w:val="nil"/>
              <w:right w:val="single" w:color="000000" w:sz="6" w:space="0"/>
            </w:tcBorders>
            <w:shd w:val="clear" w:color="auto" w:fill="FFFFFF"/>
            <w:tcMar>
              <w:left w:w="60" w:type="dxa"/>
              <w:right w:w="60" w:type="dxa"/>
            </w:tcMar>
            <w:vAlign w:val="center"/>
          </w:tcPr>
          <w:p w14:paraId="528CA9E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Style w:val="5"/>
                <w:rFonts w:hint="eastAsia" w:ascii="微软雅黑" w:hAnsi="微软雅黑" w:eastAsia="微软雅黑" w:cs="微软雅黑"/>
                <w:b/>
                <w:bCs/>
                <w:i w:val="0"/>
                <w:iCs w:val="0"/>
                <w:caps w:val="0"/>
                <w:color w:val="333333"/>
                <w:spacing w:val="0"/>
                <w:sz w:val="24"/>
                <w:szCs w:val="24"/>
                <w:bdr w:val="none" w:color="auto" w:sz="0" w:space="0"/>
              </w:rPr>
              <w:t>适用条件</w:t>
            </w:r>
          </w:p>
        </w:tc>
        <w:tc>
          <w:tcPr>
            <w:tcW w:w="3255" w:type="dxa"/>
            <w:vMerge w:val="restart"/>
            <w:tcBorders>
              <w:top w:val="single" w:color="000000" w:sz="6" w:space="0"/>
              <w:left w:val="nil"/>
              <w:bottom w:val="nil"/>
              <w:right w:val="single" w:color="000000" w:sz="6" w:space="0"/>
            </w:tcBorders>
            <w:shd w:val="clear" w:color="auto" w:fill="FFFFFF"/>
            <w:tcMar>
              <w:left w:w="60" w:type="dxa"/>
              <w:right w:w="60" w:type="dxa"/>
            </w:tcMar>
            <w:vAlign w:val="center"/>
          </w:tcPr>
          <w:p w14:paraId="47E3E9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Style w:val="5"/>
                <w:rFonts w:hint="eastAsia" w:ascii="微软雅黑" w:hAnsi="微软雅黑" w:eastAsia="微软雅黑" w:cs="微软雅黑"/>
                <w:b/>
                <w:bCs/>
                <w:i w:val="0"/>
                <w:iCs w:val="0"/>
                <w:caps w:val="0"/>
                <w:color w:val="333333"/>
                <w:spacing w:val="0"/>
                <w:sz w:val="24"/>
                <w:szCs w:val="24"/>
                <w:bdr w:val="none" w:color="auto" w:sz="0" w:space="0"/>
              </w:rPr>
              <w:t>处罚标准</w:t>
            </w:r>
          </w:p>
        </w:tc>
      </w:tr>
      <w:tr w14:paraId="0888AF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210" w:hRule="atLeast"/>
        </w:trPr>
        <w:tc>
          <w:tcPr>
            <w:tcW w:w="480" w:type="dxa"/>
            <w:vMerge w:val="continue"/>
            <w:tcBorders>
              <w:top w:val="single" w:color="000000" w:sz="6" w:space="0"/>
              <w:left w:val="single" w:color="000000" w:sz="6" w:space="0"/>
              <w:bottom w:val="nil"/>
              <w:right w:val="single" w:color="000000" w:sz="6" w:space="0"/>
            </w:tcBorders>
            <w:shd w:val="clear" w:color="auto" w:fill="FFFFFF"/>
            <w:tcMar>
              <w:left w:w="60" w:type="dxa"/>
              <w:right w:w="60" w:type="dxa"/>
            </w:tcMar>
            <w:vAlign w:val="center"/>
          </w:tcPr>
          <w:p w14:paraId="1DA0F85D">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single" w:color="000000" w:sz="6" w:space="0"/>
              <w:left w:val="nil"/>
              <w:bottom w:val="nil"/>
              <w:right w:val="single" w:color="000000" w:sz="6" w:space="0"/>
            </w:tcBorders>
            <w:shd w:val="clear" w:color="auto" w:fill="FFFFFF"/>
            <w:tcMar>
              <w:left w:w="60" w:type="dxa"/>
              <w:right w:w="60" w:type="dxa"/>
            </w:tcMar>
            <w:vAlign w:val="center"/>
          </w:tcPr>
          <w:p w14:paraId="05A63AF4">
            <w:pPr>
              <w:rPr>
                <w:rFonts w:hint="eastAsia" w:ascii="微软雅黑" w:hAnsi="微软雅黑" w:eastAsia="微软雅黑" w:cs="微软雅黑"/>
                <w:i w:val="0"/>
                <w:iCs w:val="0"/>
                <w:caps w:val="0"/>
                <w:color w:val="333333"/>
                <w:spacing w:val="0"/>
                <w:sz w:val="24"/>
                <w:szCs w:val="24"/>
              </w:rPr>
            </w:pPr>
          </w:p>
        </w:tc>
        <w:tc>
          <w:tcPr>
            <w:tcW w:w="199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3C9998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Style w:val="5"/>
                <w:rFonts w:hint="eastAsia" w:ascii="微软雅黑" w:hAnsi="微软雅黑" w:eastAsia="微软雅黑" w:cs="微软雅黑"/>
                <w:b/>
                <w:bCs/>
                <w:i w:val="0"/>
                <w:iCs w:val="0"/>
                <w:caps w:val="0"/>
                <w:color w:val="333333"/>
                <w:spacing w:val="0"/>
                <w:sz w:val="24"/>
                <w:szCs w:val="24"/>
                <w:bdr w:val="none" w:color="auto" w:sz="0" w:space="0"/>
              </w:rPr>
              <w:t>违法依据</w:t>
            </w:r>
          </w:p>
        </w:tc>
        <w:tc>
          <w:tcPr>
            <w:tcW w:w="2415" w:type="dxa"/>
            <w:tcBorders>
              <w:top w:val="single" w:color="000000" w:sz="6" w:space="0"/>
              <w:left w:val="nil"/>
              <w:bottom w:val="single" w:color="000000" w:sz="6" w:space="0"/>
              <w:right w:val="single" w:color="000000" w:sz="6" w:space="0"/>
            </w:tcBorders>
            <w:shd w:val="clear" w:color="auto" w:fill="FFFFFF"/>
            <w:tcMar>
              <w:left w:w="60" w:type="dxa"/>
              <w:right w:w="60" w:type="dxa"/>
            </w:tcMar>
            <w:vAlign w:val="center"/>
          </w:tcPr>
          <w:p w14:paraId="7AA298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Style w:val="5"/>
                <w:rFonts w:hint="eastAsia" w:ascii="微软雅黑" w:hAnsi="微软雅黑" w:eastAsia="微软雅黑" w:cs="微软雅黑"/>
                <w:b/>
                <w:bCs/>
                <w:i w:val="0"/>
                <w:iCs w:val="0"/>
                <w:caps w:val="0"/>
                <w:color w:val="333333"/>
                <w:spacing w:val="0"/>
                <w:sz w:val="24"/>
                <w:szCs w:val="24"/>
                <w:bdr w:val="none" w:color="auto" w:sz="0" w:space="0"/>
              </w:rPr>
              <w:t>处罚依据</w:t>
            </w:r>
          </w:p>
        </w:tc>
        <w:tc>
          <w:tcPr>
            <w:tcW w:w="705" w:type="dxa"/>
            <w:vMerge w:val="continue"/>
            <w:tcBorders>
              <w:top w:val="single" w:color="000000" w:sz="6" w:space="0"/>
              <w:left w:val="nil"/>
              <w:bottom w:val="nil"/>
              <w:right w:val="single" w:color="000000" w:sz="6" w:space="0"/>
            </w:tcBorders>
            <w:shd w:val="clear" w:color="auto" w:fill="FFFFFF"/>
            <w:tcMar>
              <w:left w:w="60" w:type="dxa"/>
              <w:right w:w="60" w:type="dxa"/>
            </w:tcMar>
            <w:vAlign w:val="center"/>
          </w:tcPr>
          <w:p w14:paraId="01195827">
            <w:pPr>
              <w:rPr>
                <w:rFonts w:hint="eastAsia" w:ascii="微软雅黑" w:hAnsi="微软雅黑" w:eastAsia="微软雅黑" w:cs="微软雅黑"/>
                <w:i w:val="0"/>
                <w:iCs w:val="0"/>
                <w:caps w:val="0"/>
                <w:color w:val="333333"/>
                <w:spacing w:val="0"/>
                <w:sz w:val="24"/>
                <w:szCs w:val="24"/>
              </w:rPr>
            </w:pPr>
          </w:p>
        </w:tc>
        <w:tc>
          <w:tcPr>
            <w:tcW w:w="4590" w:type="dxa"/>
            <w:vMerge w:val="continue"/>
            <w:tcBorders>
              <w:top w:val="single" w:color="000000" w:sz="6" w:space="0"/>
              <w:left w:val="nil"/>
              <w:bottom w:val="nil"/>
              <w:right w:val="single" w:color="000000" w:sz="6" w:space="0"/>
            </w:tcBorders>
            <w:shd w:val="clear" w:color="auto" w:fill="FFFFFF"/>
            <w:tcMar>
              <w:left w:w="60" w:type="dxa"/>
              <w:right w:w="60" w:type="dxa"/>
            </w:tcMar>
            <w:vAlign w:val="center"/>
          </w:tcPr>
          <w:p w14:paraId="734F1FF6">
            <w:pPr>
              <w:rPr>
                <w:rFonts w:hint="eastAsia" w:ascii="微软雅黑" w:hAnsi="微软雅黑" w:eastAsia="微软雅黑" w:cs="微软雅黑"/>
                <w:i w:val="0"/>
                <w:iCs w:val="0"/>
                <w:caps w:val="0"/>
                <w:color w:val="333333"/>
                <w:spacing w:val="0"/>
                <w:sz w:val="24"/>
                <w:szCs w:val="24"/>
              </w:rPr>
            </w:pPr>
          </w:p>
        </w:tc>
        <w:tc>
          <w:tcPr>
            <w:tcW w:w="3255" w:type="dxa"/>
            <w:vMerge w:val="continue"/>
            <w:tcBorders>
              <w:top w:val="single" w:color="000000" w:sz="6" w:space="0"/>
              <w:left w:val="nil"/>
              <w:bottom w:val="nil"/>
              <w:right w:val="single" w:color="000000" w:sz="6" w:space="0"/>
            </w:tcBorders>
            <w:shd w:val="clear" w:color="auto" w:fill="FFFFFF"/>
            <w:tcMar>
              <w:left w:w="60" w:type="dxa"/>
              <w:right w:w="60" w:type="dxa"/>
            </w:tcMar>
            <w:vAlign w:val="center"/>
          </w:tcPr>
          <w:p w14:paraId="0997ACCC">
            <w:pPr>
              <w:rPr>
                <w:rFonts w:hint="eastAsia" w:ascii="微软雅黑" w:hAnsi="微软雅黑" w:eastAsia="微软雅黑" w:cs="微软雅黑"/>
                <w:i w:val="0"/>
                <w:iCs w:val="0"/>
                <w:caps w:val="0"/>
                <w:color w:val="333333"/>
                <w:spacing w:val="0"/>
                <w:sz w:val="24"/>
                <w:szCs w:val="24"/>
              </w:rPr>
            </w:pPr>
          </w:p>
        </w:tc>
      </w:tr>
      <w:tr w14:paraId="71276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405" w:hRule="atLeast"/>
        </w:trPr>
        <w:tc>
          <w:tcPr>
            <w:tcW w:w="480" w:type="dxa"/>
            <w:vMerge w:val="restart"/>
            <w:tcBorders>
              <w:top w:val="single" w:color="000000" w:sz="6" w:space="0"/>
              <w:left w:val="single" w:color="000000" w:sz="6" w:space="0"/>
              <w:bottom w:val="single" w:color="000000" w:sz="6" w:space="0"/>
              <w:right w:val="single" w:color="000000" w:sz="6" w:space="0"/>
            </w:tcBorders>
            <w:shd w:val="clear" w:color="auto" w:fill="FFFFFF"/>
            <w:tcMar>
              <w:left w:w="60" w:type="dxa"/>
              <w:right w:w="60" w:type="dxa"/>
            </w:tcMar>
            <w:vAlign w:val="center"/>
          </w:tcPr>
          <w:p w14:paraId="26C96D8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w:t>
            </w:r>
          </w:p>
        </w:tc>
        <w:tc>
          <w:tcPr>
            <w:tcW w:w="1275" w:type="dxa"/>
            <w:vMerge w:val="restart"/>
            <w:tcBorders>
              <w:top w:val="single" w:color="000000" w:sz="6" w:space="0"/>
              <w:left w:val="nil"/>
              <w:bottom w:val="single" w:color="000000" w:sz="6" w:space="0"/>
              <w:right w:val="single" w:color="000000" w:sz="6" w:space="0"/>
            </w:tcBorders>
            <w:shd w:val="clear" w:color="auto" w:fill="FFFFFF"/>
            <w:tcMar>
              <w:left w:w="60" w:type="dxa"/>
              <w:right w:w="60" w:type="dxa"/>
            </w:tcMar>
            <w:vAlign w:val="center"/>
          </w:tcPr>
          <w:p w14:paraId="37683C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从事实验动物饲育工作的单位，各项作业过程和监测数据未有完整、准确的记录，未建立统计报告制度的</w:t>
            </w:r>
          </w:p>
        </w:tc>
        <w:tc>
          <w:tcPr>
            <w:tcW w:w="199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5DEF1C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6F1430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第八条　从事实验动物饲育工作的单位，必须根据遗传学、微生物学、营养学和饲育环境方面的标准，定期对实验动物进行质量监测。各项作业过程和监测数据应有完整、准确的记录，并建立统计报告制度。</w:t>
            </w:r>
          </w:p>
        </w:tc>
        <w:tc>
          <w:tcPr>
            <w:tcW w:w="241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3BA50A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12B902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第二十九条　对违反本条例规定的单位，由管理实验动物工作的部门视情节轻重，分别给予警告、限期改进、责令关闭的行政处罚。</w:t>
            </w:r>
          </w:p>
        </w:tc>
        <w:tc>
          <w:tcPr>
            <w:tcW w:w="705" w:type="dxa"/>
            <w:tcBorders>
              <w:top w:val="single" w:color="000000" w:sz="6" w:space="0"/>
              <w:left w:val="nil"/>
              <w:bottom w:val="single" w:color="000000" w:sz="6" w:space="0"/>
              <w:right w:val="single" w:color="000000" w:sz="6" w:space="0"/>
            </w:tcBorders>
            <w:shd w:val="clear" w:color="auto" w:fill="FFFFFF"/>
            <w:tcMar>
              <w:left w:w="60" w:type="dxa"/>
              <w:right w:w="60" w:type="dxa"/>
            </w:tcMar>
            <w:vAlign w:val="center"/>
          </w:tcPr>
          <w:p w14:paraId="6DB4735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不予</w:t>
            </w:r>
          </w:p>
          <w:p w14:paraId="3B3B19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single" w:color="000000" w:sz="6" w:space="0"/>
              <w:left w:val="nil"/>
              <w:bottom w:val="single" w:color="000000" w:sz="6" w:space="0"/>
              <w:right w:val="single" w:color="000000" w:sz="6" w:space="0"/>
            </w:tcBorders>
            <w:shd w:val="clear" w:color="auto" w:fill="FFFFFF"/>
            <w:tcMar>
              <w:left w:w="60" w:type="dxa"/>
              <w:right w:w="60" w:type="dxa"/>
            </w:tcMar>
            <w:vAlign w:val="center"/>
          </w:tcPr>
          <w:p w14:paraId="34F589E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1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1.首次发现，且未造成危害后果；</w:t>
            </w:r>
          </w:p>
          <w:p w14:paraId="37BC40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1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2.自行纠正或者在限期内改正，且未造成危害后果。</w:t>
            </w:r>
          </w:p>
        </w:tc>
        <w:tc>
          <w:tcPr>
            <w:tcW w:w="3255" w:type="dxa"/>
            <w:tcBorders>
              <w:top w:val="single" w:color="000000" w:sz="6" w:space="0"/>
              <w:left w:val="nil"/>
              <w:bottom w:val="single" w:color="000000" w:sz="6" w:space="0"/>
              <w:right w:val="single" w:color="000000" w:sz="6" w:space="0"/>
            </w:tcBorders>
            <w:shd w:val="clear" w:color="auto" w:fill="FFFFFF"/>
            <w:tcMar>
              <w:left w:w="60" w:type="dxa"/>
              <w:right w:w="60" w:type="dxa"/>
            </w:tcMar>
            <w:vAlign w:val="center"/>
          </w:tcPr>
          <w:p w14:paraId="29E32DD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4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有以上显著轻微违法行为之一的，依法不予处罚，予以教育规范。</w:t>
            </w:r>
          </w:p>
        </w:tc>
      </w:tr>
      <w:tr w14:paraId="0F417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05" w:hRule="atLeast"/>
        </w:trPr>
        <w:tc>
          <w:tcPr>
            <w:tcW w:w="480" w:type="dxa"/>
            <w:vMerge w:val="continue"/>
            <w:tcBorders>
              <w:top w:val="single" w:color="000000" w:sz="6" w:space="0"/>
              <w:left w:val="single" w:color="000000" w:sz="6" w:space="0"/>
              <w:bottom w:val="single" w:color="000000" w:sz="6" w:space="0"/>
              <w:right w:val="single" w:color="000000" w:sz="6" w:space="0"/>
            </w:tcBorders>
            <w:shd w:val="clear" w:color="auto" w:fill="FFFFFF"/>
            <w:tcMar>
              <w:left w:w="60" w:type="dxa"/>
              <w:right w:w="60" w:type="dxa"/>
            </w:tcMar>
            <w:vAlign w:val="center"/>
          </w:tcPr>
          <w:p w14:paraId="6908138B">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single" w:color="000000" w:sz="6" w:space="0"/>
              <w:left w:val="nil"/>
              <w:bottom w:val="single" w:color="000000" w:sz="6" w:space="0"/>
              <w:right w:val="single" w:color="000000" w:sz="6" w:space="0"/>
            </w:tcBorders>
            <w:shd w:val="clear" w:color="auto" w:fill="FFFFFF"/>
            <w:tcMar>
              <w:left w:w="60" w:type="dxa"/>
              <w:right w:w="60" w:type="dxa"/>
            </w:tcMar>
            <w:vAlign w:val="center"/>
          </w:tcPr>
          <w:p w14:paraId="1172D45A">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E2BFB10">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34C87101">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48BA18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从轻</w:t>
            </w:r>
          </w:p>
          <w:p w14:paraId="6227CBC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6794C2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1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1.未造成严重危害后果，且主动消除或者减轻违法行为危害后果的；</w:t>
            </w:r>
          </w:p>
          <w:p w14:paraId="3672DC3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1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2.超3个月不满6个月未对实验动物进行质量监测的；</w:t>
            </w:r>
          </w:p>
          <w:p w14:paraId="7431854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1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3.各项作业过程和监测数据记录不完整、不准确的。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118CAAC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有以上轻微违法行为之一的，予以警告。</w:t>
            </w:r>
          </w:p>
        </w:tc>
      </w:tr>
      <w:tr w14:paraId="3FB77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125" w:hRule="atLeast"/>
        </w:trPr>
        <w:tc>
          <w:tcPr>
            <w:tcW w:w="480" w:type="dxa"/>
            <w:vMerge w:val="continue"/>
            <w:tcBorders>
              <w:top w:val="single" w:color="000000" w:sz="6" w:space="0"/>
              <w:left w:val="single" w:color="000000" w:sz="6" w:space="0"/>
              <w:bottom w:val="single" w:color="000000" w:sz="6" w:space="0"/>
              <w:right w:val="single" w:color="000000" w:sz="6" w:space="0"/>
            </w:tcBorders>
            <w:shd w:val="clear" w:color="auto" w:fill="FFFFFF"/>
            <w:tcMar>
              <w:left w:w="60" w:type="dxa"/>
              <w:right w:w="60" w:type="dxa"/>
            </w:tcMar>
            <w:vAlign w:val="center"/>
          </w:tcPr>
          <w:p w14:paraId="3CDD413E">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single" w:color="000000" w:sz="6" w:space="0"/>
              <w:left w:val="nil"/>
              <w:bottom w:val="single" w:color="000000" w:sz="6" w:space="0"/>
              <w:right w:val="single" w:color="000000" w:sz="6" w:space="0"/>
            </w:tcBorders>
            <w:shd w:val="clear" w:color="auto" w:fill="FFFFFF"/>
            <w:tcMar>
              <w:left w:w="60" w:type="dxa"/>
              <w:right w:w="60" w:type="dxa"/>
            </w:tcMar>
            <w:vAlign w:val="center"/>
          </w:tcPr>
          <w:p w14:paraId="48F87954">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A3661E8">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5708898">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33C6F2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一般</w:t>
            </w:r>
          </w:p>
          <w:p w14:paraId="09D41E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24DB7E6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1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1.造成比较严重后果，被发现后不配合行政机关执法；</w:t>
            </w:r>
          </w:p>
          <w:p w14:paraId="5282D3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1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2.超6个月不满12个月未对实验动物进行质量监测的；</w:t>
            </w:r>
          </w:p>
          <w:p w14:paraId="0793FF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1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3.各项作业过程和监测数据记录不完整、不准确，未建立统计报告制度的。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362E7A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有以上一般违法行为之一的，责令限期整改，并予以警告。</w:t>
            </w:r>
          </w:p>
        </w:tc>
      </w:tr>
      <w:tr w14:paraId="1C14E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845" w:hRule="atLeast"/>
        </w:trPr>
        <w:tc>
          <w:tcPr>
            <w:tcW w:w="480" w:type="dxa"/>
            <w:vMerge w:val="continue"/>
            <w:tcBorders>
              <w:top w:val="single" w:color="000000" w:sz="6" w:space="0"/>
              <w:left w:val="single" w:color="000000" w:sz="6" w:space="0"/>
              <w:bottom w:val="single" w:color="000000" w:sz="6" w:space="0"/>
              <w:right w:val="single" w:color="000000" w:sz="6" w:space="0"/>
            </w:tcBorders>
            <w:shd w:val="clear" w:color="auto" w:fill="FFFFFF"/>
            <w:tcMar>
              <w:left w:w="60" w:type="dxa"/>
              <w:right w:w="60" w:type="dxa"/>
            </w:tcMar>
            <w:vAlign w:val="center"/>
          </w:tcPr>
          <w:p w14:paraId="69BD39F0">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single" w:color="000000" w:sz="6" w:space="0"/>
              <w:left w:val="nil"/>
              <w:bottom w:val="single" w:color="000000" w:sz="6" w:space="0"/>
              <w:right w:val="single" w:color="000000" w:sz="6" w:space="0"/>
            </w:tcBorders>
            <w:shd w:val="clear" w:color="auto" w:fill="FFFFFF"/>
            <w:tcMar>
              <w:left w:w="60" w:type="dxa"/>
              <w:right w:w="60" w:type="dxa"/>
            </w:tcMar>
            <w:vAlign w:val="center"/>
          </w:tcPr>
          <w:p w14:paraId="074B7E54">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BD6570C">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396053BA">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ACEB1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从重</w:t>
            </w:r>
          </w:p>
          <w:p w14:paraId="324B14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0BF4C0F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1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1.造成严重后果的；</w:t>
            </w:r>
          </w:p>
          <w:p w14:paraId="4E8A1F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1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2.对报案人、控告人、举报人、证人打击报复的；</w:t>
            </w:r>
          </w:p>
          <w:p w14:paraId="15286BB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1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3.多次实施违法行为，屡教不改，造成严重后果的；</w:t>
            </w:r>
          </w:p>
          <w:p w14:paraId="08FDD3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1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4.阻碍执法人员查处的；</w:t>
            </w:r>
          </w:p>
          <w:p w14:paraId="6E9D23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1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5.超12个月未对实验动物进行质量监测的。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32C2D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有以上严重违法行为之一的，对被许可对象给予责令关闭处罚。</w:t>
            </w:r>
          </w:p>
        </w:tc>
      </w:tr>
      <w:tr w14:paraId="70587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485" w:hRule="atLeast"/>
        </w:trPr>
        <w:tc>
          <w:tcPr>
            <w:tcW w:w="480" w:type="dxa"/>
            <w:vMerge w:val="restart"/>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0A10CE5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w:t>
            </w:r>
          </w:p>
        </w:tc>
        <w:tc>
          <w:tcPr>
            <w:tcW w:w="127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633AA5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实验动物的保种、饲育未采用国内或国外认可的品种、品系，未持有效的合格证书的</w:t>
            </w:r>
          </w:p>
        </w:tc>
        <w:tc>
          <w:tcPr>
            <w:tcW w:w="199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682DBC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3623D3B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第十条　实验动物的保种、饲育应采用国内或国外认可的品种、品系，并持有效的合格证书。</w:t>
            </w:r>
          </w:p>
        </w:tc>
        <w:tc>
          <w:tcPr>
            <w:tcW w:w="241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5762C4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3D6F20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第二十九条　对违反本条例规定的单位，由管理实验动物工作的部门视情节轻重，分别给予警告、限期改进、责令关闭的行政处罚。</w:t>
            </w: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4054664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不予</w:t>
            </w:r>
          </w:p>
          <w:p w14:paraId="51BF322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5A1EC41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1.首次发现，且未造成危害后果；</w:t>
            </w:r>
          </w:p>
          <w:p w14:paraId="3140C5D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2.自行纠正或者在限期内改正，且未造成危害后果。</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49898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有以上显著轻微违法行为之一的，依法不予处罚，予以教育规范。</w:t>
            </w:r>
          </w:p>
        </w:tc>
      </w:tr>
      <w:tr w14:paraId="73D42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83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429E54E3">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4E0F2B2">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99CFE31">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78AAA513">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A68990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从轻</w:t>
            </w:r>
          </w:p>
          <w:p w14:paraId="3D7A9B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7375F6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1.未造成严重危害后果，主动消除或者减轻违法行为危害后果的；</w:t>
            </w:r>
          </w:p>
          <w:p w14:paraId="3EECB24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2.实验动物的保种、饲育未采用国内或国外认可的品种、品系。</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D0194C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有以上轻微违法行为之一的，予以警告。</w:t>
            </w:r>
          </w:p>
        </w:tc>
      </w:tr>
      <w:tr w14:paraId="2C1D0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965"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141B3A9F">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049952B">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771D81D6">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540FC1B">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3EBEE4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一般</w:t>
            </w:r>
          </w:p>
          <w:p w14:paraId="522732C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793532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1.造成比较严重后果，被发现后不配合行政机关执法；</w:t>
            </w:r>
          </w:p>
          <w:p w14:paraId="162ABA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2.实验动物的保种、饲育未采用国内或国外认可的品种、品系，未持有效的合格证书的。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63DEB2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有以上一般违法行为之一的，责令限期整改，并予以警告。</w:t>
            </w:r>
          </w:p>
        </w:tc>
      </w:tr>
      <w:tr w14:paraId="04B71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210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05A64A57">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3FF53CE2">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2EBD267">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338CBA2F">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D627C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从重</w:t>
            </w:r>
          </w:p>
          <w:p w14:paraId="2EC9A7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23F3EA0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1.造成严重后果的；</w:t>
            </w:r>
          </w:p>
          <w:p w14:paraId="7B85543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2.对报案人、控告人、举报人、证人打击报复的；</w:t>
            </w:r>
          </w:p>
          <w:p w14:paraId="25B590E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3.多次实施违法行为，屡教不改，造成严重后果的；</w:t>
            </w:r>
          </w:p>
          <w:p w14:paraId="307ECC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4.阻碍执法人员查处的。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82A20D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有以上严重违法行为之一的，对被许可对象给予责令关闭处罚。</w:t>
            </w:r>
          </w:p>
        </w:tc>
      </w:tr>
      <w:tr w14:paraId="34F65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70" w:hRule="atLeast"/>
        </w:trPr>
        <w:tc>
          <w:tcPr>
            <w:tcW w:w="480" w:type="dxa"/>
            <w:vMerge w:val="restart"/>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437FDF6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w:t>
            </w:r>
          </w:p>
        </w:tc>
        <w:tc>
          <w:tcPr>
            <w:tcW w:w="127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6009739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实验动物未按照不同来源，不同品种、品系和不同实验目的分开饲养的</w:t>
            </w:r>
          </w:p>
        </w:tc>
        <w:tc>
          <w:tcPr>
            <w:tcW w:w="199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23A338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62EA8C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第十一条   实验动物必须按照不同来源，不同品种、品系和不同的实验目的，分开饲养。</w:t>
            </w:r>
          </w:p>
        </w:tc>
        <w:tc>
          <w:tcPr>
            <w:tcW w:w="241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396058C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03BEE35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第二十九条　对违反本条例规定的单位，由管理实验动物工作的部门视情节轻重，分别给予警告、限期改进、责令关闭的行政处罚。</w:t>
            </w: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647D7D3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不予</w:t>
            </w:r>
          </w:p>
          <w:p w14:paraId="051C38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420F55A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1.首次发现，且未造成危害后果；</w:t>
            </w:r>
          </w:p>
          <w:p w14:paraId="3D4CFD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2.自行纠正或者在限期内改正，且未造成危害后果。</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69C33A8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有以上显著轻微违法行为之一的，依法不予处罚，予以教育规范。</w:t>
            </w:r>
          </w:p>
        </w:tc>
      </w:tr>
      <w:tr w14:paraId="400B2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815"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0DD51465">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497F1798">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2DCE28F">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6A3B5BD5">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18F2670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从轻</w:t>
            </w:r>
          </w:p>
          <w:p w14:paraId="1EA621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1FA588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1.未造成严重危害后果，主动消除或者减轻违法行为危害后果的；</w:t>
            </w:r>
          </w:p>
          <w:p w14:paraId="798B67E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2.同品种、品系未按不同实验目的分开饲养的。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B2121A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有以上轻微违法行为之一的，予以警告。</w:t>
            </w:r>
          </w:p>
        </w:tc>
      </w:tr>
      <w:tr w14:paraId="56981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845"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6D0C34EB">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368D96E">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A48F1CC">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0EEE570">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C3B3A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一般</w:t>
            </w:r>
          </w:p>
          <w:p w14:paraId="4ABBD20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6AFFEE2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1.造成比较严重后果，被发现后不配合行政机关执法；</w:t>
            </w:r>
          </w:p>
          <w:p w14:paraId="26C90E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2.不同来源，不同品种、品系未分开饲养的。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69F67B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有以上一般违法行为之一的，责令限期整改，并予以警告。</w:t>
            </w:r>
          </w:p>
        </w:tc>
      </w:tr>
      <w:tr w14:paraId="07ECE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210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3D8E2B58">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9B2000B">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C2AC6C2">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06CEFE1">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15B8C9F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从重</w:t>
            </w:r>
          </w:p>
          <w:p w14:paraId="7E1AFC2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221CEEE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1.造成严重后果的；</w:t>
            </w:r>
          </w:p>
          <w:p w14:paraId="0A1FE5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2.对报案人、控告人、举报人、证人打击报复的；</w:t>
            </w:r>
          </w:p>
          <w:p w14:paraId="1B0794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3.多次实施违法行为，屡教不改，造成严重后果的；</w:t>
            </w:r>
          </w:p>
          <w:p w14:paraId="02BCE5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4.阻碍执法人员查处的。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DE0224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有以上严重违法行为之一的，对被许可对象给予责令关闭处罚。</w:t>
            </w:r>
          </w:p>
        </w:tc>
      </w:tr>
      <w:tr w14:paraId="1AF81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485" w:hRule="atLeast"/>
        </w:trPr>
        <w:tc>
          <w:tcPr>
            <w:tcW w:w="480" w:type="dxa"/>
            <w:vMerge w:val="restart"/>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166712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4</w:t>
            </w:r>
          </w:p>
        </w:tc>
        <w:tc>
          <w:tcPr>
            <w:tcW w:w="127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6C9706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实验动物未饲喂质量合格的全价饲料的</w:t>
            </w:r>
          </w:p>
        </w:tc>
        <w:tc>
          <w:tcPr>
            <w:tcW w:w="199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28191C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08A263F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第十三条　实验动物必须饲喂质量合格的全价饲料。霉烂、变质、虫蛀、污染的饲料，不得用于饲喂实验动物。直接用作饲料的蔬菜、水果等，要经过清洗消毒，并保持新鲜。</w:t>
            </w:r>
          </w:p>
        </w:tc>
        <w:tc>
          <w:tcPr>
            <w:tcW w:w="241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34E4B67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0AD1E4C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第二十九条　对违反本条例规定的单位，由管理实验动物工作的部门视情节轻重，分别给予警告、限期改进、责令关闭的行政处罚。</w:t>
            </w: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4106F29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不予</w:t>
            </w:r>
          </w:p>
          <w:p w14:paraId="7E3326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5604F0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1.首次发现，且未造成危害后果；</w:t>
            </w:r>
          </w:p>
          <w:p w14:paraId="08ABCB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2.自行纠正或者在限期内改正，且未造成危害后果。</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39D521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有以上显著轻微违法行为之一的，依法不予处罚，予以教育规范。</w:t>
            </w:r>
          </w:p>
        </w:tc>
      </w:tr>
      <w:tr w14:paraId="07519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225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2B63C914">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6C5D558">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89F83F7">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6A61CFC9">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1EC98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从轻</w:t>
            </w:r>
          </w:p>
          <w:p w14:paraId="58DA23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2D3B671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1.未造成严重危害后果，主动消除或者减轻违法行为危害后果的；</w:t>
            </w:r>
          </w:p>
          <w:p w14:paraId="153FB50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2.未用质量合格的全价饲料饲喂实验动物，直接用作饲料的蔬菜、水果等，未经过清洗消毒、不新鲜，造成实验动物营养不良的。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3D3C1A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有以上轻微违法行为之一的，予以警告。</w:t>
            </w:r>
          </w:p>
        </w:tc>
      </w:tr>
      <w:tr w14:paraId="1C130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80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2EE710A3">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4B3CC759">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9ED81FE">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73E019F4">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8B1628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一般</w:t>
            </w:r>
          </w:p>
          <w:p w14:paraId="19A56CF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10FE2A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1.造成比较严重后果，被发现后不配合行政机关执法；</w:t>
            </w:r>
          </w:p>
          <w:p w14:paraId="5E2281A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2.用霉烂、变质、虫蛀、污染的饲料，饲喂实验动物的。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C8A1C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有以上一般违法行为之一的，责令限期整改，并予以警告。</w:t>
            </w:r>
          </w:p>
        </w:tc>
      </w:tr>
      <w:tr w14:paraId="7006F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75"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48F418E0">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3904490E">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629EEBFE">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7CE8072F">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32BA10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从重</w:t>
            </w:r>
          </w:p>
          <w:p w14:paraId="5D42E44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3AED2C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1.造成严重后果的；</w:t>
            </w:r>
          </w:p>
          <w:p w14:paraId="3F0C627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2.对报案人、控告人、举报人、证人打击报复的；</w:t>
            </w:r>
          </w:p>
          <w:p w14:paraId="10BCCD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3.多次实施违法行为，屡教不改，造成严重后果的；</w:t>
            </w:r>
          </w:p>
          <w:p w14:paraId="5D65674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4.阻碍执法人员查处的。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18DD08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有以上严重违法行为之一的，对被许可对象给予责令关闭处罚。</w:t>
            </w:r>
          </w:p>
        </w:tc>
      </w:tr>
      <w:tr w14:paraId="4CB58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70" w:hRule="atLeast"/>
        </w:trPr>
        <w:tc>
          <w:tcPr>
            <w:tcW w:w="480" w:type="dxa"/>
            <w:vMerge w:val="restart"/>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5B6D894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5</w:t>
            </w:r>
          </w:p>
        </w:tc>
        <w:tc>
          <w:tcPr>
            <w:tcW w:w="127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518137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实验动物患病死亡的，未及时查明原因，妥善处理，并记录在案的</w:t>
            </w:r>
          </w:p>
        </w:tc>
        <w:tc>
          <w:tcPr>
            <w:tcW w:w="199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797101A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4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7D69D75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4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第十八条   实验动物患病死亡的，应当及时查明原因，妥善处理，并记录在案。</w:t>
            </w:r>
          </w:p>
          <w:p w14:paraId="496F65E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4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　　实验动物患有传染性疾病的，必须立即视情况分别予以销毁或者隔离治疗。对可能被传染的实验动物，进行紧急预防接种，对饲育室内外可能被污染的区域采取严格消毒措施，并报告上级补充实验动物管理部门和当地动物检疫、卫生防疫单位，采取紧急预防措施，防止疫病蔓延。</w:t>
            </w:r>
          </w:p>
        </w:tc>
        <w:tc>
          <w:tcPr>
            <w:tcW w:w="241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16FF135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31FA81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第二十九条　对违反本条例规定的单位，由管理实验动物工作的部门视情节轻重，分别给予警告、限期改进、责令关闭的行政处罚。</w:t>
            </w: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64A72C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不予</w:t>
            </w:r>
          </w:p>
          <w:p w14:paraId="6EB03DB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52BC8B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1.首次发现，且未造成危害后果；</w:t>
            </w:r>
          </w:p>
          <w:p w14:paraId="4C7007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2.自行纠正或者在限期内改正，且未造成危害后果。</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755639B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有以上显著轻微违法行为之一的，依法不予处罚，予以教育规范。</w:t>
            </w:r>
          </w:p>
        </w:tc>
      </w:tr>
      <w:tr w14:paraId="4FAF5F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68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1873AD4A">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7C891004">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85BD1A0">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42B5B99">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23556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从轻</w:t>
            </w:r>
          </w:p>
          <w:p w14:paraId="17580AF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254621B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1.未造成严重危害后果，主动消除或者减轻违法行为危害后果的；</w:t>
            </w:r>
          </w:p>
          <w:p w14:paraId="3DD3D3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2.实验动物患病死亡，未及时查明原因的。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20D45E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有以上轻微违法行为之一的，予以警告。</w:t>
            </w:r>
          </w:p>
        </w:tc>
      </w:tr>
      <w:tr w14:paraId="191E6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6303B3E7">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4F905110">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2FE1AFF">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B6CF92D">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7E1AE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一般</w:t>
            </w:r>
          </w:p>
          <w:p w14:paraId="255DEF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7CB112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1.造成比较严重后果，被发现后不配合行政机关执法；</w:t>
            </w:r>
          </w:p>
          <w:p w14:paraId="37E2AD6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2.实验动物患病死亡，未及时查明原因，且未妥善处理与记录在案的。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18E7A2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有以上一般违法行为之一的，责令限期整改，并予以警告。</w:t>
            </w:r>
          </w:p>
        </w:tc>
      </w:tr>
      <w:tr w14:paraId="736FE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875"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7C41C8F2">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B0C5096">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2FAE908">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67059B4A">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407C31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从重</w:t>
            </w:r>
          </w:p>
          <w:p w14:paraId="5B191E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12FDCC7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1.造成严重后果的；</w:t>
            </w:r>
          </w:p>
          <w:p w14:paraId="638DA4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2.对报案人、控告人、举报人、证人打击报复的；</w:t>
            </w:r>
          </w:p>
          <w:p w14:paraId="3BCAD0C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3.多次实施违法行为，屡教不改，造成严重后果的；</w:t>
            </w:r>
          </w:p>
          <w:p w14:paraId="4FF8610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4.阻碍执法人员查处的。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F55AE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有以上严重违法行为之一的，对被许可对象给予责令关闭处罚。</w:t>
            </w:r>
          </w:p>
        </w:tc>
      </w:tr>
      <w:tr w14:paraId="5575C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275" w:hRule="atLeast"/>
        </w:trPr>
        <w:tc>
          <w:tcPr>
            <w:tcW w:w="480" w:type="dxa"/>
            <w:vMerge w:val="restart"/>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4B77FB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6</w:t>
            </w:r>
          </w:p>
        </w:tc>
        <w:tc>
          <w:tcPr>
            <w:tcW w:w="127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5DA1F3D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8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患有传染性疾病，未立即视情况分别予以销毁或者隔离治疗，对可能被传染的实验动物，未进行紧急预防接种，未对饲育室内外可能被污染的区域采取严格消毒措施，未报告上级实验动物管理部门和当地动物检疫、卫生防疫单位，采取紧急预防措施，防止疫病蔓延的</w:t>
            </w:r>
          </w:p>
        </w:tc>
        <w:tc>
          <w:tcPr>
            <w:tcW w:w="199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31FB5E8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4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618A18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4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第十八条  实验动物患病死亡的，应当及时查明原因，妥善处理，并记录在案。</w:t>
            </w:r>
          </w:p>
          <w:p w14:paraId="1D18E9B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4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　　实验动物患有传染性疾病的，必须立即视情况分别予以销毁或者隔离治疗。对可能被传染的实验动物，进行紧急预防接种，对饲育室内外可能被污染的区域采取严格消毒措施，并报告上级补充实验动物管理部门和当地动物检疫、卫生防疫单位，采取紧急预防措施，防止疫病蔓延。</w:t>
            </w:r>
          </w:p>
        </w:tc>
        <w:tc>
          <w:tcPr>
            <w:tcW w:w="241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02CBE32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2D089A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第二十九条　对违反本条例规定的单位，由管理实验动物工作的部门视情节轻重，分别给予警告、限期改进、责令关闭的行政处罚。</w:t>
            </w: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ECABA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不予</w:t>
            </w:r>
          </w:p>
          <w:p w14:paraId="36D09CC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112F49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1.首次发现，且未造成危害后果；</w:t>
            </w:r>
          </w:p>
          <w:p w14:paraId="7056AFF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2.自行纠正或者在限期内改正，且未造成危害后果。</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417CD7D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有以上显著轻微违法行为之一的，依法不予处罚，予以教育规范。</w:t>
            </w:r>
          </w:p>
        </w:tc>
      </w:tr>
      <w:tr w14:paraId="0FDB6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83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272FAB1E">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F86DED5">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7783643A">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3914A5EF">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1787AAF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从轻</w:t>
            </w:r>
          </w:p>
          <w:p w14:paraId="08F34F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2816BE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1.未造成严重危害后果，主动消除或者减轻违法行为危害后果的；</w:t>
            </w:r>
          </w:p>
          <w:p w14:paraId="461841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2.实验动物患有传染性疾病，未立即视情况妥善处理，但能及时报告疫情，且未造成疫病蔓延的。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771B2D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有以上轻微违法行为之一的，予以警告。</w:t>
            </w:r>
          </w:p>
        </w:tc>
      </w:tr>
      <w:tr w14:paraId="65507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1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1CC6AA7C">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A1AAE5F">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38A2C8A">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45CCFA61">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339AF84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一般</w:t>
            </w:r>
          </w:p>
          <w:p w14:paraId="4B7708D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32CBB5B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1.造成比较严重后果，被发现后不配合行政机关执法；</w:t>
            </w:r>
          </w:p>
          <w:p w14:paraId="4C5525C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2.发生疫情不报，且未造成疫病蔓延和人员致伤、中毒、患病等严重损害的。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3AFE40D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有以上一般违法行为之一的，责令限期整改，并予以警告。</w:t>
            </w:r>
          </w:p>
        </w:tc>
      </w:tr>
      <w:tr w14:paraId="4528D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210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2FA5E7E9">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39DE6EA3">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31E66E1F">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4B96798">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D64AD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从重</w:t>
            </w:r>
          </w:p>
          <w:p w14:paraId="0FBF1F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7D6DD8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1.造成严重后果的；</w:t>
            </w:r>
          </w:p>
          <w:p w14:paraId="0A0C68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2.对报案人、控告人、举报人、证人打击报复的；</w:t>
            </w:r>
          </w:p>
          <w:p w14:paraId="141E3D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3.造成疫病蔓延和人员致伤、中毒、患病等严重损害的；</w:t>
            </w:r>
          </w:p>
          <w:p w14:paraId="728F38D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4.多次实施违法行为，屡教不改，造成严重后果的；</w:t>
            </w:r>
          </w:p>
          <w:p w14:paraId="2EB0C6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5.阻碍执法人员查处的。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42BFA0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有以上严重违法行为之一的，对被许可对象给予责令关闭处罚。</w:t>
            </w:r>
          </w:p>
        </w:tc>
      </w:tr>
      <w:tr w14:paraId="4DFD9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620" w:hRule="atLeast"/>
        </w:trPr>
        <w:tc>
          <w:tcPr>
            <w:tcW w:w="480" w:type="dxa"/>
            <w:vMerge w:val="restart"/>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7CF2B0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7</w:t>
            </w:r>
          </w:p>
        </w:tc>
        <w:tc>
          <w:tcPr>
            <w:tcW w:w="127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3CAAC64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实验动物的运输工作无专人负责的</w:t>
            </w:r>
          </w:p>
        </w:tc>
        <w:tc>
          <w:tcPr>
            <w:tcW w:w="199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63BFE9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211B9A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第二十一条   实验动物运输工作应当有专人负责。实验动物的装运工具应当安全、可靠。不得将不同品种、品系或者不同等级的实验动物混合装运。</w:t>
            </w:r>
          </w:p>
        </w:tc>
        <w:tc>
          <w:tcPr>
            <w:tcW w:w="241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408524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6AB14D4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第二十九条　对违反本条例规定的单位，由管理实验动物工作的部门视情节轻重，分别给予警告、限期改进、责令关闭的行政处罚。</w:t>
            </w: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67E84A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不予</w:t>
            </w:r>
          </w:p>
          <w:p w14:paraId="09CC819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7369F6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1.首次发现，且未造成危害后果；</w:t>
            </w:r>
          </w:p>
          <w:p w14:paraId="0DB6DE5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2.自行纠正或者在限期内改正，且未造成危害后果。</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63BE6B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有以上显著轻微违法行为之一的，依法不予处罚，予以教育规范。</w:t>
            </w:r>
          </w:p>
        </w:tc>
      </w:tr>
      <w:tr w14:paraId="17773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635"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52CF3BB1">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B34F4D9">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7D825E2">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811ABE1">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3D54E4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从轻</w:t>
            </w:r>
          </w:p>
          <w:p w14:paraId="71EDF6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634ED8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1.未造成严重危害后果，主动消除或者减轻违法行为危害后果的；</w:t>
            </w:r>
          </w:p>
          <w:p w14:paraId="75BA48D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2.有专人负责但未经专业培训的。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6EC575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有以上轻微违法行为之一的，予以警告。</w:t>
            </w:r>
          </w:p>
        </w:tc>
      </w:tr>
      <w:tr w14:paraId="14FD5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605"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4BAC69FF">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90DD4A4">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B126340">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3A937ED0">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C39716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一般</w:t>
            </w:r>
          </w:p>
          <w:p w14:paraId="0B18911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07633F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1.造成比较严重后果，被发现后不配合行政机关执法；</w:t>
            </w:r>
          </w:p>
          <w:p w14:paraId="2E4D34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2.实验动物运输工作无专人负责的。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4B5DED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有以上一般违法行为之一的，责令限期整改，并予以警告。</w:t>
            </w:r>
          </w:p>
        </w:tc>
      </w:tr>
      <w:tr w14:paraId="20D12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210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1B971836">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4DB4DE15">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24D4F7F">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0F896D1">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54D4E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从重</w:t>
            </w:r>
          </w:p>
          <w:p w14:paraId="4E176A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30F44F7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1.造成严重后果的；</w:t>
            </w:r>
          </w:p>
          <w:p w14:paraId="4AEB4D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2.对报案人、控告人、举报人、证人打击报复的；</w:t>
            </w:r>
          </w:p>
          <w:p w14:paraId="76903F6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3.多次实施违法行为，屡教不改，造成严重后果的；</w:t>
            </w:r>
          </w:p>
          <w:p w14:paraId="5CC747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4.阻碍执法人员查处的。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8AA2C0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有以上特别严重违法行为之一的，对被许可对象给予责令关闭处罚。</w:t>
            </w:r>
          </w:p>
        </w:tc>
      </w:tr>
      <w:tr w14:paraId="67716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770" w:hRule="atLeast"/>
        </w:trPr>
        <w:tc>
          <w:tcPr>
            <w:tcW w:w="480" w:type="dxa"/>
            <w:vMerge w:val="restart"/>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16972F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8</w:t>
            </w:r>
          </w:p>
        </w:tc>
        <w:tc>
          <w:tcPr>
            <w:tcW w:w="127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068EA4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实验动物的装运工具不安全、可靠，将不同品种、品系或者不同等级的实验动物混合装运的</w:t>
            </w:r>
          </w:p>
        </w:tc>
        <w:tc>
          <w:tcPr>
            <w:tcW w:w="199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616E6C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33BC2A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第二十一条   实验动物运输工作应当有专人负责。实验动物的装运工具应当安全、可靠。不得将不同品种、品系或者不同等级的实验动物混合装运。</w:t>
            </w:r>
          </w:p>
        </w:tc>
        <w:tc>
          <w:tcPr>
            <w:tcW w:w="241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4198242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78B33F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第二十九条　对违反本条例规定的单位，由管理实验动物工作的部门视情节轻重，分别给予警告、限期改进、责令关闭的行政处罚。</w:t>
            </w: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468ADE6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不予</w:t>
            </w:r>
          </w:p>
          <w:p w14:paraId="56F7D2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00254A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1.首次发现，且未造成危害后果；</w:t>
            </w:r>
          </w:p>
          <w:p w14:paraId="1EC08A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2.自行纠正或者在限期内改正，且未造成危害后果。</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4B419E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有以上显著轻微违法行为之一的，依法不予处罚，予以教育规范。</w:t>
            </w:r>
          </w:p>
        </w:tc>
      </w:tr>
      <w:tr w14:paraId="601B3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815"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0C6E84FA">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7A2A0E2">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63F488E">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33F44FB1">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6BE247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从轻</w:t>
            </w:r>
          </w:p>
          <w:p w14:paraId="60EBA16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140256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1.未造成严重危害后果，主动消除或者减轻违法行为危害后果的；</w:t>
            </w:r>
          </w:p>
          <w:p w14:paraId="1529EF7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2.实验动物运输笼具破损或不符合安全和等级要求的。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3211242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有以上轻微违法行为之一的，予以警告。</w:t>
            </w:r>
          </w:p>
        </w:tc>
      </w:tr>
      <w:tr w14:paraId="1E038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845"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347E75F8">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03FC998">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638744A8">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8197540">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F4E91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一般</w:t>
            </w:r>
          </w:p>
          <w:p w14:paraId="7AE1D6F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27C7E4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1.造成比较严重后果，被发现后不配合行政机关执法；</w:t>
            </w:r>
          </w:p>
          <w:p w14:paraId="7D520BA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2.将不同品种、品系或者不同等级的实验动物混合装运的。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F20977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有以上一般违法行为之一的，责令限期整改，并予以警告。</w:t>
            </w:r>
          </w:p>
        </w:tc>
      </w:tr>
      <w:tr w14:paraId="35C16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3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14E8C6C4">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68F8E607">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D9158BF">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11433DB">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4F3A89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从重</w:t>
            </w:r>
          </w:p>
          <w:p w14:paraId="347942E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0898F5D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1.造成严重后果的；</w:t>
            </w:r>
          </w:p>
          <w:p w14:paraId="011E3FF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2.对报案人、控告人、举报人、证人打击报复的；</w:t>
            </w:r>
          </w:p>
          <w:p w14:paraId="04CD260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3.多次实施违法行为，屡教不改，造成严重后果的；</w:t>
            </w:r>
          </w:p>
          <w:p w14:paraId="342E6C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4.阻碍执法人员查处的。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2A32D8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有以上特别严重违法行为之一的，对被许可对象给予责令关闭处罚。</w:t>
            </w:r>
          </w:p>
        </w:tc>
      </w:tr>
      <w:tr w14:paraId="319F1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065" w:hRule="atLeast"/>
        </w:trPr>
        <w:tc>
          <w:tcPr>
            <w:tcW w:w="480" w:type="dxa"/>
            <w:vMerge w:val="restart"/>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5FA840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9</w:t>
            </w:r>
          </w:p>
        </w:tc>
        <w:tc>
          <w:tcPr>
            <w:tcW w:w="127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1D4F851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从国外进口作为原种的实验动物，未附有饲育单位负责人签发的品系和亚系名称以及遗传和微生物状况等资料的</w:t>
            </w:r>
          </w:p>
        </w:tc>
        <w:tc>
          <w:tcPr>
            <w:tcW w:w="199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20B465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5DD4674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第二十二条  从国外进口作为原种的实验动物，应附有饲育单位负责人签发的品系和亚系名称以及遗传和微生物状况等资料。</w:t>
            </w:r>
          </w:p>
          <w:p w14:paraId="2C3B01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　　无上述资料的实验动物不得进口和应用。</w:t>
            </w:r>
          </w:p>
        </w:tc>
        <w:tc>
          <w:tcPr>
            <w:tcW w:w="241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4ED96C3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35021F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第二十九条　对违反本条例规定的单位，由管理实验动物工作的部门视情节轻重，分别给予警告、限期改进、责令关闭的行政处罚。</w:t>
            </w: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81998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不予</w:t>
            </w:r>
          </w:p>
          <w:p w14:paraId="217E721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4B10838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1.首次发现，且未造成危害后果；</w:t>
            </w:r>
          </w:p>
          <w:p w14:paraId="1DAC13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2.自行纠正或者在限期内改正，且未造成危害后果。</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436C8B5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有以上显著轻微违法行为之一的，依法不予处罚，予以教育规范。</w:t>
            </w:r>
          </w:p>
        </w:tc>
      </w:tr>
      <w:tr w14:paraId="5B456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32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231E83C0">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750B3E6">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73E82A44">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A63B671">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7114E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从轻</w:t>
            </w:r>
          </w:p>
          <w:p w14:paraId="049631D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0EF4E3F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4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1.未造成严重危害后果，主动消除或者减轻违法行为危害后果的；</w:t>
            </w:r>
          </w:p>
          <w:p w14:paraId="7456BD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4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2.从国外进口作为原种的实验动物，附带饲育单位负责人签发的品系和亚系名称以及遗传和微生物状况等资料不齐全的。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1D7316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有以上轻微违法行为之一的，予以警告。</w:t>
            </w:r>
          </w:p>
        </w:tc>
      </w:tr>
      <w:tr w14:paraId="25898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210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08A9C259">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4473B0C0">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6432903B">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0238F01">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45C8F0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一般</w:t>
            </w:r>
          </w:p>
          <w:p w14:paraId="5EA0C9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2F75E61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4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1.造成比较严重后果，被发现后不配合行政机关执法；</w:t>
            </w:r>
          </w:p>
          <w:p w14:paraId="179F3D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4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2.从国外进口作为原种的实验动物，附带饲育单位负责人签发的品系和亚系名称以及遗传和微生物状况等资料不齐全，并私自应用的。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725470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有以上一般违法行为之一的，责令限期整改，并予以警告。</w:t>
            </w:r>
          </w:p>
        </w:tc>
      </w:tr>
      <w:tr w14:paraId="47867D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05C2CB74">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E1FFD35">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6504E917">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70E77E21">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1E46EC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从重</w:t>
            </w:r>
          </w:p>
          <w:p w14:paraId="63A7B7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179E281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4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1.造成严重后果的；</w:t>
            </w:r>
          </w:p>
          <w:p w14:paraId="2ED5E2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4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2.对报案人、控告人、举报人、证人打击报复的；</w:t>
            </w:r>
          </w:p>
          <w:p w14:paraId="0BC599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4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3.多次实施违法行为，屡教不改，造成严重后果的；</w:t>
            </w:r>
          </w:p>
          <w:p w14:paraId="0EF349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4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4.阻碍执法人员查处的；</w:t>
            </w:r>
          </w:p>
          <w:p w14:paraId="41A002C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4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5.从国外进口作为原种的实验动物，未附带饲育单位负责人签发的品系和亚系名称以及遗传和微生物状况等资料的。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C4CE9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有以上特别严重违法行为之一的，对被许可对象给予责令关闭处罚。</w:t>
            </w:r>
          </w:p>
        </w:tc>
      </w:tr>
      <w:tr w14:paraId="5EC2E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60" w:hRule="atLeast"/>
        </w:trPr>
        <w:tc>
          <w:tcPr>
            <w:tcW w:w="480" w:type="dxa"/>
            <w:vMerge w:val="restart"/>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75D861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10</w:t>
            </w:r>
          </w:p>
        </w:tc>
        <w:tc>
          <w:tcPr>
            <w:tcW w:w="127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3FB9A1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实验动物工作单位未根据需要，配备科技人员和经过专业培训的饲育人员的</w:t>
            </w:r>
          </w:p>
        </w:tc>
        <w:tc>
          <w:tcPr>
            <w:tcW w:w="199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3F983A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7E9A9AA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第二十五条　实验动物工作单位应当根据需要，配备科技人员和经过专业培训的饲育人员。各类人员都要遵守实验动物饲育管理的各项制度，熟悉、掌握操作规程。</w:t>
            </w:r>
          </w:p>
        </w:tc>
        <w:tc>
          <w:tcPr>
            <w:tcW w:w="241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7642B0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56C1866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第二十九条　对违反本条例规定的单位，由管理实验动物工作的部门视情节轻重，分别给予警告、限期改进、责令关闭的行政处罚。</w:t>
            </w: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50F00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不予</w:t>
            </w:r>
          </w:p>
          <w:p w14:paraId="59D5A3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68EFB7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1.首次发现，且未造成危害后果；</w:t>
            </w:r>
          </w:p>
          <w:p w14:paraId="199CD9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2.自行纠正或者在限期内改正，且未造成危害后果。</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808C2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有以上显著轻微违法行为之一的，依法不予处罚，予以教育规范。</w:t>
            </w:r>
          </w:p>
        </w:tc>
      </w:tr>
      <w:tr w14:paraId="63783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125"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14B7FE31">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64D61135">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15C751B">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70BB7B27">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9B56F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从轻</w:t>
            </w:r>
          </w:p>
          <w:p w14:paraId="62CCC8D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228F09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未造成严重危害后果，主动消除或者减轻违法行为危害后果的。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67FFA3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有以上轻微违法行为之一的，予以警告。</w:t>
            </w:r>
          </w:p>
        </w:tc>
      </w:tr>
      <w:tr w14:paraId="34B08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995"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689E0762">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7D64B4E">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FF18B76">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B2C4E0E">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3AB785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一般</w:t>
            </w:r>
          </w:p>
          <w:p w14:paraId="71C00B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5DE97C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1.造成比较严重后果，被发现后不配合行政机关执法；</w:t>
            </w:r>
          </w:p>
          <w:p w14:paraId="7AEADF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2.具备设施运行的必要岗位人员配备，科技人员和经过专业培训的饲育人员不齐备的。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C601E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有以上一般违法行为之一的，责令限期整改，并予以警告。</w:t>
            </w:r>
          </w:p>
        </w:tc>
      </w:tr>
      <w:tr w14:paraId="26476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7FD6FA24">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611E66D8">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0C9AE42">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6996A84">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367A33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从重</w:t>
            </w:r>
          </w:p>
          <w:p w14:paraId="29E0BA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32C6E6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1.造成严重后果的；</w:t>
            </w:r>
          </w:p>
          <w:p w14:paraId="59CDDE2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2.对报案人、控告人、举报人、证人打击报复的；</w:t>
            </w:r>
          </w:p>
          <w:p w14:paraId="4DCA56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3.多次实施违法行为，屡教不改，造成严重后果的；</w:t>
            </w:r>
          </w:p>
          <w:p w14:paraId="6C43799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4.阻碍执法人员查处的；</w:t>
            </w:r>
          </w:p>
          <w:p w14:paraId="3649F23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5.缺少设施运行的必要岗位设置且未配备科技人员和经过专业培训的饲育人员的。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7EBF36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有以上特别严重违法行为之一的，对被许可对象给予责令关闭处罚。</w:t>
            </w:r>
          </w:p>
        </w:tc>
      </w:tr>
      <w:tr w14:paraId="081FB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20" w:hRule="atLeast"/>
        </w:trPr>
        <w:tc>
          <w:tcPr>
            <w:tcW w:w="480" w:type="dxa"/>
            <w:vMerge w:val="restart"/>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1A4095F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11</w:t>
            </w:r>
          </w:p>
        </w:tc>
        <w:tc>
          <w:tcPr>
            <w:tcW w:w="127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7FFCBF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实验动物工作单位对直接接触实验动物的工作人员，未定期组织体检的</w:t>
            </w:r>
          </w:p>
        </w:tc>
        <w:tc>
          <w:tcPr>
            <w:tcW w:w="199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244BDA9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3DC58EE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第二十六条   实验动物工作单位对直接接触实验动物的工作人员，必须定期组织检查。对患有传染性疾病，不宜承担所做工作的人员，应当及时调换工作。</w:t>
            </w:r>
          </w:p>
        </w:tc>
        <w:tc>
          <w:tcPr>
            <w:tcW w:w="241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28BB9B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《实验动物管理条例》</w:t>
            </w:r>
          </w:p>
          <w:p w14:paraId="6B5B45A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第二十九条　对违反本条例规定的单位，由管理实验动物工作的部门视情节轻重，分别给予警告、限期改进、责令关闭的行政处罚。</w:t>
            </w: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71B603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不予</w:t>
            </w:r>
          </w:p>
          <w:p w14:paraId="4AE6C3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4DDFD7F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1.首次发现，且未造成危害后果；</w:t>
            </w:r>
          </w:p>
          <w:p w14:paraId="041C23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2.自行纠正或者在限期内改正，且未造成危害后果。</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1278A5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有以上显著轻微违法行为之一的，依法不予处罚，予以教育规范。</w:t>
            </w:r>
          </w:p>
        </w:tc>
      </w:tr>
      <w:tr w14:paraId="67CF7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98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0A0938BB">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37C69D87">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8CC1777">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46D9B61">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640457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从轻</w:t>
            </w:r>
          </w:p>
          <w:p w14:paraId="5C3862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2C3186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1.未造成严重危害后果，主动消除或者减轻违法行为危害后果的；</w:t>
            </w:r>
          </w:p>
          <w:p w14:paraId="5350B45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2.对直接接触实验动物的工作人员，年度体检工作中未对传染性疾病进行检查的。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84D9FE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有以上轻微违法行为之一的，予以警告。</w:t>
            </w:r>
          </w:p>
        </w:tc>
      </w:tr>
      <w:tr w14:paraId="5A05E5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210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2C884EDA">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455CD9C">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8B3ED60">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464C8042">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4B759F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一般</w:t>
            </w:r>
          </w:p>
          <w:p w14:paraId="345F69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6D916FD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1.造成比较严重后果，被发现后不配合行政机关执法；</w:t>
            </w:r>
          </w:p>
          <w:p w14:paraId="2FE369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2.对患有传染性疾病的、直接接触实验动物的工作人员，未及时调换工作，或者年度未进行工作人员体检的。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83A218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有以上一般违法行为之一的，责令限期整改，并予以警告。</w:t>
            </w:r>
          </w:p>
        </w:tc>
      </w:tr>
      <w:tr w14:paraId="7ECF9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210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14CE6537">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4EDF62B">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E3AE5D8">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70B9AA60">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31348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从重</w:t>
            </w:r>
          </w:p>
          <w:p w14:paraId="380ADAF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44806D8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1.造成严重后果的；</w:t>
            </w:r>
          </w:p>
          <w:p w14:paraId="0A5471F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2.对报案人、控告人、举报人、证人打击报复的；</w:t>
            </w:r>
          </w:p>
          <w:p w14:paraId="4D5270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3.多次实施违法行为，屡教不改，造成严重后果的；</w:t>
            </w:r>
          </w:p>
          <w:p w14:paraId="00C8A2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4.阻碍执法人员查处的。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8D898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有以上特别严重违法行为之一的，对被许可对象给予责令关闭处罚。</w:t>
            </w:r>
          </w:p>
        </w:tc>
      </w:tr>
      <w:tr w14:paraId="4CA9F0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705" w:hRule="atLeast"/>
        </w:trPr>
        <w:tc>
          <w:tcPr>
            <w:tcW w:w="480" w:type="dxa"/>
            <w:vMerge w:val="restart"/>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7FE987F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12</w:t>
            </w:r>
          </w:p>
        </w:tc>
        <w:tc>
          <w:tcPr>
            <w:tcW w:w="127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55CFFE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对提供虚假信息或骗取技术合同认定登记证明的</w:t>
            </w:r>
          </w:p>
        </w:tc>
        <w:tc>
          <w:tcPr>
            <w:tcW w:w="199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19A2213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 </w:t>
            </w:r>
          </w:p>
          <w:p w14:paraId="4C677D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《山东省技术市场条例》</w:t>
            </w:r>
          </w:p>
          <w:p w14:paraId="1C005E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第十三条  从事技术交易活动，不得提供虚假技术信息，不得损害国家、集体或者第三人利益。</w:t>
            </w:r>
          </w:p>
        </w:tc>
        <w:tc>
          <w:tcPr>
            <w:tcW w:w="241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4BDECF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《山东省技术市场条例》</w:t>
            </w:r>
          </w:p>
          <w:p w14:paraId="4356C39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第二十九条　提供虚假技术信息或者骗取技术合同认定登记证明的,由原技术合同认定登记机构撤销认定登记证明；由科学技术行政部门没收违法所得,可以并处违法所得1倍以上3倍以下的罚款。</w:t>
            </w: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14EB2B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不予</w:t>
            </w:r>
          </w:p>
          <w:p w14:paraId="6C28B3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39D894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1.主动纠正违法行为，没有造成危害后果，且无违法所得的；</w:t>
            </w:r>
          </w:p>
          <w:p w14:paraId="01B68E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2.被发现后能自行改正，没有造成危害后果，且无违法所得的。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385D2C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有以上显著轻微违法行为之一的，依法不予处罚，予以教育规范。</w:t>
            </w:r>
          </w:p>
        </w:tc>
      </w:tr>
      <w:tr w14:paraId="4D29D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11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0CF73B4F">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31EB6B75">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7347CF6">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5B46AAD">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6995CA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从轻</w:t>
            </w:r>
          </w:p>
          <w:p w14:paraId="35E8405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7C49D5E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1.有违法所得，被发现后能主动配合行政机关查处违法行为，有立功表现的；</w:t>
            </w:r>
          </w:p>
          <w:p w14:paraId="5F6B8BE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2.有违法所得，但存在下列情形之一的：受他人胁迫实施违法行为；主动供述行政机关尚未掌握的违法行为。</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688D99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有以上轻微违法行为之一的，由原技术合同认定登记机构撤销认定登记证明；由科学技术行政部门没收违法所得，并对提供虚假信息或骗取技术合同认定登记证明的机构处以违法所得1倍的罚款。</w:t>
            </w:r>
          </w:p>
        </w:tc>
      </w:tr>
      <w:tr w14:paraId="70833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210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25566C35">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44CB32D">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38AC5E95">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631ED5AD">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2C604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一般</w:t>
            </w:r>
          </w:p>
          <w:p w14:paraId="04E975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02298E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1.被发现后不配合行政机关执法，且有违法所得的；</w:t>
            </w:r>
          </w:p>
          <w:p w14:paraId="395646F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2.造成严重后果，且有违法所得的。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4CC40F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有以上严重违法行为之一的，由原技术合同认定登记机构撤销认定登记证明；由科学技术行政部门没收违法所得，并对提供虚假信息或骗取技术合同认定登记证明的机构处以违法所得1倍以上2倍以下的罚款。</w:t>
            </w:r>
          </w:p>
        </w:tc>
      </w:tr>
      <w:tr w14:paraId="59C50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210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45D5AABA">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64CCFC01">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C9DE6C3">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42E6CFD1">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124A74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从重</w:t>
            </w:r>
          </w:p>
          <w:p w14:paraId="68601E0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658E22D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1.胁迫、利诱他人故意提供虚假信息或骗取技术合同认定登记证明，造成比较严重的后果，且有违法所得的；</w:t>
            </w:r>
          </w:p>
          <w:p w14:paraId="17A8CA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2.多次实施违法行为，屡教不改，对报案人、控告人、举报人、证人打击报复，且有违法所得的；</w:t>
            </w:r>
          </w:p>
          <w:p w14:paraId="4B2BCD4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3.隐匿、销毁违法证据，阻碍执法人员查处，且有违法所得的；</w:t>
            </w:r>
          </w:p>
          <w:p w14:paraId="26EA0D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4.造成特别严重后果，且有违法所得的。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13AFD91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有以上特别严重违法行为之一的，由原技术合同认定登记机构撤销认定登记证明；由科学技术行政部门没收违法所得，并对提供虚假信息或骗取技术合同认定登记证明的机构处以违法所得2倍以上3倍以下的罚款。</w:t>
            </w:r>
          </w:p>
        </w:tc>
      </w:tr>
      <w:tr w14:paraId="608B1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75" w:hRule="atLeast"/>
        </w:trPr>
        <w:tc>
          <w:tcPr>
            <w:tcW w:w="480" w:type="dxa"/>
            <w:vMerge w:val="restart"/>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011CB4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13</w:t>
            </w:r>
          </w:p>
        </w:tc>
        <w:tc>
          <w:tcPr>
            <w:tcW w:w="127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7135D9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在科技成果转化活动中弄虚作假，采取欺骗手段，骗取奖励或者荣誉称号、诈骗钱财、牟取非法利益的</w:t>
            </w:r>
          </w:p>
        </w:tc>
        <w:tc>
          <w:tcPr>
            <w:tcW w:w="199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689815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5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《促进科技成果转化法》</w:t>
            </w:r>
          </w:p>
          <w:p w14:paraId="250B3F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5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第三条 科技成果转化活动应当遵守法律法规，维护国家利益，不得损害社会公共利益和他人合法权益。</w:t>
            </w:r>
          </w:p>
          <w:p w14:paraId="6C8FCBF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5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《山东省促进科技成果转化条例》</w:t>
            </w:r>
          </w:p>
          <w:p w14:paraId="7CBC05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5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第三条  促进科技成果转化活动应当尊重科技创新和市场规律，发挥企业的主体作用，体现知识价值分配导向，遵循自愿、互利、公平、诚实信用的原则，保障科技成果转化单位和个人的合法权益，提高经济效益、社会效益和生态效益。</w:t>
            </w:r>
          </w:p>
          <w:p w14:paraId="4B3A4E6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5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第十九条 县级以上人民政府科学技术等部门应当加强对科技中介服务机构的监督管理。</w:t>
            </w:r>
          </w:p>
        </w:tc>
        <w:tc>
          <w:tcPr>
            <w:tcW w:w="241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394EB0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5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《促进科技成果转化法》</w:t>
            </w:r>
          </w:p>
          <w:p w14:paraId="73E073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5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第四十七条  违反本法规定，在科技成果转化活动中弄虚作假，采取欺骗手段，骗取奖励和荣誉称号、诈骗钱财、非法牟利的，由政府有关部门依照管理职责责令改正，取消该奖励和荣誉称号，没收违法所得，并处以罚款。给他人造成经济损失的，依法承担民事赔偿责任。构成犯罪的，依法追究刑事责任。</w:t>
            </w:r>
          </w:p>
          <w:p w14:paraId="3941551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5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《山东省促进科技成果转化条例》</w:t>
            </w:r>
          </w:p>
          <w:p w14:paraId="3106085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5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第三十九条  在科技成果转化活动中弄虚作假，采取欺骗手段，骗取奖励或者荣誉称号、诈骗钱财、牟取非法利益的，由县级以上人民政府科学技术行政部门或者其他有关部门依照管理职责责令改正，取消其奖励或者荣誉称号，处一万元以上五万元以下的罚款；有违法所得的，并处没收违法所得。</w:t>
            </w: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70C2CF7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不予</w:t>
            </w:r>
          </w:p>
          <w:p w14:paraId="5E547A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5DD322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1.违法行为轻微并在未取得证书和奖金前主动纠正、没有造成危害后果的；</w:t>
            </w:r>
          </w:p>
          <w:p w14:paraId="74F66F6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2.初次违法且危害后果轻微并及时改正，且无违法所得的；</w:t>
            </w:r>
          </w:p>
          <w:p w14:paraId="18A8DA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3.被发现后能自行改正，且无违法所得的。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C07D0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有以上显著轻微违法行为之一的，责令改正，取消奖励和荣誉称号,依法不予处罚，予以教育规范。</w:t>
            </w:r>
          </w:p>
        </w:tc>
      </w:tr>
      <w:tr w14:paraId="4A766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47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3B5DD39C">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DA0CACA">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D9BA87D">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15A4142">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4E3C7B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从轻</w:t>
            </w:r>
          </w:p>
          <w:p w14:paraId="260A8D9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44ABCB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1.违法当事人有违法所得，主动消除或者减轻违法行为危害后果的；</w:t>
            </w:r>
          </w:p>
          <w:p w14:paraId="68302A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2.违法当事人有违法所得但存在下列情形之一的：受他人胁迫实施违法行为；主动供述行政机关尚未掌握违法行为；配合行政机关查处违法行为有立功表现。</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66B2D4A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有以上轻微违法行为之一的，责令改正，取消奖励和荣誉称号，没收违法所得，并处以一万元以上二万元以下的罚款。</w:t>
            </w:r>
          </w:p>
        </w:tc>
      </w:tr>
      <w:tr w14:paraId="3D0B9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35"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2E5EBD1A">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C013BBE">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563E7565">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6815EF4">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67EA4ED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一般</w:t>
            </w:r>
          </w:p>
          <w:p w14:paraId="3DEF0DB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7444FD3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1.违法当事人有违法所得，被发现后不配合行政机关执法的；</w:t>
            </w:r>
          </w:p>
          <w:p w14:paraId="743EEB4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2.造成严重后果，且有违法所得的。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671076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有以上严重违法行为之一的，责令改正，取消奖励和荣誉称号，没收违法所得，并处以二万元以上三万元以下的罚款。</w:t>
            </w:r>
          </w:p>
        </w:tc>
      </w:tr>
      <w:tr w14:paraId="22B8B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210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4190DB8A">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4DB6F3A2">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79B569C">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B08065B">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667DE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从重</w:t>
            </w:r>
          </w:p>
          <w:p w14:paraId="4F4121E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7DFCA08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1.胁迫、诱骗他人或教唆未成年人在科技成果转化活动中弄虚作假，违法情节恶劣，造成特别严重的后果，且有违法所得的；</w:t>
            </w:r>
          </w:p>
          <w:p w14:paraId="402E83F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2.多次实施违法行为，屡教不改，对报案人、控告人、举报人、证人打击报复，且有违法所得的；</w:t>
            </w:r>
          </w:p>
          <w:p w14:paraId="2436A61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3.隐匿、销毁违法证据，阻碍执法人员查处，且有违法所得的。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6E3B01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6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有以上特别严重违法行为之一的，责令改正，取消奖励和荣誉称号，没收违法所得，并处以三万元以上五万元以下的罚款。</w:t>
            </w:r>
          </w:p>
        </w:tc>
      </w:tr>
      <w:tr w14:paraId="10A1E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2265" w:hRule="atLeast"/>
        </w:trPr>
        <w:tc>
          <w:tcPr>
            <w:tcW w:w="480" w:type="dxa"/>
            <w:vMerge w:val="restart"/>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2DEDC24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14</w:t>
            </w:r>
          </w:p>
        </w:tc>
        <w:tc>
          <w:tcPr>
            <w:tcW w:w="127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6B0EF12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科技中介服务机构及其从业人员在提供专业服务过程中欺骗当事人，提供虚假检测结果或者评估证明的</w:t>
            </w:r>
          </w:p>
        </w:tc>
        <w:tc>
          <w:tcPr>
            <w:tcW w:w="199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537C50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《促进科技成果转化法》</w:t>
            </w:r>
          </w:p>
          <w:p w14:paraId="600300D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第三十条  科技中介服务机构提供服务，应当遵循公正、客观的原则，不得提供虚假的信息和证明，对其在服务过程中知悉的国家秘密和当事人的商业秘密负有保密义务。</w:t>
            </w:r>
          </w:p>
          <w:p w14:paraId="49523A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《山东省促进科技成果转化条例》第三条  促进科技成果转化活动应当尊重科技创新和市场规律，发挥企业的主体作用，体现知识价值分配导向，遵循自愿、互利、公平、诚实信用的原则，保障科技成果转化单位和个人的合法权益，提高经济效益、社会效益和生态效益。</w:t>
            </w:r>
          </w:p>
        </w:tc>
        <w:tc>
          <w:tcPr>
            <w:tcW w:w="241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7C0D7F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《促进科技成果转化法》</w:t>
            </w:r>
          </w:p>
          <w:p w14:paraId="04C4A8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第四十八条  科技服务机构及其从业人员违反本法规定，故意提供虚假的信息、实验结果或者评估意见等欺骗当事人，或者与当事人一方串通欺骗另一方当事人的，由政府有关部门依照管理职责责令改正，没收违法所得，并处以罚款；情节严重的，由工商行政管理部门依法吊销营业执照。给他人造成经济损失的，依法承担民事赔偿责任；构成犯罪的，依法追究刑事责任。</w:t>
            </w:r>
          </w:p>
          <w:p w14:paraId="274C82C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《山东省促进科技成果转化条例》第四十一条  科技中介服务机构及其从业人员在提供专业服务过程中欺骗当事人的，由县级以上人民政府科学技术行政部门或者其他有关部门依照管理职责责令改正，处二万元以上十万元以下的罚款；有违法所得的，并处没收违法所得。</w:t>
            </w:r>
          </w:p>
          <w:p w14:paraId="30509C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 </w:t>
            </w: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6C68CBB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不予</w:t>
            </w:r>
          </w:p>
          <w:p w14:paraId="76DD405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4E1462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1.主动纠正违法行为，没有造成危害后果，且无违法所得的；</w:t>
            </w:r>
          </w:p>
          <w:p w14:paraId="6FED31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2.故意提供虚假检测结果或者评估证明，被发现后能自行改正，且无违法所得的。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1FABC8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有以上显著轻微违法行为之一的，责令改正，依法不予处罚，予以教育规范。</w:t>
            </w:r>
          </w:p>
        </w:tc>
      </w:tr>
      <w:tr w14:paraId="006A6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2415"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0E3ACF47">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6FBC538C">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3E564929">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45A6262E">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B3888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从轻</w:t>
            </w:r>
          </w:p>
          <w:p w14:paraId="111E57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500CC9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1.违法当事人有违法所得，被发现后能主动配合行政机关查处违法行为有立功表现的；</w:t>
            </w:r>
          </w:p>
          <w:p w14:paraId="3FE2B19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2.违法当事人有违法所得，但存在下列情形之一的：受他人胁迫实施违法行为；主动供述行政机关尚未掌握的违法行为。</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0731E94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有以上轻微违法行为之一的，责令改正，没收违法所得，并并对该检测组织者、评估机构处以二万元以上四万元以下的罚款。</w:t>
            </w:r>
          </w:p>
        </w:tc>
      </w:tr>
      <w:tr w14:paraId="27248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2385"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064D4C0D">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3FB49E1A">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7B8D2BF2">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762ECB83">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577A0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一般</w:t>
            </w:r>
          </w:p>
          <w:p w14:paraId="4F3381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43FD38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1.被发现后不配合行政机关执法，且有违法所得的；</w:t>
            </w:r>
          </w:p>
          <w:p w14:paraId="04F42F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2.造成严重后果，且有违法所得的。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A60A88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有以上严重违法行为之一的，责令改正，没收违法所得，并对该检测组织者、评估机构处以四万以上七万以下的罚款。</w:t>
            </w:r>
          </w:p>
        </w:tc>
      </w:tr>
      <w:tr w14:paraId="71518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65"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33A6BC51">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63DD3F0">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600807CF">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0B33AF0">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50A1FE5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从重</w:t>
            </w:r>
          </w:p>
          <w:p w14:paraId="1DBE83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03E64E6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1.胁迫、利诱他人故意提供虚假检测结果或者评估证明，造成严重后果，且有违法所得的；</w:t>
            </w:r>
          </w:p>
          <w:p w14:paraId="027CA7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2.多次实施违法行为，屡教不改，对报案人、控告人、举报人、证人打击报复，且有违法所得的；</w:t>
            </w:r>
          </w:p>
          <w:p w14:paraId="4024370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3.隐匿、销毁违法证据，阻碍执法人员查处，且有违法所得的；</w:t>
            </w:r>
          </w:p>
          <w:p w14:paraId="30D3DFE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4.造成特别严重后果，且有违法所得的。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1F342C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有以上特别严重违法行为之一的，责令改正，没收违法所得，并对该检测组织者、评估机构处以七万以上十万以下的罚款。</w:t>
            </w:r>
          </w:p>
        </w:tc>
      </w:tr>
      <w:tr w14:paraId="02891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575" w:hRule="atLeast"/>
        </w:trPr>
        <w:tc>
          <w:tcPr>
            <w:tcW w:w="480" w:type="dxa"/>
            <w:vMerge w:val="restart"/>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1BD1EF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15</w:t>
            </w:r>
          </w:p>
        </w:tc>
        <w:tc>
          <w:tcPr>
            <w:tcW w:w="127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067732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以唆使窃取、利诱胁迫等手段侵占他人科技成果的处罚</w:t>
            </w:r>
          </w:p>
        </w:tc>
        <w:tc>
          <w:tcPr>
            <w:tcW w:w="199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0514EEE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5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《促进科技成果转化法》</w:t>
            </w:r>
          </w:p>
          <w:p w14:paraId="30F548F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5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第三条  科技成果转化活动应当尊重市场规律，发挥企业的主体作用，遵循自愿、互利、公平、诚实信用的原则，依照法律法规规定和合同约定，享有权益，承担风险。科技成果转化活动中的知识产权受法律保护。</w:t>
            </w:r>
          </w:p>
          <w:p w14:paraId="5487192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5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《山东省促进科技成果转化条例》第三条  促进科技成果转化活动应当尊重科技创新和市场规律，发挥企业的主体作用，体现知识价值分配导向，遵循自愿、互利、公平、诚实信用的原则，保障科技成果转化单位和个人的合法权益，提高经济效益、社会效益和生态效益。</w:t>
            </w:r>
          </w:p>
        </w:tc>
        <w:tc>
          <w:tcPr>
            <w:tcW w:w="2415" w:type="dxa"/>
            <w:vMerge w:val="restart"/>
            <w:tcBorders>
              <w:top w:val="nil"/>
              <w:left w:val="nil"/>
              <w:bottom w:val="single" w:color="000000" w:sz="6" w:space="0"/>
              <w:right w:val="single" w:color="000000" w:sz="6" w:space="0"/>
            </w:tcBorders>
            <w:shd w:val="clear" w:color="auto" w:fill="FFFFFF"/>
            <w:tcMar>
              <w:left w:w="60" w:type="dxa"/>
              <w:right w:w="60" w:type="dxa"/>
            </w:tcMar>
            <w:vAlign w:val="center"/>
          </w:tcPr>
          <w:p w14:paraId="464B5F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《促进科技成果转化法》</w:t>
            </w:r>
          </w:p>
          <w:p w14:paraId="21BDE8E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第五十条  违反本法规定，以唆使窃取、利诱胁迫等手段侵占他人的科技成果，侵犯他人合法权益的，依法承担民事赔偿责任，可以处以罚款；构成犯罪的，依法追究刑事责任。</w:t>
            </w:r>
          </w:p>
          <w:p w14:paraId="1C445A7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00"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《山东省促进科技成果转化条例》第四十条  以唆使窃取、利诱胁迫等手段侵占他人科技成果的，由县级以上人民政府科学技术行政部门责令停止违法行为，可以处二万元以上十万元以下的罚款。</w:t>
            </w: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4097DC1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不予</w:t>
            </w:r>
          </w:p>
          <w:p w14:paraId="01B64DA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0B1CDE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7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1.当事人违法行为轻微并在侵占他人科技成果前主动纠正、没有造成危害后果的；</w:t>
            </w:r>
          </w:p>
          <w:p w14:paraId="07A0A2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7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2.初次违法且危害后果轻微并及时改正，且无违法所得的。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14DF65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7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有以上显著轻微违法行为之一的，依法不予处罚，予以教育规范。</w:t>
            </w:r>
          </w:p>
        </w:tc>
      </w:tr>
      <w:tr w14:paraId="1ABF3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21573B30">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375555E8">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6AAF1F9">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CF98C95">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6D6D7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从轻</w:t>
            </w:r>
          </w:p>
          <w:p w14:paraId="3B0AA09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62A2BC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7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1.违法当事人有违法所得，被发现后能主动消除或者减轻违法行为危害后果的；</w:t>
            </w:r>
          </w:p>
          <w:p w14:paraId="35B8408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7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2.违法当事人有违法所得，但存在下列情形之一的：受他人胁迫实施违法行为，主动供述行政机关尚未掌握的违法行为，配合行政机关查处违法行为有立功表现。</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20C97A1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7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有以上轻微违法行为之一的，责令改正，依法没收违法所得，可以并处二万元以上四万元以下的罚款。</w:t>
            </w:r>
          </w:p>
        </w:tc>
      </w:tr>
      <w:tr w14:paraId="20F96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05"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2F97D37C">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18984DA">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26DB6AAA">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00A1A826">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103F8C3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一般</w:t>
            </w:r>
          </w:p>
          <w:p w14:paraId="7980EDF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7B1B667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7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1.被发现后不配合行政机关执法，且有违法所得的；</w:t>
            </w:r>
          </w:p>
          <w:p w14:paraId="7EBE96A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7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2.造成严重后果，且有违法所得的。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326A2F4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7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有以上严重违法行为之一的，依法没收违法所得，可以并处四万元以上七万元以下的罚款。</w:t>
            </w:r>
          </w:p>
        </w:tc>
      </w:tr>
      <w:tr w14:paraId="4B1C0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2100" w:hRule="atLeast"/>
        </w:trPr>
        <w:tc>
          <w:tcPr>
            <w:tcW w:w="480" w:type="dxa"/>
            <w:vMerge w:val="continue"/>
            <w:tcBorders>
              <w:top w:val="nil"/>
              <w:left w:val="single" w:color="000000" w:sz="6" w:space="0"/>
              <w:bottom w:val="single" w:color="000000" w:sz="6" w:space="0"/>
              <w:right w:val="single" w:color="000000" w:sz="6" w:space="0"/>
            </w:tcBorders>
            <w:shd w:val="clear" w:color="auto" w:fill="FFFFFF"/>
            <w:tcMar>
              <w:left w:w="60" w:type="dxa"/>
              <w:right w:w="60" w:type="dxa"/>
            </w:tcMar>
            <w:vAlign w:val="center"/>
          </w:tcPr>
          <w:p w14:paraId="78D066D6">
            <w:pPr>
              <w:rPr>
                <w:rFonts w:hint="eastAsia" w:ascii="微软雅黑" w:hAnsi="微软雅黑" w:eastAsia="微软雅黑" w:cs="微软雅黑"/>
                <w:i w:val="0"/>
                <w:iCs w:val="0"/>
                <w:caps w:val="0"/>
                <w:color w:val="333333"/>
                <w:spacing w:val="0"/>
                <w:sz w:val="24"/>
                <w:szCs w:val="24"/>
              </w:rPr>
            </w:pPr>
          </w:p>
        </w:tc>
        <w:tc>
          <w:tcPr>
            <w:tcW w:w="127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47B3E05B">
            <w:pPr>
              <w:rPr>
                <w:rFonts w:hint="eastAsia" w:ascii="微软雅黑" w:hAnsi="微软雅黑" w:eastAsia="微软雅黑" w:cs="微软雅黑"/>
                <w:i w:val="0"/>
                <w:iCs w:val="0"/>
                <w:caps w:val="0"/>
                <w:color w:val="333333"/>
                <w:spacing w:val="0"/>
                <w:sz w:val="24"/>
                <w:szCs w:val="24"/>
              </w:rPr>
            </w:pPr>
          </w:p>
        </w:tc>
        <w:tc>
          <w:tcPr>
            <w:tcW w:w="199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1126D874">
            <w:pPr>
              <w:rPr>
                <w:rFonts w:hint="eastAsia" w:ascii="微软雅黑" w:hAnsi="微软雅黑" w:eastAsia="微软雅黑" w:cs="微软雅黑"/>
                <w:i w:val="0"/>
                <w:iCs w:val="0"/>
                <w:caps w:val="0"/>
                <w:color w:val="333333"/>
                <w:spacing w:val="0"/>
                <w:sz w:val="24"/>
                <w:szCs w:val="24"/>
              </w:rPr>
            </w:pPr>
          </w:p>
        </w:tc>
        <w:tc>
          <w:tcPr>
            <w:tcW w:w="2415" w:type="dxa"/>
            <w:vMerge w:val="continue"/>
            <w:tcBorders>
              <w:top w:val="nil"/>
              <w:left w:val="nil"/>
              <w:bottom w:val="single" w:color="000000" w:sz="6" w:space="0"/>
              <w:right w:val="single" w:color="000000" w:sz="6" w:space="0"/>
            </w:tcBorders>
            <w:shd w:val="clear" w:color="auto" w:fill="FFFFFF"/>
            <w:tcMar>
              <w:left w:w="60" w:type="dxa"/>
              <w:right w:w="60" w:type="dxa"/>
            </w:tcMar>
            <w:vAlign w:val="center"/>
          </w:tcPr>
          <w:p w14:paraId="73A04A0F">
            <w:pPr>
              <w:rPr>
                <w:rFonts w:hint="eastAsia" w:ascii="微软雅黑" w:hAnsi="微软雅黑" w:eastAsia="微软雅黑" w:cs="微软雅黑"/>
                <w:i w:val="0"/>
                <w:iCs w:val="0"/>
                <w:caps w:val="0"/>
                <w:color w:val="333333"/>
                <w:spacing w:val="0"/>
                <w:sz w:val="24"/>
                <w:szCs w:val="24"/>
              </w:rPr>
            </w:pPr>
          </w:p>
        </w:tc>
        <w:tc>
          <w:tcPr>
            <w:tcW w:w="705" w:type="dxa"/>
            <w:tcBorders>
              <w:top w:val="nil"/>
              <w:left w:val="nil"/>
              <w:bottom w:val="single" w:color="000000" w:sz="6" w:space="0"/>
              <w:right w:val="single" w:color="000000" w:sz="6" w:space="0"/>
            </w:tcBorders>
            <w:shd w:val="clear" w:color="auto" w:fill="FFFFFF"/>
            <w:tcMar>
              <w:left w:w="60" w:type="dxa"/>
              <w:right w:w="60" w:type="dxa"/>
            </w:tcMar>
            <w:vAlign w:val="center"/>
          </w:tcPr>
          <w:p w14:paraId="187A61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从重</w:t>
            </w:r>
          </w:p>
          <w:p w14:paraId="64E7AC3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405" w:lineRule="atLeast"/>
              <w:ind w:left="0" w:right="0"/>
              <w:jc w:val="center"/>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处罚</w:t>
            </w:r>
          </w:p>
        </w:tc>
        <w:tc>
          <w:tcPr>
            <w:tcW w:w="4590" w:type="dxa"/>
            <w:tcBorders>
              <w:top w:val="nil"/>
              <w:left w:val="nil"/>
              <w:bottom w:val="single" w:color="000000" w:sz="6" w:space="0"/>
              <w:right w:val="single" w:color="000000" w:sz="6" w:space="0"/>
            </w:tcBorders>
            <w:shd w:val="clear" w:color="auto" w:fill="FFFFFF"/>
            <w:tcMar>
              <w:left w:w="60" w:type="dxa"/>
              <w:right w:w="60" w:type="dxa"/>
            </w:tcMar>
            <w:vAlign w:val="center"/>
          </w:tcPr>
          <w:p w14:paraId="0643D32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7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1.胁迫、利诱或教唆未成年人在科技成果转化活动中侵占他人科技成果，侵犯他人合法权益，且有违法所得的；</w:t>
            </w:r>
          </w:p>
          <w:p w14:paraId="32CA0BC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7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2.对报案人、控告人、举报人、证人打击报复，且有违法所得的；</w:t>
            </w:r>
          </w:p>
          <w:p w14:paraId="3B40F71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7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3.隐匿、销毁违法证据，阻碍执法人员查处，且有违法所得的。</w:t>
            </w:r>
          </w:p>
        </w:tc>
        <w:tc>
          <w:tcPr>
            <w:tcW w:w="3255" w:type="dxa"/>
            <w:tcBorders>
              <w:top w:val="nil"/>
              <w:left w:val="nil"/>
              <w:bottom w:val="single" w:color="000000" w:sz="6" w:space="0"/>
              <w:right w:val="single" w:color="000000" w:sz="6" w:space="0"/>
            </w:tcBorders>
            <w:shd w:val="clear" w:color="auto" w:fill="FFFFFF"/>
            <w:tcMar>
              <w:left w:w="60" w:type="dxa"/>
              <w:right w:w="60" w:type="dxa"/>
            </w:tcMar>
            <w:vAlign w:val="center"/>
          </w:tcPr>
          <w:p w14:paraId="3377D7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375" w:lineRule="atLeast"/>
              <w:ind w:left="0" w:right="0"/>
              <w:jc w:val="left"/>
              <w:textAlignment w:val="center"/>
              <w:rPr>
                <w:rFonts w:hint="eastAsia" w:ascii="微软雅黑" w:hAnsi="微软雅黑" w:eastAsia="微软雅黑" w:cs="微软雅黑"/>
                <w:color w:val="333333"/>
                <w:sz w:val="21"/>
                <w:szCs w:val="21"/>
              </w:rPr>
            </w:pPr>
            <w:r>
              <w:rPr>
                <w:rFonts w:hint="eastAsia" w:ascii="微软雅黑" w:hAnsi="微软雅黑" w:eastAsia="微软雅黑" w:cs="微软雅黑"/>
                <w:i w:val="0"/>
                <w:iCs w:val="0"/>
                <w:caps w:val="0"/>
                <w:color w:val="333333"/>
                <w:spacing w:val="0"/>
                <w:sz w:val="24"/>
                <w:szCs w:val="24"/>
                <w:bdr w:val="none" w:color="auto" w:sz="0" w:space="0"/>
              </w:rPr>
              <w:t>有以上特别严重违法行为之一的，依法没收违法所得，可以并处七万以上十万以下的罚款。</w:t>
            </w:r>
          </w:p>
        </w:tc>
      </w:tr>
    </w:tbl>
    <w:p w14:paraId="308A7144">
      <w:pPr>
        <w:jc w:val="cente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djNzAxODFlMWYwNTAyMDQzYWQ1YjMzODRkNzA1YTIifQ=="/>
  </w:docVars>
  <w:rsids>
    <w:rsidRoot w:val="00000000"/>
    <w:rsid w:val="37FD03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33</Pages>
  <Words>0</Words>
  <Characters>0</Characters>
  <Lines>0</Lines>
  <Paragraphs>0</Paragraphs>
  <TotalTime>0</TotalTime>
  <ScaleCrop>false</ScaleCrop>
  <LinksUpToDate>false</LinksUpToDate>
  <CharactersWithSpaces>0</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2024-11-07T07:52:02Z</dcterms:created>
  <dc:creator>Administrator</dc:creator>
  <cp:lastModifiedBy>Administrator</cp:lastModifiedBy>
  <dcterms:modified xsi:type="dcterms:W3CDTF">2024-11-07T07:52:50Z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D853CE522E08477B8EF5B344E5D481AF_12</vt:lpwstr>
  </property>
</Properties>
</file>