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宋体" w:hAnsi="宋体" w:eastAsia="方正小标宋简体" w:cs="仿宋"/>
          <w:sz w:val="44"/>
          <w:szCs w:val="44"/>
          <w:lang w:eastAsia="zh-CN"/>
        </w:rPr>
      </w:pPr>
      <w:r>
        <w:rPr>
          <w:rFonts w:hint="eastAsia" w:ascii="宋体" w:hAnsi="宋体" w:eastAsia="方正小标宋简体" w:cs="仿宋"/>
          <w:sz w:val="44"/>
          <w:szCs w:val="44"/>
          <w:lang w:eastAsia="zh-CN"/>
        </w:rPr>
        <w:t>荣成</w:t>
      </w:r>
      <w:r>
        <w:rPr>
          <w:rFonts w:hint="eastAsia" w:ascii="宋体" w:hAnsi="宋体" w:eastAsia="方正小标宋简体" w:cs="仿宋"/>
          <w:sz w:val="44"/>
          <w:szCs w:val="44"/>
        </w:rPr>
        <w:t>市</w:t>
      </w:r>
      <w:r>
        <w:rPr>
          <w:rFonts w:hint="eastAsia" w:ascii="宋体" w:hAnsi="宋体" w:eastAsia="方正小标宋简体" w:cs="仿宋"/>
          <w:sz w:val="44"/>
          <w:szCs w:val="44"/>
          <w:lang w:eastAsia="zh-CN"/>
        </w:rPr>
        <w:t>交通运输局</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宋体" w:hAnsi="宋体" w:eastAsia="方正小标宋简体" w:cs="仿宋"/>
          <w:sz w:val="44"/>
          <w:szCs w:val="44"/>
        </w:rPr>
      </w:pPr>
      <w:r>
        <w:rPr>
          <w:rFonts w:hint="eastAsia" w:ascii="宋体" w:hAnsi="宋体" w:eastAsia="方正小标宋简体" w:cs="仿宋"/>
          <w:sz w:val="44"/>
          <w:szCs w:val="44"/>
        </w:rPr>
        <w:t>轻微违法行为不予行政处罚和一般违法行为减轻行政处罚</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仿宋" w:eastAsia="方正小标宋简体" w:cs="仿宋"/>
          <w:sz w:val="44"/>
          <w:szCs w:val="44"/>
          <w:lang w:eastAsia="zh-CN"/>
        </w:rPr>
      </w:pPr>
      <w:r>
        <w:rPr>
          <w:rFonts w:hint="eastAsia" w:ascii="宋体" w:hAnsi="宋体" w:eastAsia="方正小标宋简体" w:cs="仿宋"/>
          <w:sz w:val="44"/>
          <w:szCs w:val="44"/>
        </w:rPr>
        <w:t>事项清单</w:t>
      </w:r>
      <w:r>
        <w:rPr>
          <w:rFonts w:hint="eastAsia" w:ascii="宋体" w:hAnsi="宋体" w:eastAsia="方正小标宋简体" w:cs="仿宋"/>
          <w:sz w:val="44"/>
          <w:szCs w:val="44"/>
          <w:lang w:eastAsia="zh-CN"/>
        </w:rPr>
        <w:t>（</w:t>
      </w:r>
      <w:r>
        <w:rPr>
          <w:rFonts w:hint="eastAsia" w:ascii="宋体" w:hAnsi="宋体" w:eastAsia="方正小标宋简体" w:cs="仿宋"/>
          <w:sz w:val="44"/>
          <w:szCs w:val="44"/>
          <w:lang w:val="en-US" w:eastAsia="zh-CN"/>
        </w:rPr>
        <w:t>2023年版</w:t>
      </w:r>
      <w:r>
        <w:rPr>
          <w:rFonts w:hint="eastAsia" w:ascii="宋体" w:hAnsi="宋体" w:eastAsia="方正小标宋简体" w:cs="仿宋"/>
          <w:sz w:val="44"/>
          <w:szCs w:val="44"/>
          <w:lang w:eastAsia="zh-CN"/>
        </w:rPr>
        <w:t>）</w:t>
      </w:r>
    </w:p>
    <w:tbl>
      <w:tblPr>
        <w:tblStyle w:val="3"/>
        <w:tblpPr w:leftFromText="180" w:rightFromText="180" w:vertAnchor="text" w:horzAnchor="page" w:tblpX="573" w:tblpY="186"/>
        <w:tblOverlap w:val="never"/>
        <w:tblW w:w="1556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3822"/>
        <w:gridCol w:w="3573"/>
        <w:gridCol w:w="6400"/>
        <w:gridCol w:w="11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97" w:hRule="atLeast"/>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32"/>
                <w:szCs w:val="32"/>
                <w:u w:val="none"/>
                <w:lang w:val="en-US" w:eastAsia="zh-CN" w:bidi="ar"/>
              </w:rPr>
              <w:t>轻微违法行为不予行政处罚事项清单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21"/>
                <w:szCs w:val="21"/>
                <w:u w:val="none"/>
                <w:lang w:val="en-US" w:eastAsia="zh-CN" w:bidi="ar"/>
              </w:rPr>
              <w:t>交通运输</w:t>
            </w:r>
            <w:r>
              <w:rPr>
                <w:rFonts w:hint="eastAsia" w:ascii="Times New Roman" w:hAnsi="Times New Roman" w:eastAsia="黑体" w:cs="Times New Roman"/>
                <w:i w:val="0"/>
                <w:color w:val="000000"/>
                <w:kern w:val="0"/>
                <w:sz w:val="21"/>
                <w:szCs w:val="21"/>
                <w:u w:val="none"/>
                <w:lang w:val="en-US" w:eastAsia="zh-CN" w:bidi="ar"/>
              </w:rPr>
              <w:t>管理</w:t>
            </w:r>
            <w:r>
              <w:rPr>
                <w:rFonts w:hint="default" w:ascii="Times New Roman" w:hAnsi="Times New Roman" w:eastAsia="黑体" w:cs="Times New Roman"/>
                <w:i w:val="0"/>
                <w:color w:val="000000"/>
                <w:kern w:val="0"/>
                <w:sz w:val="21"/>
                <w:szCs w:val="21"/>
                <w:u w:val="none"/>
                <w:lang w:val="en-US" w:eastAsia="zh-CN" w:bidi="ar"/>
              </w:rPr>
              <w:t>领域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trPr>
        <w:tc>
          <w:tcPr>
            <w:tcW w:w="589"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序号</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违法行为</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适用条件</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法定依据</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highlight w:val="none"/>
                <w:u w:val="none"/>
                <w:lang w:val="en-US"/>
              </w:rPr>
            </w:pPr>
            <w:r>
              <w:rPr>
                <w:rFonts w:hint="eastAsia" w:ascii="Times New Roman" w:hAnsi="Times New Roman" w:eastAsia="仿宋_GB2312" w:cs="Times New Roman"/>
                <w:i w:val="0"/>
                <w:color w:val="000000"/>
                <w:kern w:val="0"/>
                <w:sz w:val="21"/>
                <w:szCs w:val="21"/>
                <w:highlight w:val="none"/>
                <w:u w:val="none"/>
                <w:lang w:val="en-US" w:eastAsia="zh-CN" w:bidi="ar"/>
              </w:rPr>
              <w:t>1</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从事危及村道安全的活动</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自行停止或者经责令及时停止违法行为；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未造成危害后果</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《山东省农村公路条例》（2018年9月通过）第四十三条、</w:t>
            </w:r>
            <w:r>
              <w:rPr>
                <w:rFonts w:hint="default" w:ascii="Times New Roman" w:hAnsi="Times New Roman" w:eastAsia="仿宋_GB2312" w:cs="Times New Roman"/>
                <w:i w:val="0"/>
                <w:color w:val="auto"/>
                <w:kern w:val="0"/>
                <w:sz w:val="21"/>
                <w:szCs w:val="21"/>
                <w:u w:val="none"/>
                <w:lang w:val="en-US" w:eastAsia="zh-CN" w:bidi="ar"/>
              </w:rPr>
              <w:t>第五十三条；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w:t>
            </w:r>
            <w:r>
              <w:rPr>
                <w:rFonts w:hint="eastAsia" w:ascii="Times New Roman" w:hAnsi="Times New Roman" w:eastAsia="仿宋_GB2312" w:cs="Times New Roman"/>
                <w:i w:val="0"/>
                <w:color w:val="auto"/>
                <w:kern w:val="0"/>
                <w:sz w:val="21"/>
                <w:szCs w:val="21"/>
                <w:u w:val="none"/>
                <w:lang w:val="en-US" w:eastAsia="zh-CN" w:bidi="ar"/>
              </w:rPr>
              <w:t>三十三</w:t>
            </w:r>
            <w:r>
              <w:rPr>
                <w:rFonts w:hint="default" w:ascii="Times New Roman" w:hAnsi="Times New Roman" w:eastAsia="仿宋_GB2312" w:cs="Times New Roman"/>
                <w:i w:val="0"/>
                <w:color w:val="auto"/>
                <w:kern w:val="0"/>
                <w:sz w:val="21"/>
                <w:szCs w:val="21"/>
                <w:u w:val="none"/>
                <w:lang w:val="en-US" w:eastAsia="zh-CN" w:bidi="ar"/>
              </w:rPr>
              <w:t>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FF0000"/>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lang w:val="en-US"/>
              </w:rPr>
            </w:pPr>
            <w:r>
              <w:rPr>
                <w:rFonts w:hint="eastAsia" w:ascii="Times New Roman" w:hAnsi="Times New Roman" w:eastAsia="仿宋_GB2312" w:cs="Times New Roman"/>
                <w:i w:val="0"/>
                <w:color w:val="000000"/>
                <w:kern w:val="0"/>
                <w:sz w:val="21"/>
                <w:szCs w:val="21"/>
                <w:u w:val="none"/>
                <w:lang w:val="en-US" w:eastAsia="zh-CN" w:bidi="ar"/>
              </w:rPr>
              <w:t>2</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未建立或者未有效执行交通违法动态信息处理制度、对驾驶员交通违法处理率低于90%</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初次违法或者经责令及时改正违法行为；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违法情节轻微，未造成危害后果</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《道路运输车辆动态监督管理办法》（2013年12月通过，20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月交通运输部、公安部、应急管理部令2022年第10号</w:t>
            </w:r>
            <w:r>
              <w:rPr>
                <w:rFonts w:hint="eastAsia" w:ascii="Times New Roman" w:hAnsi="Times New Roman" w:eastAsia="仿宋_GB2312" w:cs="Times New Roman"/>
                <w:i w:val="0"/>
                <w:color w:val="auto"/>
                <w:kern w:val="0"/>
                <w:sz w:val="21"/>
                <w:szCs w:val="21"/>
                <w:u w:val="none"/>
                <w:lang w:val="en-US" w:eastAsia="zh-CN" w:bidi="ar"/>
              </w:rPr>
              <w:t>第二次</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）第二十</w:t>
            </w:r>
            <w:r>
              <w:rPr>
                <w:rFonts w:hint="eastAsia" w:ascii="Times New Roman" w:hAnsi="Times New Roman" w:eastAsia="仿宋_GB2312" w:cs="Times New Roman"/>
                <w:i w:val="0"/>
                <w:color w:val="auto"/>
                <w:kern w:val="0"/>
                <w:sz w:val="21"/>
                <w:szCs w:val="21"/>
                <w:u w:val="none"/>
                <w:lang w:val="en-US" w:eastAsia="zh-CN" w:bidi="ar"/>
              </w:rPr>
              <w:t>三</w:t>
            </w:r>
            <w:r>
              <w:rPr>
                <w:rFonts w:hint="default" w:ascii="Times New Roman" w:hAnsi="Times New Roman" w:eastAsia="仿宋_GB2312" w:cs="Times New Roman"/>
                <w:i w:val="0"/>
                <w:color w:val="auto"/>
                <w:kern w:val="0"/>
                <w:sz w:val="21"/>
                <w:szCs w:val="21"/>
                <w:u w:val="none"/>
                <w:lang w:val="en-US" w:eastAsia="zh-CN" w:bidi="ar"/>
              </w:rPr>
              <w:t>条、第三十</w:t>
            </w:r>
            <w:r>
              <w:rPr>
                <w:rFonts w:hint="eastAsia" w:ascii="Times New Roman" w:hAnsi="Times New Roman" w:eastAsia="仿宋_GB2312" w:cs="Times New Roman"/>
                <w:i w:val="0"/>
                <w:color w:val="auto"/>
                <w:kern w:val="0"/>
                <w:sz w:val="21"/>
                <w:szCs w:val="21"/>
                <w:u w:val="none"/>
                <w:lang w:val="en-US" w:eastAsia="zh-CN" w:bidi="ar"/>
              </w:rPr>
              <w:t>五</w:t>
            </w:r>
            <w:r>
              <w:rPr>
                <w:rFonts w:hint="default" w:ascii="Times New Roman" w:hAnsi="Times New Roman" w:eastAsia="仿宋_GB2312" w:cs="Times New Roman"/>
                <w:i w:val="0"/>
                <w:color w:val="auto"/>
                <w:kern w:val="0"/>
                <w:sz w:val="21"/>
                <w:szCs w:val="21"/>
                <w:u w:val="none"/>
                <w:lang w:val="en-US" w:eastAsia="zh-CN" w:bidi="ar"/>
              </w:rPr>
              <w:t>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w:t>
            </w:r>
            <w:r>
              <w:rPr>
                <w:rFonts w:hint="eastAsia" w:ascii="Times New Roman" w:hAnsi="Times New Roman" w:eastAsia="仿宋_GB2312" w:cs="Times New Roman"/>
                <w:i w:val="0"/>
                <w:color w:val="auto"/>
                <w:kern w:val="0"/>
                <w:sz w:val="21"/>
                <w:szCs w:val="21"/>
                <w:u w:val="none"/>
                <w:lang w:val="en-US" w:eastAsia="zh-CN" w:bidi="ar"/>
              </w:rPr>
              <w:t>三十三</w:t>
            </w:r>
            <w:r>
              <w:rPr>
                <w:rFonts w:hint="default" w:ascii="Times New Roman" w:hAnsi="Times New Roman" w:eastAsia="仿宋_GB2312" w:cs="Times New Roman"/>
                <w:i w:val="0"/>
                <w:color w:val="auto"/>
                <w:kern w:val="0"/>
                <w:sz w:val="21"/>
                <w:szCs w:val="21"/>
                <w:u w:val="none"/>
                <w:lang w:val="en-US" w:eastAsia="zh-CN" w:bidi="ar"/>
              </w:rPr>
              <w:t>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FF0000"/>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lang w:val="en-US"/>
              </w:rPr>
            </w:pPr>
            <w:r>
              <w:rPr>
                <w:rFonts w:hint="eastAsia" w:ascii="Times New Roman" w:hAnsi="Times New Roman" w:eastAsia="仿宋_GB2312" w:cs="Times New Roman"/>
                <w:i w:val="0"/>
                <w:color w:val="000000"/>
                <w:kern w:val="0"/>
                <w:sz w:val="21"/>
                <w:szCs w:val="21"/>
                <w:u w:val="none"/>
                <w:lang w:val="en-US" w:eastAsia="zh-CN" w:bidi="ar"/>
              </w:rPr>
              <w:t>3</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未按规定配备专职监控人员</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初次违法或者经责令及时改正违法行为；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违法情节轻微，未造成危害后果</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《道路运输车辆动态监督管理办法》（2013年12月通过，20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月交通运输部、公安部、应急管理部令2022年第10号</w:t>
            </w:r>
            <w:r>
              <w:rPr>
                <w:rFonts w:hint="eastAsia" w:ascii="Times New Roman" w:hAnsi="Times New Roman" w:eastAsia="仿宋_GB2312" w:cs="Times New Roman"/>
                <w:i w:val="0"/>
                <w:color w:val="auto"/>
                <w:kern w:val="0"/>
                <w:sz w:val="21"/>
                <w:szCs w:val="21"/>
                <w:u w:val="none"/>
                <w:lang w:val="en-US" w:eastAsia="zh-CN" w:bidi="ar"/>
              </w:rPr>
              <w:t>第二次</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）第二十</w:t>
            </w:r>
            <w:r>
              <w:rPr>
                <w:rFonts w:hint="eastAsia" w:ascii="Times New Roman" w:hAnsi="Times New Roman" w:eastAsia="仿宋_GB2312" w:cs="Times New Roman"/>
                <w:i w:val="0"/>
                <w:color w:val="auto"/>
                <w:kern w:val="0"/>
                <w:sz w:val="21"/>
                <w:szCs w:val="21"/>
                <w:u w:val="none"/>
                <w:lang w:val="en-US" w:eastAsia="zh-CN" w:bidi="ar"/>
              </w:rPr>
              <w:t>一</w:t>
            </w:r>
            <w:r>
              <w:rPr>
                <w:rFonts w:hint="default" w:ascii="Times New Roman" w:hAnsi="Times New Roman" w:eastAsia="仿宋_GB2312" w:cs="Times New Roman"/>
                <w:i w:val="0"/>
                <w:color w:val="auto"/>
                <w:kern w:val="0"/>
                <w:sz w:val="21"/>
                <w:szCs w:val="21"/>
                <w:u w:val="none"/>
                <w:lang w:val="en-US" w:eastAsia="zh-CN" w:bidi="ar"/>
              </w:rPr>
              <w:t>条、第三十</w:t>
            </w:r>
            <w:r>
              <w:rPr>
                <w:rFonts w:hint="eastAsia" w:ascii="Times New Roman" w:hAnsi="Times New Roman" w:eastAsia="仿宋_GB2312" w:cs="Times New Roman"/>
                <w:i w:val="0"/>
                <w:color w:val="auto"/>
                <w:kern w:val="0"/>
                <w:sz w:val="21"/>
                <w:szCs w:val="21"/>
                <w:u w:val="none"/>
                <w:lang w:val="en-US" w:eastAsia="zh-CN" w:bidi="ar"/>
              </w:rPr>
              <w:t>五</w:t>
            </w:r>
            <w:r>
              <w:rPr>
                <w:rFonts w:hint="default" w:ascii="Times New Roman" w:hAnsi="Times New Roman" w:eastAsia="仿宋_GB2312" w:cs="Times New Roman"/>
                <w:i w:val="0"/>
                <w:color w:val="auto"/>
                <w:kern w:val="0"/>
                <w:sz w:val="21"/>
                <w:szCs w:val="21"/>
                <w:u w:val="none"/>
                <w:lang w:val="en-US" w:eastAsia="zh-CN" w:bidi="ar"/>
              </w:rPr>
              <w:t>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w:t>
            </w:r>
            <w:r>
              <w:rPr>
                <w:rFonts w:hint="eastAsia" w:ascii="Times New Roman" w:hAnsi="Times New Roman" w:eastAsia="仿宋_GB2312" w:cs="Times New Roman"/>
                <w:i w:val="0"/>
                <w:color w:val="auto"/>
                <w:kern w:val="0"/>
                <w:sz w:val="21"/>
                <w:szCs w:val="21"/>
                <w:u w:val="none"/>
                <w:lang w:val="en-US" w:eastAsia="zh-CN" w:bidi="ar"/>
              </w:rPr>
              <w:t>三十三</w:t>
            </w:r>
            <w:r>
              <w:rPr>
                <w:rFonts w:hint="default" w:ascii="Times New Roman" w:hAnsi="Times New Roman" w:eastAsia="仿宋_GB2312" w:cs="Times New Roman"/>
                <w:i w:val="0"/>
                <w:color w:val="auto"/>
                <w:kern w:val="0"/>
                <w:sz w:val="21"/>
                <w:szCs w:val="21"/>
                <w:u w:val="none"/>
                <w:lang w:val="en-US" w:eastAsia="zh-CN" w:bidi="ar"/>
              </w:rPr>
              <w:t>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4</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涉路工程建设单位未按照许可要求组织建设的</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1.责令改正后及时改正；</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2.未造成危害后果</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1.《山东省公路路政条例》（2013年8月通过，2020年7月修正）第四十一条；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FF0000"/>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2.《中华人民共和国行政处罚法》（1996年3月通过，2021年1月修订）第三十三条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FF0000"/>
                <w:kern w:val="0"/>
                <w:sz w:val="21"/>
                <w:szCs w:val="21"/>
                <w:highlight w:val="none"/>
                <w:u w:val="none"/>
                <w:lang w:val="en-US" w:eastAsia="zh-CN" w:bidi="ar"/>
              </w:rPr>
            </w:pPr>
            <w:r>
              <w:rPr>
                <w:rFonts w:hint="eastAsia" w:ascii="Times New Roman" w:hAnsi="Times New Roman" w:eastAsia="仿宋_GB2312" w:cs="Times New Roman"/>
                <w:i w:val="0"/>
                <w:color w:val="auto"/>
                <w:kern w:val="0"/>
                <w:sz w:val="21"/>
                <w:szCs w:val="21"/>
                <w:highlight w:val="none"/>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5</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擅自在公路和桥梁两端设置限高、限宽设施的</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1.自行及时拆除或经责令限期拆除后及时拆除；</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2.违法情节轻微，未造成危害后果</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1.《山东省公路路政条例》（2013年8月通过，2020年7月修正）第四十二条；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FF0000"/>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2.《中华人民共和国行政处罚法》（1996年3月通过，2021年1月修订）第三十三条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FF0000"/>
                <w:kern w:val="0"/>
                <w:sz w:val="21"/>
                <w:szCs w:val="21"/>
                <w:highlight w:val="none"/>
                <w:u w:val="none"/>
                <w:lang w:val="en-US" w:eastAsia="zh-CN" w:bidi="ar"/>
              </w:rPr>
            </w:pPr>
            <w:r>
              <w:rPr>
                <w:rFonts w:hint="eastAsia" w:ascii="Times New Roman" w:hAnsi="Times New Roman" w:eastAsia="仿宋_GB2312" w:cs="Times New Roman"/>
                <w:i w:val="0"/>
                <w:color w:val="auto"/>
                <w:kern w:val="0"/>
                <w:sz w:val="21"/>
                <w:szCs w:val="21"/>
                <w:highlight w:val="none"/>
                <w:u w:val="none"/>
                <w:lang w:val="en-US" w:eastAsia="zh-CN" w:bidi="ar"/>
              </w:rPr>
              <w:t>新增</w:t>
            </w:r>
          </w:p>
        </w:tc>
      </w:tr>
    </w:tbl>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仿宋" w:eastAsia="方正小标宋简体" w:cs="仿宋"/>
          <w:sz w:val="44"/>
          <w:szCs w:val="44"/>
        </w:rPr>
      </w:pPr>
    </w:p>
    <w:p>
      <w:pPr>
        <w:rPr>
          <w:rFonts w:hint="default" w:ascii="仿宋_GB2312" w:hAnsi="仿宋_GB2312" w:eastAsia="仿宋_GB2312" w:cs="仿宋_GB2312"/>
          <w:sz w:val="24"/>
          <w:szCs w:val="24"/>
          <w:lang w:val="en-US" w:eastAsia="zh-CN"/>
        </w:rPr>
      </w:pPr>
    </w:p>
    <w:tbl>
      <w:tblPr>
        <w:tblStyle w:val="3"/>
        <w:tblW w:w="1556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3827"/>
        <w:gridCol w:w="3559"/>
        <w:gridCol w:w="6395"/>
        <w:gridCol w:w="119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40"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32"/>
                <w:szCs w:val="32"/>
                <w:u w:val="none"/>
                <w:lang w:val="en-US" w:eastAsia="zh-CN" w:bidi="ar"/>
              </w:rPr>
              <w:t>一般违法行为减轻行政处罚事项清单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21"/>
                <w:szCs w:val="21"/>
                <w:u w:val="none"/>
                <w:lang w:val="en-US" w:eastAsia="zh-CN" w:bidi="ar"/>
              </w:rPr>
              <w:t>交通运输</w:t>
            </w:r>
            <w:r>
              <w:rPr>
                <w:rFonts w:hint="eastAsia" w:ascii="Times New Roman" w:hAnsi="Times New Roman" w:eastAsia="黑体" w:cs="Times New Roman"/>
                <w:i w:val="0"/>
                <w:color w:val="000000"/>
                <w:kern w:val="0"/>
                <w:sz w:val="21"/>
                <w:szCs w:val="21"/>
                <w:u w:val="none"/>
                <w:lang w:val="en-US" w:eastAsia="zh-CN" w:bidi="ar"/>
              </w:rPr>
              <w:t>管理</w:t>
            </w:r>
            <w:r>
              <w:rPr>
                <w:rFonts w:hint="default" w:ascii="Times New Roman" w:hAnsi="Times New Roman" w:eastAsia="黑体" w:cs="Times New Roman"/>
                <w:i w:val="0"/>
                <w:color w:val="000000"/>
                <w:kern w:val="0"/>
                <w:sz w:val="21"/>
                <w:szCs w:val="21"/>
                <w:u w:val="none"/>
                <w:lang w:val="en-US" w:eastAsia="zh-CN" w:bidi="ar"/>
              </w:rPr>
              <w:t>领域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2"/>
                <w:sz w:val="21"/>
                <w:szCs w:val="21"/>
                <w:u w:val="none"/>
                <w:lang w:val="en-US" w:eastAsia="zh-CN" w:bidi="ar-SA"/>
              </w:rPr>
            </w:pPr>
            <w:r>
              <w:rPr>
                <w:rFonts w:hint="default" w:ascii="Times New Roman" w:hAnsi="Times New Roman" w:eastAsia="黑体" w:cs="Times New Roman"/>
                <w:i w:val="0"/>
                <w:color w:val="000000"/>
                <w:kern w:val="0"/>
                <w:sz w:val="21"/>
                <w:szCs w:val="21"/>
                <w:u w:val="none"/>
                <w:lang w:val="en-US" w:eastAsia="zh-CN" w:bidi="ar"/>
              </w:rPr>
              <w:t>序号</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2"/>
                <w:sz w:val="21"/>
                <w:szCs w:val="21"/>
                <w:u w:val="none"/>
                <w:lang w:val="en-US" w:eastAsia="zh-CN" w:bidi="ar-SA"/>
              </w:rPr>
            </w:pPr>
            <w:r>
              <w:rPr>
                <w:rFonts w:hint="default" w:ascii="Times New Roman" w:hAnsi="Times New Roman" w:eastAsia="黑体" w:cs="Times New Roman"/>
                <w:i w:val="0"/>
                <w:color w:val="000000"/>
                <w:kern w:val="0"/>
                <w:sz w:val="21"/>
                <w:szCs w:val="21"/>
                <w:u w:val="none"/>
                <w:lang w:val="en-US" w:eastAsia="zh-CN" w:bidi="ar"/>
              </w:rPr>
              <w:t>违法行为</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2"/>
                <w:sz w:val="21"/>
                <w:szCs w:val="21"/>
                <w:u w:val="none"/>
                <w:lang w:val="en-US" w:eastAsia="zh-CN" w:bidi="ar-SA"/>
              </w:rPr>
            </w:pPr>
            <w:r>
              <w:rPr>
                <w:rFonts w:hint="default" w:ascii="Times New Roman" w:hAnsi="Times New Roman" w:eastAsia="黑体" w:cs="Times New Roman"/>
                <w:i w:val="0"/>
                <w:color w:val="000000"/>
                <w:kern w:val="0"/>
                <w:sz w:val="21"/>
                <w:szCs w:val="21"/>
                <w:u w:val="none"/>
                <w:lang w:val="en-US" w:eastAsia="zh-CN" w:bidi="ar"/>
              </w:rPr>
              <w:t>适用条件</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2"/>
                <w:sz w:val="21"/>
                <w:szCs w:val="21"/>
                <w:u w:val="none"/>
                <w:lang w:val="en-US" w:eastAsia="zh-CN" w:bidi="ar-SA"/>
              </w:rPr>
            </w:pPr>
            <w:bookmarkStart w:id="0" w:name="_GoBack"/>
            <w:bookmarkEnd w:id="0"/>
            <w:r>
              <w:rPr>
                <w:rFonts w:hint="default" w:ascii="Times New Roman" w:hAnsi="Times New Roman" w:eastAsia="黑体" w:cs="Times New Roman"/>
                <w:i w:val="0"/>
                <w:color w:val="000000"/>
                <w:kern w:val="0"/>
                <w:sz w:val="21"/>
                <w:szCs w:val="21"/>
                <w:u w:val="none"/>
                <w:lang w:val="en-US" w:eastAsia="zh-CN" w:bidi="ar"/>
              </w:rPr>
              <w:t>法定依据</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922"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1</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使用失效、伪造、变造、被注销等无效的道路客运许可证件从事道路客运经营</w:t>
            </w:r>
          </w:p>
        </w:tc>
        <w:tc>
          <w:tcPr>
            <w:tcW w:w="3559" w:type="dxa"/>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符合下列情形之一：</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当事人主动投案，向执法机构如实陈述自己的违法行为，积极消除或者减轻违法行为危害后果的；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未经许可等案件中，当事人能够在作出处罚决定之前主动补办许可手续并向执法机构提供的；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3</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当事人主动提出其在违法行为未被发现之前自行纠正违法行为的，或者虽然已经被发现涉嫌违法行为，但在执法机构发出责令改正通知之前自行纠正违法行为的；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4</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当事人主动向执法机构提供其受他人指使、强令或者胁迫的情况，经执法机构查实的；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5</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当事人主动向执法机构提供案件线索和相关材料，检举的违法行为被执法机构查实的；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6</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其他依法应当减轻处罚的情形</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符合下列情形之一：</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当事人主动投案，向执法机构如实陈述自己的违法行为，积极消除或者减轻违法行为危害后果的；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未经许可等案件中，当事人能够在作出处罚决定之前主动补办许可手续并向执法机构提供的；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3</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当事人主动提出其在违法行为未被发现之前自行纠正违法行为的，或者虽然已经被发现涉嫌违法行为，但在执法机构发出责令改正通知之前自行纠正违法行为的；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4</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当事人主动向执法机构提供其受他人指使、强令或者胁迫的情况，经执法机构查实的；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5</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当事人主动向执法机构提供案件线索和相关材料，检举的违法行为被执法机构查实的；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6</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其他依法应当减轻处罚的情形</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符合下列情形之一：</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当事人主动投案，向执法机构如实陈述自己的违法行为，积极消除或者减轻违法行为危害后果的；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未经许可等案件中，当事人能够在作出处罚决定之前主动补办许可手续并向执法机构提供的；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3</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当事人主动提出其在违法行为未被发现之前自行纠正违法行为的，或者虽然已经被发现涉嫌违法行为，但在执法机构发出责令改正通知之前自行纠正违法行为的；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4</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当事人主动向执法机构提供其受他人指使、强令或者胁迫的情况，经执法机构查实的；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5</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当事人主动向执法机构提供案件线索和相关材料，检举的违法行为被执法机构查实的；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6</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其他依法应当减轻处罚的情形</w:t>
            </w:r>
          </w:p>
        </w:tc>
        <w:tc>
          <w:tcPr>
            <w:tcW w:w="6395" w:type="dxa"/>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《中华人民共和国道路运输条例》（2004年4月通过，20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年3月第</w:t>
            </w:r>
            <w:r>
              <w:rPr>
                <w:rFonts w:hint="eastAsia" w:ascii="Times New Roman" w:hAnsi="Times New Roman" w:eastAsia="仿宋_GB2312" w:cs="Times New Roman"/>
                <w:i w:val="0"/>
                <w:color w:val="auto"/>
                <w:kern w:val="0"/>
                <w:sz w:val="21"/>
                <w:szCs w:val="21"/>
                <w:u w:val="none"/>
                <w:lang w:val="en-US" w:eastAsia="zh-CN" w:bidi="ar"/>
              </w:rPr>
              <w:t>四</w:t>
            </w:r>
            <w:r>
              <w:rPr>
                <w:rFonts w:hint="default" w:ascii="Times New Roman" w:hAnsi="Times New Roman" w:eastAsia="仿宋_GB2312" w:cs="Times New Roman"/>
                <w:i w:val="0"/>
                <w:color w:val="auto"/>
                <w:kern w:val="0"/>
                <w:sz w:val="21"/>
                <w:szCs w:val="21"/>
                <w:u w:val="none"/>
                <w:lang w:val="en-US" w:eastAsia="zh-CN" w:bidi="ar"/>
              </w:rPr>
              <w:t>次修订）第六十三条</w:t>
            </w:r>
            <w:r>
              <w:rPr>
                <w:rFonts w:hint="eastAsia" w:ascii="Times New Roman" w:hAnsi="Times New Roman" w:eastAsia="仿宋_GB2312" w:cs="Times New Roman"/>
                <w:i w:val="0"/>
                <w:color w:val="auto"/>
                <w:kern w:val="0"/>
                <w:sz w:val="21"/>
                <w:szCs w:val="21"/>
                <w:u w:val="none"/>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《道路旅客运输及客运站管理规定》（2005年7月通过，20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9</w:t>
            </w:r>
            <w:r>
              <w:rPr>
                <w:rFonts w:hint="default" w:ascii="Times New Roman" w:hAnsi="Times New Roman" w:eastAsia="仿宋_GB2312" w:cs="Times New Roman"/>
                <w:i w:val="0"/>
                <w:color w:val="auto"/>
                <w:kern w:val="0"/>
                <w:sz w:val="21"/>
                <w:szCs w:val="21"/>
                <w:u w:val="none"/>
                <w:lang w:val="en-US" w:eastAsia="zh-CN" w:bidi="ar"/>
              </w:rPr>
              <w:t>月交通运输部令第</w:t>
            </w:r>
            <w:r>
              <w:rPr>
                <w:rFonts w:hint="eastAsia" w:ascii="Times New Roman" w:hAnsi="Times New Roman" w:eastAsia="仿宋_GB2312" w:cs="Times New Roman"/>
                <w:i w:val="0"/>
                <w:color w:val="auto"/>
                <w:kern w:val="0"/>
                <w:sz w:val="21"/>
                <w:szCs w:val="21"/>
                <w:u w:val="none"/>
                <w:lang w:val="en-US" w:eastAsia="zh-CN" w:bidi="ar"/>
              </w:rPr>
              <w:t>33</w:t>
            </w:r>
            <w:r>
              <w:rPr>
                <w:rFonts w:hint="default" w:ascii="Times New Roman" w:hAnsi="Times New Roman" w:eastAsia="仿宋_GB2312" w:cs="Times New Roman"/>
                <w:i w:val="0"/>
                <w:color w:val="auto"/>
                <w:kern w:val="0"/>
                <w:sz w:val="21"/>
                <w:szCs w:val="21"/>
                <w:u w:val="none"/>
                <w:lang w:val="en-US" w:eastAsia="zh-CN" w:bidi="ar"/>
              </w:rPr>
              <w:t>号修订）第九十三条；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77"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2</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超越许可事项从事道路客运经营</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332"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3</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客运经营者擅自改装已取得车辆运营证的车辆</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《中华人民共和国道路运输条例》（2004年4月通过，20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年3月第</w:t>
            </w:r>
            <w:r>
              <w:rPr>
                <w:rFonts w:hint="eastAsia" w:ascii="Times New Roman" w:hAnsi="Times New Roman" w:eastAsia="仿宋_GB2312" w:cs="Times New Roman"/>
                <w:i w:val="0"/>
                <w:color w:val="auto"/>
                <w:kern w:val="0"/>
                <w:sz w:val="21"/>
                <w:szCs w:val="21"/>
                <w:u w:val="none"/>
                <w:lang w:val="en-US" w:eastAsia="zh-CN" w:bidi="ar"/>
              </w:rPr>
              <w:t>四</w:t>
            </w:r>
            <w:r>
              <w:rPr>
                <w:rFonts w:hint="default" w:ascii="Times New Roman" w:hAnsi="Times New Roman" w:eastAsia="仿宋_GB2312" w:cs="Times New Roman"/>
                <w:i w:val="0"/>
                <w:color w:val="auto"/>
                <w:kern w:val="0"/>
                <w:sz w:val="21"/>
                <w:szCs w:val="21"/>
                <w:u w:val="none"/>
                <w:lang w:val="en-US" w:eastAsia="zh-CN" w:bidi="ar"/>
              </w:rPr>
              <w:t>次修订）第七十条；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004"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4</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使用失效、伪造、变造、被注销等无效的道路运输经营许可证从事道路货物运输经营</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《中华人民共和国道路运输条例》（2004年4月通过，20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年3月第</w:t>
            </w:r>
            <w:r>
              <w:rPr>
                <w:rFonts w:hint="eastAsia" w:ascii="Times New Roman" w:hAnsi="Times New Roman" w:eastAsia="仿宋_GB2312" w:cs="Times New Roman"/>
                <w:i w:val="0"/>
                <w:color w:val="auto"/>
                <w:kern w:val="0"/>
                <w:sz w:val="21"/>
                <w:szCs w:val="21"/>
                <w:u w:val="none"/>
                <w:lang w:val="en-US" w:eastAsia="zh-CN" w:bidi="ar"/>
              </w:rPr>
              <w:t>四</w:t>
            </w:r>
            <w:r>
              <w:rPr>
                <w:rFonts w:hint="default" w:ascii="Times New Roman" w:hAnsi="Times New Roman" w:eastAsia="仿宋_GB2312" w:cs="Times New Roman"/>
                <w:i w:val="0"/>
                <w:color w:val="auto"/>
                <w:kern w:val="0"/>
                <w:sz w:val="21"/>
                <w:szCs w:val="21"/>
                <w:u w:val="none"/>
                <w:lang w:val="en-US" w:eastAsia="zh-CN" w:bidi="ar"/>
              </w:rPr>
              <w:t>次修订）第六十三条</w:t>
            </w:r>
            <w:r>
              <w:rPr>
                <w:rFonts w:hint="eastAsia" w:ascii="Times New Roman" w:hAnsi="Times New Roman" w:eastAsia="仿宋_GB2312" w:cs="Times New Roman"/>
                <w:i w:val="0"/>
                <w:color w:val="auto"/>
                <w:kern w:val="0"/>
                <w:sz w:val="21"/>
                <w:szCs w:val="21"/>
                <w:u w:val="none"/>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《道路货物运输及站场管理规定》（2005年6月通过，20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30</w:t>
            </w:r>
            <w:r>
              <w:rPr>
                <w:rFonts w:hint="default" w:ascii="Times New Roman" w:hAnsi="Times New Roman" w:eastAsia="仿宋_GB2312" w:cs="Times New Roman"/>
                <w:i w:val="0"/>
                <w:color w:val="auto"/>
                <w:kern w:val="0"/>
                <w:sz w:val="21"/>
                <w:szCs w:val="21"/>
                <w:u w:val="none"/>
                <w:lang w:val="en-US" w:eastAsia="zh-CN" w:bidi="ar"/>
              </w:rPr>
              <w:t>号第</w:t>
            </w:r>
            <w:r>
              <w:rPr>
                <w:rFonts w:hint="eastAsia" w:ascii="Times New Roman" w:hAnsi="Times New Roman" w:eastAsia="仿宋_GB2312" w:cs="Times New Roman"/>
                <w:i w:val="0"/>
                <w:color w:val="auto"/>
                <w:kern w:val="0"/>
                <w:sz w:val="21"/>
                <w:szCs w:val="21"/>
                <w:u w:val="none"/>
                <w:lang w:val="en-US" w:eastAsia="zh-CN" w:bidi="ar"/>
              </w:rPr>
              <w:t>六</w:t>
            </w:r>
            <w:r>
              <w:rPr>
                <w:rFonts w:hint="default" w:ascii="Times New Roman" w:hAnsi="Times New Roman" w:eastAsia="仿宋_GB2312" w:cs="Times New Roman"/>
                <w:i w:val="0"/>
                <w:color w:val="auto"/>
                <w:kern w:val="0"/>
                <w:sz w:val="21"/>
                <w:szCs w:val="21"/>
                <w:u w:val="none"/>
                <w:lang w:val="en-US" w:eastAsia="zh-CN" w:bidi="ar"/>
              </w:rPr>
              <w:t>次修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）第五十七条；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14"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5</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超越许可事项从事道路货运经营</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6</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使用失效、伪造、变造、被注销等无效道路运输证的车辆从事巡游出租汽车经营活动</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《巡游出租汽车经营服务管理规定》（2014年9月交通运输部发布</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20</w:t>
            </w:r>
            <w:r>
              <w:rPr>
                <w:rFonts w:hint="eastAsia" w:ascii="Times New Roman" w:hAnsi="Times New Roman" w:eastAsia="仿宋_GB2312" w:cs="Times New Roman"/>
                <w:i w:val="0"/>
                <w:color w:val="auto"/>
                <w:kern w:val="0"/>
                <w:sz w:val="21"/>
                <w:szCs w:val="21"/>
                <w:u w:val="none"/>
                <w:lang w:val="en-US" w:eastAsia="zh-CN" w:bidi="ar"/>
              </w:rPr>
              <w:t>21</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16</w:t>
            </w:r>
            <w:r>
              <w:rPr>
                <w:rFonts w:hint="default" w:ascii="Times New Roman" w:hAnsi="Times New Roman" w:eastAsia="仿宋_GB2312" w:cs="Times New Roman"/>
                <w:i w:val="0"/>
                <w:color w:val="auto"/>
                <w:kern w:val="0"/>
                <w:sz w:val="21"/>
                <w:szCs w:val="21"/>
                <w:u w:val="none"/>
                <w:lang w:val="en-US" w:eastAsia="zh-CN" w:bidi="ar"/>
              </w:rPr>
              <w:t>号修正）第四十</w:t>
            </w:r>
            <w:r>
              <w:rPr>
                <w:rFonts w:hint="eastAsia" w:ascii="Times New Roman" w:hAnsi="Times New Roman" w:eastAsia="仿宋_GB2312" w:cs="Times New Roman"/>
                <w:i w:val="0"/>
                <w:color w:val="auto"/>
                <w:kern w:val="0"/>
                <w:sz w:val="21"/>
                <w:szCs w:val="21"/>
                <w:u w:val="none"/>
                <w:lang w:val="en-US" w:eastAsia="zh-CN" w:bidi="ar"/>
              </w:rPr>
              <w:t>六</w:t>
            </w:r>
            <w:r>
              <w:rPr>
                <w:rFonts w:hint="default" w:ascii="Times New Roman" w:hAnsi="Times New Roman" w:eastAsia="仿宋_GB2312" w:cs="Times New Roman"/>
                <w:i w:val="0"/>
                <w:color w:val="auto"/>
                <w:kern w:val="0"/>
                <w:sz w:val="21"/>
                <w:szCs w:val="21"/>
                <w:u w:val="none"/>
                <w:lang w:val="en-US" w:eastAsia="zh-CN" w:bidi="ar"/>
              </w:rPr>
              <w:t>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7</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巡游出租汽车驾驶员转包经营未及时纠正</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《巡游出租汽车经营服务管理规定》（2014年9月交通运输部发布</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20</w:t>
            </w:r>
            <w:r>
              <w:rPr>
                <w:rFonts w:hint="eastAsia" w:ascii="Times New Roman" w:hAnsi="Times New Roman" w:eastAsia="仿宋_GB2312" w:cs="Times New Roman"/>
                <w:i w:val="0"/>
                <w:color w:val="auto"/>
                <w:kern w:val="0"/>
                <w:sz w:val="21"/>
                <w:szCs w:val="21"/>
                <w:u w:val="none"/>
                <w:lang w:val="en-US" w:eastAsia="zh-CN" w:bidi="ar"/>
              </w:rPr>
              <w:t>21</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16</w:t>
            </w:r>
            <w:r>
              <w:rPr>
                <w:rFonts w:hint="default" w:ascii="Times New Roman" w:hAnsi="Times New Roman" w:eastAsia="仿宋_GB2312" w:cs="Times New Roman"/>
                <w:i w:val="0"/>
                <w:color w:val="auto"/>
                <w:kern w:val="0"/>
                <w:sz w:val="21"/>
                <w:szCs w:val="21"/>
                <w:u w:val="none"/>
                <w:lang w:val="en-US" w:eastAsia="zh-CN" w:bidi="ar"/>
              </w:rPr>
              <w:t>号修正）第四十</w:t>
            </w:r>
            <w:r>
              <w:rPr>
                <w:rFonts w:hint="eastAsia" w:ascii="Times New Roman" w:hAnsi="Times New Roman" w:eastAsia="仿宋_GB2312" w:cs="Times New Roman"/>
                <w:i w:val="0"/>
                <w:color w:val="auto"/>
                <w:kern w:val="0"/>
                <w:sz w:val="21"/>
                <w:szCs w:val="21"/>
                <w:u w:val="none"/>
                <w:lang w:val="en-US" w:eastAsia="zh-CN" w:bidi="ar"/>
              </w:rPr>
              <w:t>七</w:t>
            </w:r>
            <w:r>
              <w:rPr>
                <w:rFonts w:hint="default" w:ascii="Times New Roman" w:hAnsi="Times New Roman" w:eastAsia="仿宋_GB2312" w:cs="Times New Roman"/>
                <w:i w:val="0"/>
                <w:color w:val="auto"/>
                <w:kern w:val="0"/>
                <w:sz w:val="21"/>
                <w:szCs w:val="21"/>
                <w:u w:val="none"/>
                <w:lang w:val="en-US" w:eastAsia="zh-CN" w:bidi="ar"/>
              </w:rPr>
              <w:t>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rPr>
            </w:pPr>
            <w:r>
              <w:rPr>
                <w:rFonts w:hint="eastAsia" w:ascii="Times New Roman" w:hAnsi="Times New Roman" w:eastAsia="仿宋_GB2312" w:cs="Times New Roman"/>
                <w:i w:val="0"/>
                <w:color w:val="000000"/>
                <w:kern w:val="0"/>
                <w:sz w:val="21"/>
                <w:szCs w:val="21"/>
                <w:u w:val="none"/>
                <w:lang w:val="en-US" w:eastAsia="zh-CN" w:bidi="ar"/>
              </w:rPr>
              <w:t>8</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伪造、变造或者使用伪造、变造、失效的《网络预约出租汽车运输证》《网络预约出租汽车驾驶员证》从事网约车经营活动</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《网络预约出租汽车经营服务管理暂行办法》（2016年7月通过，交通运输部 工业和信息化部 公安部 商务部 市场监管总局 国家网信办令2022年第42号</w:t>
            </w:r>
            <w:r>
              <w:rPr>
                <w:rFonts w:hint="eastAsia" w:ascii="Times New Roman" w:hAnsi="Times New Roman" w:eastAsia="仿宋_GB2312" w:cs="Times New Roman"/>
                <w:i w:val="0"/>
                <w:color w:val="auto"/>
                <w:kern w:val="0"/>
                <w:sz w:val="21"/>
                <w:szCs w:val="21"/>
                <w:u w:val="none"/>
                <w:lang w:val="en-US" w:eastAsia="zh-CN" w:bidi="ar"/>
              </w:rPr>
              <w:t>第二次</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）第三十四条；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lang w:val="en-US"/>
              </w:rPr>
            </w:pPr>
            <w:r>
              <w:rPr>
                <w:rFonts w:hint="eastAsia" w:ascii="Times New Roman" w:hAnsi="Times New Roman" w:eastAsia="仿宋_GB2312" w:cs="Times New Roman"/>
                <w:i w:val="0"/>
                <w:color w:val="000000"/>
                <w:kern w:val="0"/>
                <w:sz w:val="21"/>
                <w:szCs w:val="21"/>
                <w:u w:val="none"/>
                <w:lang w:val="en-US" w:eastAsia="zh-CN" w:bidi="ar"/>
              </w:rPr>
              <w:t>9</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超越从业资格证核定范围驾驶出租汽车从事经营活动</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《出租汽车驾驶员从业资格管理规定》（2011年12月通过，20</w:t>
            </w:r>
            <w:r>
              <w:rPr>
                <w:rFonts w:hint="eastAsia" w:ascii="Times New Roman" w:hAnsi="Times New Roman" w:eastAsia="仿宋_GB2312" w:cs="Times New Roman"/>
                <w:i w:val="0"/>
                <w:color w:val="auto"/>
                <w:kern w:val="0"/>
                <w:sz w:val="21"/>
                <w:szCs w:val="21"/>
                <w:u w:val="none"/>
                <w:lang w:val="en-US" w:eastAsia="zh-CN" w:bidi="ar"/>
              </w:rPr>
              <w:t>21</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15</w:t>
            </w:r>
            <w:r>
              <w:rPr>
                <w:rFonts w:hint="default" w:ascii="Times New Roman" w:hAnsi="Times New Roman" w:eastAsia="仿宋_GB2312" w:cs="Times New Roman"/>
                <w:i w:val="0"/>
                <w:color w:val="auto"/>
                <w:kern w:val="0"/>
                <w:sz w:val="21"/>
                <w:szCs w:val="21"/>
                <w:u w:val="none"/>
                <w:lang w:val="en-US" w:eastAsia="zh-CN" w:bidi="ar"/>
              </w:rPr>
              <w:t>号修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）第四十一条；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lang w:val="en-US"/>
              </w:rPr>
            </w:pPr>
            <w:r>
              <w:rPr>
                <w:rFonts w:hint="eastAsia" w:ascii="Times New Roman" w:hAnsi="Times New Roman" w:eastAsia="仿宋_GB2312" w:cs="Times New Roman"/>
                <w:i w:val="0"/>
                <w:color w:val="000000"/>
                <w:kern w:val="0"/>
                <w:sz w:val="21"/>
                <w:szCs w:val="21"/>
                <w:u w:val="none"/>
                <w:lang w:val="en-US" w:eastAsia="zh-CN" w:bidi="ar"/>
              </w:rPr>
              <w:t>10</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使用失效、伪造、变造的从业资格证，驾驶出租汽车从事经营活动</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《出租汽车驾驶员从业资格管理规定》（2011年12月通过，20</w:t>
            </w:r>
            <w:r>
              <w:rPr>
                <w:rFonts w:hint="eastAsia" w:ascii="Times New Roman" w:hAnsi="Times New Roman" w:eastAsia="仿宋_GB2312" w:cs="Times New Roman"/>
                <w:i w:val="0"/>
                <w:color w:val="auto"/>
                <w:kern w:val="0"/>
                <w:sz w:val="21"/>
                <w:szCs w:val="21"/>
                <w:u w:val="none"/>
                <w:lang w:val="en-US" w:eastAsia="zh-CN" w:bidi="ar"/>
              </w:rPr>
              <w:t>21</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15</w:t>
            </w:r>
            <w:r>
              <w:rPr>
                <w:rFonts w:hint="default" w:ascii="Times New Roman" w:hAnsi="Times New Roman" w:eastAsia="仿宋_GB2312" w:cs="Times New Roman"/>
                <w:i w:val="0"/>
                <w:color w:val="auto"/>
                <w:kern w:val="0"/>
                <w:sz w:val="21"/>
                <w:szCs w:val="21"/>
                <w:u w:val="none"/>
                <w:lang w:val="en-US" w:eastAsia="zh-CN" w:bidi="ar"/>
              </w:rPr>
              <w:t>号修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）第四十一条；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lang w:val="en-US"/>
              </w:rPr>
            </w:pPr>
            <w:r>
              <w:rPr>
                <w:rFonts w:hint="eastAsia" w:ascii="Times New Roman" w:hAnsi="Times New Roman" w:eastAsia="仿宋_GB2312" w:cs="Times New Roman"/>
                <w:i w:val="0"/>
                <w:color w:val="000000"/>
                <w:kern w:val="0"/>
                <w:sz w:val="21"/>
                <w:szCs w:val="21"/>
                <w:u w:val="none"/>
                <w:lang w:val="en-US" w:eastAsia="zh-CN" w:bidi="ar"/>
              </w:rPr>
              <w:t>11</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转借、出租、涂改出租汽车驾驶员从业资格证</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《出租汽车驾驶员从业资格管理规定》（2011年12月通过，20</w:t>
            </w:r>
            <w:r>
              <w:rPr>
                <w:rFonts w:hint="eastAsia" w:ascii="Times New Roman" w:hAnsi="Times New Roman" w:eastAsia="仿宋_GB2312" w:cs="Times New Roman"/>
                <w:i w:val="0"/>
                <w:color w:val="auto"/>
                <w:kern w:val="0"/>
                <w:sz w:val="21"/>
                <w:szCs w:val="21"/>
                <w:u w:val="none"/>
                <w:lang w:val="en-US" w:eastAsia="zh-CN" w:bidi="ar"/>
              </w:rPr>
              <w:t>21</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15</w:t>
            </w:r>
            <w:r>
              <w:rPr>
                <w:rFonts w:hint="default" w:ascii="Times New Roman" w:hAnsi="Times New Roman" w:eastAsia="仿宋_GB2312" w:cs="Times New Roman"/>
                <w:i w:val="0"/>
                <w:color w:val="auto"/>
                <w:kern w:val="0"/>
                <w:sz w:val="21"/>
                <w:szCs w:val="21"/>
                <w:u w:val="none"/>
                <w:lang w:val="en-US" w:eastAsia="zh-CN" w:bidi="ar"/>
              </w:rPr>
              <w:t>号修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）第三十四条、第四十一条；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607"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lang w:val="en-US"/>
              </w:rPr>
            </w:pPr>
            <w:r>
              <w:rPr>
                <w:rFonts w:hint="eastAsia" w:ascii="Times New Roman" w:hAnsi="Times New Roman" w:eastAsia="仿宋_GB2312" w:cs="Times New Roman"/>
                <w:i w:val="0"/>
                <w:color w:val="000000"/>
                <w:kern w:val="0"/>
                <w:sz w:val="21"/>
                <w:szCs w:val="21"/>
                <w:u w:val="none"/>
                <w:lang w:val="en-US" w:eastAsia="zh-CN" w:bidi="ar"/>
              </w:rPr>
              <w:t>12</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机动车维修经营者使用假冒伪劣配件维修机动车，承修已报废的机动车或者擅自改装机动车</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《中华人民共和国道路运输条例》（2004年4月通过，20</w:t>
            </w:r>
            <w:r>
              <w:rPr>
                <w:rFonts w:hint="eastAsia" w:ascii="Times New Roman" w:hAnsi="Times New Roman" w:eastAsia="仿宋_GB2312" w:cs="Times New Roman"/>
                <w:i w:val="0"/>
                <w:color w:val="auto"/>
                <w:kern w:val="0"/>
                <w:sz w:val="21"/>
                <w:szCs w:val="21"/>
                <w:u w:val="none"/>
                <w:lang w:val="en-US" w:eastAsia="zh-CN" w:bidi="ar"/>
              </w:rPr>
              <w:t>22</w:t>
            </w:r>
            <w:r>
              <w:rPr>
                <w:rFonts w:hint="default" w:ascii="Times New Roman" w:hAnsi="Times New Roman" w:eastAsia="仿宋_GB2312" w:cs="Times New Roman"/>
                <w:i w:val="0"/>
                <w:color w:val="auto"/>
                <w:kern w:val="0"/>
                <w:sz w:val="21"/>
                <w:szCs w:val="21"/>
                <w:u w:val="none"/>
                <w:lang w:val="en-US" w:eastAsia="zh-CN" w:bidi="ar"/>
              </w:rPr>
              <w:t>年3月第</w:t>
            </w:r>
            <w:r>
              <w:rPr>
                <w:rFonts w:hint="eastAsia" w:ascii="Times New Roman" w:hAnsi="Times New Roman" w:eastAsia="仿宋_GB2312" w:cs="Times New Roman"/>
                <w:i w:val="0"/>
                <w:color w:val="auto"/>
                <w:kern w:val="0"/>
                <w:sz w:val="21"/>
                <w:szCs w:val="21"/>
                <w:u w:val="none"/>
                <w:lang w:val="en-US" w:eastAsia="zh-CN" w:bidi="ar"/>
              </w:rPr>
              <w:t>四</w:t>
            </w:r>
            <w:r>
              <w:rPr>
                <w:rFonts w:hint="default" w:ascii="Times New Roman" w:hAnsi="Times New Roman" w:eastAsia="仿宋_GB2312" w:cs="Times New Roman"/>
                <w:i w:val="0"/>
                <w:color w:val="auto"/>
                <w:kern w:val="0"/>
                <w:sz w:val="21"/>
                <w:szCs w:val="21"/>
                <w:u w:val="none"/>
                <w:lang w:val="en-US" w:eastAsia="zh-CN" w:bidi="ar"/>
              </w:rPr>
              <w:t>次修订）第四十三条、第四十五条、第七十二条；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《机动车维修管理规定》（2005年6月通过，20</w:t>
            </w:r>
            <w:r>
              <w:rPr>
                <w:rFonts w:hint="eastAsia" w:ascii="Times New Roman" w:hAnsi="Times New Roman" w:eastAsia="仿宋_GB2312" w:cs="Times New Roman"/>
                <w:i w:val="0"/>
                <w:color w:val="auto"/>
                <w:kern w:val="0"/>
                <w:sz w:val="21"/>
                <w:szCs w:val="21"/>
                <w:u w:val="none"/>
                <w:lang w:val="en-US" w:eastAsia="zh-CN" w:bidi="ar"/>
              </w:rPr>
              <w:t>21</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18</w:t>
            </w:r>
            <w:r>
              <w:rPr>
                <w:rFonts w:hint="default" w:ascii="Times New Roman" w:hAnsi="Times New Roman" w:eastAsia="仿宋_GB2312" w:cs="Times New Roman"/>
                <w:i w:val="0"/>
                <w:color w:val="auto"/>
                <w:kern w:val="0"/>
                <w:sz w:val="21"/>
                <w:szCs w:val="21"/>
                <w:u w:val="none"/>
                <w:lang w:val="en-US" w:eastAsia="zh-CN" w:bidi="ar"/>
              </w:rPr>
              <w:t>号第</w:t>
            </w:r>
            <w:r>
              <w:rPr>
                <w:rFonts w:hint="eastAsia" w:ascii="Times New Roman" w:hAnsi="Times New Roman" w:eastAsia="仿宋_GB2312" w:cs="Times New Roman"/>
                <w:i w:val="0"/>
                <w:color w:val="auto"/>
                <w:kern w:val="0"/>
                <w:sz w:val="21"/>
                <w:szCs w:val="21"/>
                <w:u w:val="none"/>
                <w:lang w:val="en-US" w:eastAsia="zh-CN" w:bidi="ar"/>
              </w:rPr>
              <w:t>四</w:t>
            </w:r>
            <w:r>
              <w:rPr>
                <w:rFonts w:hint="default" w:ascii="Times New Roman" w:hAnsi="Times New Roman" w:eastAsia="仿宋_GB2312" w:cs="Times New Roman"/>
                <w:i w:val="0"/>
                <w:color w:val="auto"/>
                <w:kern w:val="0"/>
                <w:sz w:val="21"/>
                <w:szCs w:val="21"/>
                <w:u w:val="none"/>
                <w:lang w:val="en-US" w:eastAsia="zh-CN" w:bidi="ar"/>
              </w:rPr>
              <w:t>次修</w:t>
            </w:r>
            <w:r>
              <w:rPr>
                <w:rFonts w:hint="eastAsia" w:ascii="Times New Roman" w:hAnsi="Times New Roman" w:eastAsia="仿宋_GB2312" w:cs="Times New Roman"/>
                <w:i w:val="0"/>
                <w:color w:val="auto"/>
                <w:kern w:val="0"/>
                <w:sz w:val="21"/>
                <w:szCs w:val="21"/>
                <w:u w:val="none"/>
                <w:lang w:val="en-US" w:eastAsia="zh-CN" w:bidi="ar"/>
              </w:rPr>
              <w:t>正</w:t>
            </w:r>
            <w:r>
              <w:rPr>
                <w:rFonts w:hint="default" w:ascii="Times New Roman" w:hAnsi="Times New Roman" w:eastAsia="仿宋_GB2312" w:cs="Times New Roman"/>
                <w:i w:val="0"/>
                <w:color w:val="auto"/>
                <w:kern w:val="0"/>
                <w:sz w:val="21"/>
                <w:szCs w:val="21"/>
                <w:u w:val="none"/>
                <w:lang w:val="en-US" w:eastAsia="zh-CN" w:bidi="ar"/>
              </w:rPr>
              <w:t>）第二十二条、第三十条、第五十一条；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9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US" w:eastAsia="zh-CN" w:bidi="ar"/>
              </w:rPr>
              <w:t>3</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道路运输经营者未按照规定的周期和频次进行车辆综合性能检测和技术等级评定</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《道路运输车辆技术管理规定》（2016年1月通过，</w:t>
            </w:r>
            <w:r>
              <w:rPr>
                <w:rFonts w:hint="eastAsia" w:ascii="Times New Roman" w:hAnsi="Times New Roman" w:eastAsia="仿宋_GB2312" w:cs="Times New Roman"/>
                <w:i w:val="0"/>
                <w:color w:val="auto"/>
                <w:kern w:val="0"/>
                <w:sz w:val="21"/>
                <w:szCs w:val="21"/>
                <w:u w:val="none"/>
                <w:lang w:val="en-US" w:eastAsia="zh-CN" w:bidi="ar"/>
              </w:rPr>
              <w:t>2022</w:t>
            </w:r>
            <w:r>
              <w:rPr>
                <w:rFonts w:hint="default" w:ascii="Times New Roman" w:hAnsi="Times New Roman" w:eastAsia="仿宋_GB2312" w:cs="Times New Roman"/>
                <w:i w:val="0"/>
                <w:color w:val="auto"/>
                <w:kern w:val="0"/>
                <w:sz w:val="21"/>
                <w:szCs w:val="21"/>
                <w:u w:val="none"/>
                <w:lang w:val="en-US" w:eastAsia="zh-CN" w:bidi="ar"/>
              </w:rPr>
              <w:t>年交通运输部令第</w:t>
            </w:r>
            <w:r>
              <w:rPr>
                <w:rFonts w:hint="eastAsia" w:ascii="Times New Roman" w:hAnsi="Times New Roman" w:eastAsia="仿宋_GB2312" w:cs="Times New Roman"/>
                <w:i w:val="0"/>
                <w:color w:val="auto"/>
                <w:kern w:val="0"/>
                <w:sz w:val="21"/>
                <w:szCs w:val="21"/>
                <w:u w:val="none"/>
                <w:lang w:val="en-US" w:eastAsia="zh-CN" w:bidi="ar"/>
              </w:rPr>
              <w:t>29</w:t>
            </w:r>
            <w:r>
              <w:rPr>
                <w:rFonts w:hint="default" w:ascii="Times New Roman" w:hAnsi="Times New Roman" w:eastAsia="仿宋_GB2312" w:cs="Times New Roman"/>
                <w:i w:val="0"/>
                <w:color w:val="auto"/>
                <w:kern w:val="0"/>
                <w:sz w:val="21"/>
                <w:szCs w:val="21"/>
                <w:u w:val="none"/>
                <w:lang w:val="en-US" w:eastAsia="zh-CN" w:bidi="ar"/>
              </w:rPr>
              <w:t>号修订）第十六条、第三十一条；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14</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客运班车不按照批准的配客站点停靠或者不按照规定的线路、日发班次下限行驶的</w:t>
            </w:r>
          </w:p>
        </w:tc>
        <w:tc>
          <w:tcPr>
            <w:tcW w:w="3559" w:type="dxa"/>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符合下列情形之一：</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1.当事人主动投案，向执法机构如实陈述自己的违法行为，积极消除或者减轻违法行为危害后果的；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2.未经许可等案件中，当事人能够在作出处罚决定之前主动补办许可手续并向执法机构提供的；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3.当事人主动向执法机构提供其受他人指使、强令或者胁迫的情况，经执法机构查实的；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4.当事人主动向执法机构提供案件线索和相关材料，检举的违法行为被执法机构查实的；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5.其他依法应当减轻处罚的情形</w:t>
            </w: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1.《中华人民共和国道路运输条例》（2004年4月公布，2022年3月第四次修订）第六十九条第一款第</w:t>
            </w:r>
            <w:r>
              <w:rPr>
                <w:rFonts w:hint="eastAsia" w:ascii="Times New Roman" w:hAnsi="Times New Roman" w:eastAsia="仿宋_GB2312" w:cs="Times New Roman"/>
                <w:i w:val="0"/>
                <w:color w:val="auto"/>
                <w:kern w:val="0"/>
                <w:sz w:val="21"/>
                <w:szCs w:val="21"/>
                <w:u w:val="none"/>
                <w:lang w:val="en-US" w:eastAsia="zh-CN" w:bidi="ar"/>
              </w:rPr>
              <w:t>一</w:t>
            </w:r>
            <w:r>
              <w:rPr>
                <w:rFonts w:hint="default" w:ascii="Times New Roman" w:hAnsi="Times New Roman" w:eastAsia="仿宋_GB2312" w:cs="Times New Roman"/>
                <w:i w:val="0"/>
                <w:color w:val="auto"/>
                <w:kern w:val="0"/>
                <w:sz w:val="21"/>
                <w:szCs w:val="21"/>
                <w:u w:val="none"/>
                <w:lang w:val="en-US" w:eastAsia="zh-CN" w:bidi="ar"/>
              </w:rPr>
              <w:t>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2.《道路旅客运输及客运站管理规定》（2005年7月通过，2022年9月交通运输部令第33号修正）第九十九条；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3.《中华人民共和国行政处罚法》（1996年3月通过，2021年1月修订）第三十二条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4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15</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加班车、顶班车、接驳车无正当理由不按照规定的线路、站点运行的</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1.《道路旅客运输及客运站管理规定》（2005年7月通过，2022年9月交通运输部令第33号修正）第九十九条第一款第二项；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2.《中华人民共和国行政处罚法》（1996年3月通过，2021年1月修订）第三十二条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048"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16</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擅自将旅客移交他人运输的</w:t>
            </w:r>
          </w:p>
        </w:tc>
        <w:tc>
          <w:tcPr>
            <w:tcW w:w="3559" w:type="dxa"/>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符合下列情形之一：</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1.当事人主动投案，向执法机构如实陈述自己的违法行为，积极消除或者减轻违法行为危害后果的；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2.未经许可等案件中，当事人能够在作出处罚决定之前主动补办许可手续并向执法机构提供的；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3.当事人主动向执法机构提供其受他人指使、强令或者胁迫的情况，经执法机构查实的；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4.当事人主动向执法机构提供案件线索和相关材料，检举的违法行为被执法机构查实的；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5.其他依法应当减轻处罚的情形</w:t>
            </w: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1.《中华人民共和国道路运输条例》（2004年4月公布，2022年3月第四次修订）第六十九条第三项；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2.《道路旅客运输及客运站管理规定》（2005年7月通过，2022年9月交通运输部令第33号修正）第九十九条第一款第四项；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2.《中华人民共和国行政处罚法》（1996年3月通过，2021年1月修订）第三十二条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209"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17</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使用失效、伪造、变造、被注销等无效的道路运输经营许可证件从事道路货物运输经营的</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1.《道路货物运输及站场管理规定》（2005年6月发布，2022年交通运输部令第30号第六次修正）第六十一条第二项；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2.《中华人民共和国行政处罚法》（1996年3月通过，2021年1月修订）第三十二条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007"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18</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超越许可的事项，从事道路货物运输经营的</w:t>
            </w:r>
          </w:p>
        </w:tc>
        <w:tc>
          <w:tcPr>
            <w:tcW w:w="3559" w:type="dxa"/>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符合下列情形之一：</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1.当事人主动投案，向执法机构如实陈述自己的违法行为，积极消除或者减轻违法行为危害后果的；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2.未经许可等案件中，当事人能够在作出处罚决定之前主动补办许可手续并向执法机构提供的；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3.当事人主动向执法机构提供其受他人指使、强令或者胁迫的情况，经执法机构查实的；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4.当事人主动向执法机构提供案件线索和相关材料，检举的违法行为被执法机构查实的；</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sz w:val="21"/>
                <w:szCs w:val="21"/>
                <w:u w:val="none"/>
              </w:rPr>
              <w:t>5.其他依法应当减轻处罚的情形</w:t>
            </w: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1.《中华人民共和国道路运输条例》（2004年4月公布，2022年3月第四次修订）第六十三条；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2.《道路货物运输及站场管理规定》（2005年6月发布，2022年交通运输部令第30号第六次修正）第六十一条第三项；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3.《中华人民共和国行政处罚法》（1996年3月通过，2021年1月修订）第三十二条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265"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19</w:t>
            </w:r>
          </w:p>
        </w:tc>
        <w:tc>
          <w:tcPr>
            <w:tcW w:w="3827"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没有采取必要措施防止货物脱落、扬撒的</w:t>
            </w:r>
          </w:p>
        </w:tc>
        <w:tc>
          <w:tcPr>
            <w:tcW w:w="3559" w:type="dxa"/>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1"/>
                <w:szCs w:val="21"/>
                <w:u w:val="none"/>
              </w:rPr>
            </w:pPr>
          </w:p>
        </w:tc>
        <w:tc>
          <w:tcPr>
            <w:tcW w:w="6395"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1.《中华人民共和国道路运输条例》（2004年4月公布，2022年3月第四次修订）第六十九条第五项；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2.《道路货物运输及站场管理规定》（2005年6月发布，2022年交通运输部令第30号第六次修正）第六十四条第二项；</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3.《中华人民共和国行政处罚法》（1996年3月通过，2021年1月修订）第三十二条</w:t>
            </w:r>
          </w:p>
        </w:tc>
        <w:tc>
          <w:tcPr>
            <w:tcW w:w="1198"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新增</w:t>
            </w:r>
          </w:p>
        </w:tc>
      </w:tr>
    </w:tbl>
    <w:p>
      <w:pPr>
        <w:spacing w:line="700" w:lineRule="exact"/>
        <w:jc w:val="both"/>
        <w:rPr>
          <w:rFonts w:hint="default" w:ascii="仿宋_GB2312" w:hAnsi="仿宋_GB2312" w:eastAsia="仿宋_GB2312" w:cs="仿宋_GB2312"/>
          <w:sz w:val="24"/>
          <w:szCs w:val="24"/>
          <w:lang w:val="en-US" w:eastAsia="zh-CN"/>
        </w:rPr>
      </w:pPr>
    </w:p>
    <w:p/>
    <w:sectPr>
      <w:footerReference r:id="rId3" w:type="default"/>
      <w:pgSz w:w="16838" w:h="11906" w:orient="landscape"/>
      <w:pgMar w:top="1134" w:right="2098" w:bottom="1134" w:left="1985" w:header="851" w:footer="992" w:gutter="0"/>
      <w:pgBorders>
        <w:top w:val="none" w:sz="0" w:space="0"/>
        <w:left w:val="none" w:sz="0" w:space="0"/>
        <w:bottom w:val="none" w:sz="0" w:space="0"/>
        <w:right w:val="none" w:sz="0" w:space="0"/>
      </w:pgBorders>
      <w:pgNumType w:fmt="numberInDash"/>
      <w:cols w:space="720" w:num="1"/>
      <w:docGrid w:type="linesAndChar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Style w:val="5"/>
                              <w:rFonts w:ascii="宋体" w:hAnsi="宋体"/>
                              <w:sz w:val="28"/>
                              <w:szCs w:val="28"/>
                            </w:rPr>
                          </w:pPr>
                          <w:r>
                            <w:rPr>
                              <w:rFonts w:ascii="宋体" w:hAnsi="宋体"/>
                              <w:sz w:val="28"/>
                              <w:szCs w:val="28"/>
                            </w:rPr>
                            <w:fldChar w:fldCharType="begin"/>
                          </w:r>
                          <w:r>
                            <w:rPr>
                              <w:rStyle w:val="5"/>
                              <w:rFonts w:ascii="宋体" w:hAnsi="宋体"/>
                              <w:sz w:val="28"/>
                              <w:szCs w:val="28"/>
                            </w:rPr>
                            <w:instrText xml:space="preserve">PAGE  </w:instrText>
                          </w:r>
                          <w:r>
                            <w:rPr>
                              <w:rFonts w:ascii="宋体" w:hAnsi="宋体"/>
                              <w:sz w:val="28"/>
                              <w:szCs w:val="28"/>
                            </w:rPr>
                            <w:fldChar w:fldCharType="separate"/>
                          </w:r>
                          <w:r>
                            <w:rPr>
                              <w:rStyle w:val="5"/>
                              <w:rFonts w:ascii="宋体" w:hAnsi="宋体"/>
                              <w:sz w:val="28"/>
                              <w:szCs w:val="28"/>
                            </w:rPr>
                            <w:t>- 54 -</w:t>
                          </w:r>
                          <w:r>
                            <w:rPr>
                              <w:rFonts w:ascii="宋体" w:hAnsi="宋体"/>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2"/>
                      <w:rPr>
                        <w:rStyle w:val="5"/>
                        <w:rFonts w:ascii="宋体" w:hAnsi="宋体"/>
                        <w:sz w:val="28"/>
                        <w:szCs w:val="28"/>
                      </w:rPr>
                    </w:pPr>
                    <w:r>
                      <w:rPr>
                        <w:rFonts w:ascii="宋体" w:hAnsi="宋体"/>
                        <w:sz w:val="28"/>
                        <w:szCs w:val="28"/>
                      </w:rPr>
                      <w:fldChar w:fldCharType="begin"/>
                    </w:r>
                    <w:r>
                      <w:rPr>
                        <w:rStyle w:val="5"/>
                        <w:rFonts w:ascii="宋体" w:hAnsi="宋体"/>
                        <w:sz w:val="28"/>
                        <w:szCs w:val="28"/>
                      </w:rPr>
                      <w:instrText xml:space="preserve">PAGE  </w:instrText>
                    </w:r>
                    <w:r>
                      <w:rPr>
                        <w:rFonts w:ascii="宋体" w:hAnsi="宋体"/>
                        <w:sz w:val="28"/>
                        <w:szCs w:val="28"/>
                      </w:rPr>
                      <w:fldChar w:fldCharType="separate"/>
                    </w:r>
                    <w:r>
                      <w:rPr>
                        <w:rStyle w:val="5"/>
                        <w:rFonts w:ascii="宋体" w:hAnsi="宋体"/>
                        <w:sz w:val="28"/>
                        <w:szCs w:val="28"/>
                      </w:rPr>
                      <w:t>- 54 -</w:t>
                    </w:r>
                    <w:r>
                      <w:rPr>
                        <w:rFonts w:ascii="宋体" w:hAnsi="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jNGUyOTNkMmU0MDE2ODFmNzFkZDdlNGNmMzI3Y2IifQ=="/>
  </w:docVars>
  <w:rsids>
    <w:rsidRoot w:val="04973E4C"/>
    <w:rsid w:val="04973E4C"/>
    <w:rsid w:val="1EB06E4A"/>
    <w:rsid w:val="1F4667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4477</Words>
  <Characters>4918</Characters>
  <Lines>0</Lines>
  <Paragraphs>0</Paragraphs>
  <TotalTime>0</TotalTime>
  <ScaleCrop>false</ScaleCrop>
  <LinksUpToDate>false</LinksUpToDate>
  <CharactersWithSpaces>4923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2023-08-25T01:47:00Z</dcterms:created>
  <dc:creator>Administrator</dc:creator>
  <cp:lastModifiedBy>Administrator</cp:lastModifiedBy>
  <dcterms:modified xsi:type="dcterms:W3CDTF">2023-08-25T01:48:48Z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F0D2AB4E78D94281B9D825414DD6BC3F_13</vt:lpwstr>
  </property>
</Properties>
</file>