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1AE9" w:rsidRDefault="00C5062E" w:rsidP="00C5062E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2024年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药械化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监管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工作计划</w:t>
      </w:r>
      <w:bookmarkStart w:id="0" w:name="_GoBack"/>
      <w:bookmarkEnd w:id="0"/>
    </w:p>
    <w:p w:rsidR="00E81AE9" w:rsidRDefault="00C5062E">
      <w:pPr>
        <w:spacing w:line="590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根据我局工作安排，现对</w:t>
      </w:r>
      <w:r>
        <w:rPr>
          <w:rFonts w:ascii="仿宋_GB2312" w:eastAsia="仿宋_GB2312" w:hAnsi="仿宋_GB2312" w:cs="仿宋_GB2312" w:hint="eastAsia"/>
          <w:sz w:val="32"/>
          <w:szCs w:val="32"/>
        </w:rPr>
        <w:t>2024</w:t>
      </w:r>
      <w:r>
        <w:rPr>
          <w:rFonts w:ascii="仿宋_GB2312" w:eastAsia="仿宋_GB2312" w:hAnsi="仿宋_GB2312" w:cs="仿宋_GB2312" w:hint="eastAsia"/>
          <w:sz w:val="32"/>
          <w:szCs w:val="32"/>
        </w:rPr>
        <w:t>年药械化监管工作开展整体梳理，将重点监管工作打算报告如下：</w:t>
      </w:r>
    </w:p>
    <w:p w:rsidR="00E81AE9" w:rsidRDefault="00C5062E">
      <w:pPr>
        <w:numPr>
          <w:ilvl w:val="0"/>
          <w:numId w:val="1"/>
        </w:numPr>
        <w:spacing w:line="590" w:lineRule="atLeast"/>
        <w:ind w:firstLineChars="200"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持续推动药品安全巩固提升行动落地落实。</w:t>
      </w:r>
      <w:r>
        <w:rPr>
          <w:rFonts w:ascii="仿宋_GB2312" w:eastAsia="仿宋_GB2312" w:hAnsi="仿宋_GB2312" w:cs="仿宋_GB2312"/>
          <w:sz w:val="32"/>
          <w:szCs w:val="32"/>
        </w:rPr>
        <w:t>切实提高风险隐患排查的针对性、靶向性</w:t>
      </w:r>
      <w:r>
        <w:rPr>
          <w:rFonts w:ascii="仿宋_GB2312" w:eastAsia="仿宋_GB2312" w:hAnsi="仿宋_GB2312" w:cs="仿宋_GB2312" w:hint="eastAsia"/>
          <w:sz w:val="32"/>
          <w:szCs w:val="32"/>
        </w:rPr>
        <w:t>，</w:t>
      </w:r>
      <w:r>
        <w:rPr>
          <w:rFonts w:ascii="仿宋_GB2312" w:eastAsia="仿宋_GB2312" w:hAnsi="仿宋_GB2312" w:cs="仿宋_GB2312"/>
          <w:sz w:val="32"/>
          <w:szCs w:val="32"/>
        </w:rPr>
        <w:t>以疫苗、特殊药品、中药饮片、无菌植入类医疗器械、医疗美容</w:t>
      </w:r>
      <w:r>
        <w:rPr>
          <w:rFonts w:ascii="仿宋_GB2312" w:eastAsia="仿宋_GB2312" w:hAnsi="仿宋_GB2312" w:cs="仿宋_GB2312" w:hint="eastAsia"/>
          <w:sz w:val="32"/>
          <w:szCs w:val="32"/>
        </w:rPr>
        <w:t>药械</w:t>
      </w:r>
      <w:r>
        <w:rPr>
          <w:rFonts w:ascii="仿宋_GB2312" w:eastAsia="仿宋_GB2312" w:hAnsi="仿宋_GB2312" w:cs="仿宋_GB2312"/>
          <w:sz w:val="32"/>
          <w:szCs w:val="32"/>
        </w:rPr>
        <w:t>、集采</w:t>
      </w:r>
      <w:r>
        <w:rPr>
          <w:rFonts w:ascii="仿宋_GB2312" w:eastAsia="仿宋_GB2312" w:hAnsi="仿宋_GB2312" w:cs="仿宋_GB2312" w:hint="eastAsia"/>
          <w:sz w:val="32"/>
          <w:szCs w:val="32"/>
        </w:rPr>
        <w:t>药品</w:t>
      </w:r>
      <w:r>
        <w:rPr>
          <w:rFonts w:ascii="仿宋_GB2312" w:eastAsia="仿宋_GB2312" w:hAnsi="仿宋_GB2312" w:cs="仿宋_GB2312"/>
          <w:sz w:val="32"/>
          <w:szCs w:val="32"/>
        </w:rPr>
        <w:t>、儿童</w:t>
      </w:r>
      <w:r>
        <w:rPr>
          <w:rFonts w:ascii="仿宋_GB2312" w:eastAsia="仿宋_GB2312" w:hAnsi="仿宋_GB2312" w:cs="仿宋_GB2312"/>
          <w:sz w:val="32"/>
          <w:szCs w:val="32"/>
        </w:rPr>
        <w:t>化妆品等为重点产品，以网络销售、个体诊所、医疗美容机构为重点对象，从检</w:t>
      </w:r>
      <w:r>
        <w:rPr>
          <w:rFonts w:ascii="仿宋_GB2312" w:eastAsia="仿宋_GB2312" w:hAnsi="仿宋_GB2312" w:cs="仿宋_GB2312"/>
          <w:sz w:val="32"/>
          <w:szCs w:val="32"/>
        </w:rPr>
        <w:t>查核查、监督抽检、不良反应（事件）监测、网络销售监测、投诉举报、舆情监测等渠道全面排查风险</w:t>
      </w:r>
      <w:r>
        <w:rPr>
          <w:rFonts w:ascii="仿宋_GB2312" w:eastAsia="仿宋_GB2312" w:hAnsi="仿宋_GB2312" w:cs="仿宋_GB2312" w:hint="eastAsia"/>
          <w:sz w:val="32"/>
          <w:szCs w:val="32"/>
        </w:rPr>
        <w:t>，消除</w:t>
      </w:r>
      <w:r>
        <w:rPr>
          <w:rFonts w:ascii="仿宋_GB2312" w:eastAsia="仿宋_GB2312" w:hAnsi="仿宋_GB2312" w:cs="仿宋_GB2312"/>
          <w:sz w:val="32"/>
          <w:szCs w:val="32"/>
        </w:rPr>
        <w:t>隐患。</w:t>
      </w:r>
    </w:p>
    <w:p w:rsidR="00E81AE9" w:rsidRDefault="00C5062E">
      <w:pPr>
        <w:numPr>
          <w:ilvl w:val="0"/>
          <w:numId w:val="1"/>
        </w:numPr>
        <w:spacing w:line="590" w:lineRule="atLeast"/>
        <w:ind w:firstLineChars="200"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开展药品网络销售集中整治。</w:t>
      </w:r>
      <w:r>
        <w:rPr>
          <w:rFonts w:ascii="仿宋_GB2312" w:eastAsia="仿宋_GB2312" w:hAnsi="仿宋_GB2312" w:cs="仿宋_GB2312" w:hint="eastAsia"/>
          <w:sz w:val="32"/>
          <w:szCs w:val="32"/>
        </w:rPr>
        <w:t>对药品网络销售企业全覆盖检查，督促指导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药品网售</w:t>
      </w:r>
      <w:r>
        <w:rPr>
          <w:rFonts w:ascii="仿宋_GB2312" w:eastAsia="仿宋_GB2312" w:hAnsi="仿宋_GB2312" w:cs="仿宋_GB2312" w:hint="eastAsia"/>
          <w:sz w:val="32"/>
          <w:szCs w:val="32"/>
        </w:rPr>
        <w:t>企业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履行报告义务，严厉打击无资质开展药品网络销售活动、网络销售假药劣药、违规网络销售处方药等违法行为</w:t>
      </w:r>
      <w:r>
        <w:rPr>
          <w:rFonts w:ascii="仿宋_GB2312" w:eastAsia="仿宋_GB2312" w:hAnsi="仿宋_GB2312" w:cs="仿宋_GB2312" w:hint="eastAsia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sz w:val="32"/>
          <w:szCs w:val="32"/>
        </w:rPr>
        <w:t>加强药品网络零售配送质量管理，查处曝光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一批网售药品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违法典型案件，形成有力震慑</w:t>
      </w:r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E81AE9" w:rsidRDefault="00C5062E">
      <w:pPr>
        <w:numPr>
          <w:ilvl w:val="0"/>
          <w:numId w:val="1"/>
        </w:numPr>
        <w:spacing w:line="590" w:lineRule="atLeast"/>
        <w:ind w:firstLineChars="200"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强化药品使用环节及疫苗安全监管。</w:t>
      </w:r>
      <w:r>
        <w:rPr>
          <w:rFonts w:ascii="仿宋_GB2312" w:eastAsia="仿宋_GB2312" w:hAnsi="仿宋_GB2312" w:cs="仿宋_GB2312" w:hint="eastAsia"/>
          <w:sz w:val="32"/>
          <w:szCs w:val="32"/>
        </w:rPr>
        <w:t>在做好日常监管，将专项监督检查与网格化监管相结合。一是开展药品使用环节专项检查，</w:t>
      </w:r>
      <w:r>
        <w:rPr>
          <w:rFonts w:ascii="仿宋_GB2312" w:eastAsia="仿宋_GB2312" w:hAnsi="仿宋_GB2312" w:cs="仿宋_GB2312" w:hint="eastAsia"/>
          <w:sz w:val="32"/>
          <w:szCs w:val="32"/>
        </w:rPr>
        <w:t>以农村地区</w:t>
      </w:r>
      <w:r>
        <w:rPr>
          <w:rFonts w:ascii="仿宋_GB2312" w:eastAsia="仿宋_GB2312" w:hAnsi="仿宋_GB2312" w:cs="仿宋_GB2312" w:hint="eastAsia"/>
          <w:sz w:val="32"/>
          <w:szCs w:val="32"/>
        </w:rPr>
        <w:t>医疗机构、个体诊所、</w:t>
      </w:r>
      <w:r>
        <w:rPr>
          <w:rFonts w:ascii="仿宋_GB2312" w:eastAsia="仿宋_GB2312" w:hAnsi="仿宋_GB2312" w:cs="仿宋_GB2312" w:hint="eastAsia"/>
          <w:sz w:val="32"/>
          <w:szCs w:val="32"/>
        </w:rPr>
        <w:t>村卫生室为重点，</w:t>
      </w:r>
      <w:r>
        <w:rPr>
          <w:rFonts w:ascii="仿宋_GB2312" w:eastAsia="仿宋_GB2312" w:hAnsi="仿宋_GB2312" w:cs="仿宋_GB2312" w:hint="eastAsia"/>
          <w:sz w:val="32"/>
          <w:szCs w:val="32"/>
        </w:rPr>
        <w:t>加大</w:t>
      </w:r>
      <w:r>
        <w:rPr>
          <w:rFonts w:ascii="仿宋_GB2312" w:eastAsia="仿宋_GB2312" w:hAnsi="仿宋_GB2312" w:cs="仿宋_GB2312" w:hint="eastAsia"/>
          <w:sz w:val="32"/>
          <w:szCs w:val="32"/>
        </w:rPr>
        <w:t>药品</w:t>
      </w:r>
      <w:r>
        <w:rPr>
          <w:rFonts w:ascii="仿宋_GB2312" w:eastAsia="仿宋_GB2312" w:hAnsi="仿宋_GB2312" w:cs="仿宋_GB2312" w:hint="eastAsia"/>
          <w:sz w:val="32"/>
          <w:szCs w:val="32"/>
        </w:rPr>
        <w:t>使用环节</w:t>
      </w:r>
      <w:r>
        <w:rPr>
          <w:rFonts w:ascii="仿宋_GB2312" w:eastAsia="仿宋_GB2312" w:hAnsi="仿宋_GB2312" w:cs="仿宋_GB2312" w:hint="eastAsia"/>
          <w:sz w:val="32"/>
          <w:szCs w:val="32"/>
        </w:rPr>
        <w:t>安全检查力度</w:t>
      </w:r>
      <w:r>
        <w:rPr>
          <w:rFonts w:ascii="仿宋_GB2312" w:eastAsia="仿宋_GB2312" w:hAnsi="仿宋_GB2312" w:cs="仿宋_GB2312" w:hint="eastAsia"/>
          <w:sz w:val="32"/>
          <w:szCs w:val="32"/>
        </w:rPr>
        <w:t>；二是</w:t>
      </w:r>
      <w:proofErr w:type="gramStart"/>
      <w:r>
        <w:rPr>
          <w:rFonts w:ascii="仿宋_GB2312" w:eastAsia="仿宋_GB2312" w:hAnsi="仿宋_GB2312" w:cs="仿宋_GB2312"/>
          <w:sz w:val="32"/>
          <w:szCs w:val="32"/>
        </w:rPr>
        <w:t>加强麻精药品</w:t>
      </w:r>
      <w:proofErr w:type="gramEnd"/>
      <w:r>
        <w:rPr>
          <w:rFonts w:ascii="仿宋_GB2312" w:eastAsia="仿宋_GB2312" w:hAnsi="仿宋_GB2312" w:cs="仿宋_GB2312"/>
          <w:sz w:val="32"/>
          <w:szCs w:val="32"/>
        </w:rPr>
        <w:t>使用管理，</w:t>
      </w:r>
      <w:proofErr w:type="gramStart"/>
      <w:r>
        <w:rPr>
          <w:rFonts w:ascii="仿宋_GB2312" w:eastAsia="仿宋_GB2312" w:hAnsi="仿宋_GB2312" w:cs="仿宋_GB2312"/>
          <w:sz w:val="32"/>
          <w:szCs w:val="32"/>
        </w:rPr>
        <w:t>查验麻精药品</w:t>
      </w:r>
      <w:proofErr w:type="gramEnd"/>
      <w:r>
        <w:rPr>
          <w:rFonts w:ascii="仿宋_GB2312" w:eastAsia="仿宋_GB2312" w:hAnsi="仿宋_GB2312" w:cs="仿宋_GB2312"/>
          <w:sz w:val="32"/>
          <w:szCs w:val="32"/>
        </w:rPr>
        <w:t>购用电子印鉴卡，防范流弊案件发生</w:t>
      </w:r>
      <w:r>
        <w:rPr>
          <w:rFonts w:ascii="仿宋_GB2312" w:eastAsia="仿宋_GB2312" w:hAnsi="仿宋_GB2312" w:cs="仿宋_GB2312" w:hint="eastAsia"/>
          <w:sz w:val="32"/>
          <w:szCs w:val="32"/>
        </w:rPr>
        <w:t>；三是</w:t>
      </w:r>
      <w:r>
        <w:rPr>
          <w:rFonts w:ascii="仿宋_GB2312" w:eastAsia="仿宋_GB2312" w:hAnsi="仿宋_GB2312" w:cs="仿宋_GB2312"/>
          <w:sz w:val="32"/>
          <w:szCs w:val="32"/>
        </w:rPr>
        <w:t>开展疫苗流通质量安全专项检查。</w:t>
      </w:r>
      <w:proofErr w:type="gramStart"/>
      <w:r>
        <w:rPr>
          <w:rFonts w:ascii="仿宋_GB2312" w:eastAsia="仿宋_GB2312" w:hAnsi="仿宋_GB2312" w:cs="仿宋_GB2312"/>
          <w:sz w:val="32"/>
          <w:szCs w:val="32"/>
        </w:rPr>
        <w:t>对疾控机构</w:t>
      </w:r>
      <w:proofErr w:type="gramEnd"/>
      <w:r>
        <w:rPr>
          <w:rFonts w:ascii="仿宋_GB2312" w:eastAsia="仿宋_GB2312" w:hAnsi="仿宋_GB2312" w:cs="仿宋_GB2312"/>
          <w:sz w:val="32"/>
          <w:szCs w:val="32"/>
        </w:rPr>
        <w:t>、接种单位</w:t>
      </w:r>
      <w:r>
        <w:rPr>
          <w:rFonts w:ascii="仿宋_GB2312" w:eastAsia="仿宋_GB2312" w:hAnsi="仿宋_GB2312" w:cs="仿宋_GB2312" w:hint="eastAsia"/>
          <w:sz w:val="32"/>
          <w:szCs w:val="32"/>
        </w:rPr>
        <w:t>开展全年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次全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覆盖检查，定期与</w:t>
      </w:r>
      <w:r>
        <w:rPr>
          <w:rFonts w:ascii="仿宋_GB2312" w:eastAsia="仿宋_GB2312" w:hAnsi="仿宋_GB2312" w:cs="仿宋_GB2312"/>
          <w:sz w:val="32"/>
          <w:szCs w:val="32"/>
        </w:rPr>
        <w:t>卫健局相关单位</w:t>
      </w:r>
      <w:r>
        <w:rPr>
          <w:rFonts w:ascii="仿宋_GB2312" w:eastAsia="仿宋_GB2312" w:hAnsi="仿宋_GB2312" w:cs="仿宋_GB2312" w:hint="eastAsia"/>
          <w:sz w:val="32"/>
          <w:szCs w:val="32"/>
        </w:rPr>
        <w:t>开展联合检查，</w:t>
      </w:r>
      <w:r>
        <w:rPr>
          <w:rFonts w:ascii="仿宋_GB2312" w:eastAsia="仿宋_GB2312" w:hAnsi="仿宋_GB2312" w:cs="仿宋_GB2312"/>
          <w:sz w:val="32"/>
          <w:szCs w:val="32"/>
        </w:rPr>
        <w:t>建立部门间协作联动和信息共享机制，提高监管水平。</w:t>
      </w:r>
    </w:p>
    <w:p w:rsidR="00E81AE9" w:rsidRDefault="00C5062E">
      <w:pPr>
        <w:numPr>
          <w:ilvl w:val="0"/>
          <w:numId w:val="1"/>
        </w:numPr>
        <w:spacing w:line="590" w:lineRule="atLeast"/>
        <w:ind w:firstLineChars="200" w:firstLine="643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强化医疗器械经营使用单位监管。</w:t>
      </w:r>
      <w:r>
        <w:rPr>
          <w:rFonts w:ascii="仿宋_GB2312" w:eastAsia="仿宋_GB2312" w:hAnsi="仿宋_GB2312" w:cs="仿宋_GB2312" w:hint="eastAsia"/>
          <w:sz w:val="32"/>
          <w:szCs w:val="32"/>
        </w:rPr>
        <w:t>一是按照威海市医疗器械分级分类监管细化规定要求开展日常监管；二是以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医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美类、近视防治类器械为重点产品，一类医疗器械生产企业，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医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美机构，隐形眼镜店，医疗器械网络销售单位为重点对象，持续推进相关领域医疗器械重点整治行动，全方位筑牢医疗器械安全底线。</w:t>
      </w:r>
    </w:p>
    <w:p w:rsidR="00E81AE9" w:rsidRDefault="00C5062E">
      <w:pPr>
        <w:numPr>
          <w:ilvl w:val="0"/>
          <w:numId w:val="1"/>
        </w:numPr>
        <w:spacing w:line="590" w:lineRule="atLeast"/>
        <w:ind w:firstLineChars="200" w:firstLine="643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持续强化化妆</w:t>
      </w:r>
      <w:proofErr w:type="gramStart"/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品风险</w:t>
      </w:r>
      <w:proofErr w:type="gramEnd"/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监管。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以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生活美容美体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为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重点环节、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以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群众关注的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“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网红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”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产品、防晒美白类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特殊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化妆品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为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重点产品、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以</w:t>
      </w:r>
      <w:proofErr w:type="gramStart"/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淘宝微商抖音</w:t>
      </w:r>
      <w:proofErr w:type="gramEnd"/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为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重点领域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，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深入开展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化妆品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“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净网清源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”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行动，重点打击化妆品包装无标签、进口化妆品无中文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标识</w:t>
      </w:r>
      <w:r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、销售过期化妆品等问题，引导企业规范经营。</w:t>
      </w:r>
    </w:p>
    <w:p w:rsidR="00E81AE9" w:rsidRDefault="00C5062E">
      <w:pPr>
        <w:numPr>
          <w:ilvl w:val="0"/>
          <w:numId w:val="1"/>
        </w:numPr>
        <w:spacing w:line="590" w:lineRule="atLeast"/>
        <w:ind w:firstLineChars="200" w:firstLine="643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开展药械化监督抽检工作。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开展重点领域重点品种药械化监督抽检工作，按照上级工作安排，按季度完成器械抽检工作，全年共完成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45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批次的药品、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批次化妆品抽检任务。</w:t>
      </w:r>
    </w:p>
    <w:p w:rsidR="00E81AE9" w:rsidRDefault="00C5062E">
      <w:pPr>
        <w:spacing w:line="590" w:lineRule="atLeast"/>
        <w:ind w:firstLineChars="200" w:firstLine="643"/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7.</w:t>
      </w: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深化推进家庭过期药品回收工作。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全年在做好对过期药品定点回收门店日常检查的同时，按照威海市局工作要求，进一步增设我市过期药品定点回收门店；同时做好对过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期药品回收常识的宣传工作，从源头提升人民群众处理过期药品的知晓度和参与度。</w:t>
      </w:r>
    </w:p>
    <w:sectPr w:rsidR="00E81AE9">
      <w:pgSz w:w="11906" w:h="16838"/>
      <w:pgMar w:top="1814" w:right="1417" w:bottom="1814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63914DFD-1FB1-4406-9C89-92B865750A5E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2" w:subsetted="1" w:fontKey="{64099064-AD0F-4E26-AB2C-B704FC369D38}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  <w:embedBold r:id="rId3" w:subsetted="1" w:fontKey="{C57596B3-367C-4D6D-A499-22F63BF567C6}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B00EE"/>
    <w:multiLevelType w:val="singleLevel"/>
    <w:tmpl w:val="066B00EE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hlMzlhZGY0NzgzOWYwOGNkOGZmMzI3MzM5ZmM5ZTEifQ=="/>
  </w:docVars>
  <w:rsids>
    <w:rsidRoot w:val="59D4739D"/>
    <w:rsid w:val="00C5062E"/>
    <w:rsid w:val="00E81AE9"/>
    <w:rsid w:val="0B6636C2"/>
    <w:rsid w:val="409018AF"/>
    <w:rsid w:val="47585793"/>
    <w:rsid w:val="4B792A62"/>
    <w:rsid w:val="4E2912CA"/>
    <w:rsid w:val="59D4739D"/>
    <w:rsid w:val="65FA2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autoRedefine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autoRedefine/>
    <w:qFormat/>
    <w:pPr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autoRedefine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autoRedefine/>
    <w:qFormat/>
    <w:pPr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151</Words>
  <Characters>867</Characters>
  <Application>Microsoft Office Word</Application>
  <DocSecurity>0</DocSecurity>
  <Lines>7</Lines>
  <Paragraphs>2</Paragraphs>
  <ScaleCrop>false</ScaleCrop>
  <Company>P R C</Company>
  <LinksUpToDate>false</LinksUpToDate>
  <CharactersWithSpaces>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痴呆小单</dc:creator>
  <cp:lastModifiedBy>xbany</cp:lastModifiedBy>
  <cp:revision>2</cp:revision>
  <dcterms:created xsi:type="dcterms:W3CDTF">2024-04-10T07:13:00Z</dcterms:created>
  <dcterms:modified xsi:type="dcterms:W3CDTF">2024-04-11T09:47:00Z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307854AA1B044CD2A7D6A097378B1616_11</vt:lpwstr>
  </property>
</Properties>
</file>