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BC0D4">
      <w:pPr>
        <w:jc w:val="center"/>
        <w:rPr>
          <w:rFonts w:ascii="宋体" w:hAnsi="宋体" w:eastAsia="宋体" w:cs="宋体"/>
          <w:color w:val="000000"/>
          <w:kern w:val="0"/>
          <w:sz w:val="44"/>
          <w:szCs w:val="44"/>
        </w:rPr>
      </w:pPr>
      <w:r>
        <w:rPr>
          <w:rFonts w:ascii="宋体" w:hAnsi="宋体" w:eastAsia="宋体" w:cs="宋体"/>
          <w:color w:val="000000"/>
          <w:kern w:val="0"/>
          <w:sz w:val="44"/>
          <w:szCs w:val="44"/>
        </w:rPr>
        <w:t>202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年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对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eastAsia="zh-CN"/>
        </w:rPr>
        <w:t>已开工企业投资核准电网项目的行政检查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“双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随机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、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一公开”抽查对象清单</w:t>
      </w:r>
    </w:p>
    <w:tbl>
      <w:tblPr>
        <w:tblStyle w:val="2"/>
        <w:tblW w:w="864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7229"/>
      </w:tblGrid>
      <w:tr w14:paraId="1687E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C7ABE5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22237F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检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查对象名称</w:t>
            </w:r>
          </w:p>
        </w:tc>
      </w:tr>
      <w:tr w14:paraId="68E1C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5710B4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CD84CE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国网山东省电力公司荣成市供电公司</w:t>
            </w:r>
          </w:p>
        </w:tc>
      </w:tr>
    </w:tbl>
    <w:p w14:paraId="41170C8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732D3F"/>
    <w:rsid w:val="5B9B2F95"/>
    <w:rsid w:val="6F7C6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</Words>
  <Characters>64</Characters>
  <Lines>0</Lines>
  <Paragraphs>0</Paragraphs>
  <TotalTime>1</TotalTime>
  <ScaleCrop>false</ScaleCrop>
  <LinksUpToDate>false</LinksUpToDate>
  <CharactersWithSpaces>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2023-10-13T07:20:00Z</dcterms:created>
  <dc:creator>Administrator</dc:creator>
  <cp:lastModifiedBy>炳东</cp:lastModifiedBy>
  <dcterms:modified xsi:type="dcterms:W3CDTF">2025-11-28T05:27:13Z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eyJoZGlkIjoiMjBlZjc4ZDBiYmZkYTFkYjYxMDA1MjQ4ZWZhNWI0NjciLCJ1c2VySWQiOiIyNDkxMjMxNjUifQ==</vt:lpwstr>
  </property>
  <property fmtid="{D5CDD505-2E9C-101B-9397-08002B2CF9AE}" pid="4" name="ICV">
    <vt:lpwstr>FC459969251F44C4B4CD6BF97BB4D07F_13</vt:lpwstr>
  </property>
</Properties>
</file>