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60"/>
          <w:tab w:val="left" w:pos="599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napToGrid w:val="0"/>
        <w:spacing w:beforeLines="0" w:afterLines="0" w:line="600" w:lineRule="exact"/>
        <w:jc w:val="left"/>
        <w:outlineLvl w:val="9"/>
        <w:rPr>
          <w:rFonts w:hint="default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adjustRightInd w:val="0"/>
        <w:snapToGrid w:val="0"/>
        <w:spacing w:beforeLines="0" w:afterLines="0" w:line="600" w:lineRule="exact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2025年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中央财政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成品油价格调整对渔业发展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补助资金项目需求表</w:t>
      </w:r>
    </w:p>
    <w:tbl>
      <w:tblPr>
        <w:tblStyle w:val="2"/>
        <w:tblW w:w="139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0"/>
        <w:gridCol w:w="1297"/>
        <w:gridCol w:w="1498"/>
        <w:gridCol w:w="1403"/>
        <w:gridCol w:w="1651"/>
        <w:gridCol w:w="1242"/>
        <w:gridCol w:w="1072"/>
        <w:gridCol w:w="1455"/>
        <w:gridCol w:w="1480"/>
        <w:gridCol w:w="1180"/>
        <w:gridCol w:w="10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县（区、市）</w:t>
            </w:r>
          </w:p>
        </w:tc>
        <w:tc>
          <w:tcPr>
            <w:tcW w:w="1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项目分类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1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建设内容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实施主体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建设周期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（XX年-XX年）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计划投资总额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（万元）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申请财政资金金额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（万元）</w:t>
            </w: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  <w:t>项目进展情况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sz w:val="20"/>
                <w:szCs w:val="20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0"/>
                <w:szCs w:val="20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adjustRightInd w:val="0"/>
              <w:snapToGrid w:val="0"/>
              <w:spacing w:beforeLines="0" w:afterLines="0" w:line="6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rPr>
          <w:rFonts w:hint="eastAsia" w:eastAsia="宋体"/>
          <w:lang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D3A56"/>
    <w:rsid w:val="1ABC42F0"/>
    <w:rsid w:val="2A2D5C01"/>
    <w:rsid w:val="3FFD3A56"/>
    <w:rsid w:val="5A7B0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中国土木</Company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Office_11.8.2.9015_F1E327BC-269C-435d-A152-05C5408002CA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2025-06-27T07:01:00Z</dcterms:created>
  <dc:creator>Administrator</dc:creator>
  <cp:lastModifiedBy>Administrator</cp:lastModifiedBy>
  <dcterms:modified xsi:type="dcterms:W3CDTF">2026-04-02T02:47:01Z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2052-11.8.2.9015</vt:lpwstr>
  </property>
</Properties>
</file>