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C0D0250">
      <w:pPr>
        <w:keepNext w:val="0"/>
        <w:keepLines w:val="0"/>
        <w:pageBreakBefore w:val="0"/>
        <w:kinsoku/>
        <w:wordWrap/>
        <w:overflowPunct/>
        <w:topLinePunct w:val="0"/>
        <w:autoSpaceDE/>
        <w:autoSpaceDN/>
        <w:bidi w:val="0"/>
        <w:adjustRightInd w:val="0"/>
        <w:snapToGrid w:val="0"/>
        <w:spacing w:line="600" w:lineRule="exact"/>
        <w:jc w:val="center"/>
        <w:textAlignment w:val="auto"/>
        <w:rPr>
          <w:rFonts w:ascii="方正小标宋简体" w:hAnsi="宋体" w:eastAsia="方正小标宋简体"/>
          <w:bCs/>
          <w:sz w:val="44"/>
          <w:szCs w:val="44"/>
        </w:rPr>
      </w:pPr>
      <w:r>
        <w:rPr>
          <w:rFonts w:hint="eastAsia" w:ascii="方正小标宋简体" w:hAnsi="宋体" w:eastAsia="方正小标宋简体"/>
          <w:bCs/>
          <w:sz w:val="44"/>
          <w:szCs w:val="44"/>
          <w:lang w:val="en-US" w:eastAsia="zh-CN"/>
        </w:rPr>
        <w:t>荣成市农业农村局</w:t>
      </w:r>
      <w:r>
        <w:rPr>
          <w:rFonts w:hint="eastAsia" w:ascii="方正小标宋简体" w:hAnsi="宋体" w:eastAsia="方正小标宋简体"/>
          <w:bCs/>
          <w:sz w:val="44"/>
          <w:szCs w:val="44"/>
        </w:rPr>
        <w:t>行政执法委托协议书</w:t>
      </w:r>
    </w:p>
    <w:p w14:paraId="34CCA9D7">
      <w:pPr>
        <w:keepNext w:val="0"/>
        <w:keepLines w:val="0"/>
        <w:pageBreakBefore w:val="0"/>
        <w:kinsoku/>
        <w:wordWrap/>
        <w:overflowPunct/>
        <w:topLinePunct w:val="0"/>
        <w:autoSpaceDE/>
        <w:autoSpaceDN/>
        <w:bidi w:val="0"/>
        <w:spacing w:line="600" w:lineRule="exact"/>
        <w:ind w:firstLine="2865"/>
        <w:textAlignment w:val="auto"/>
        <w:rPr>
          <w:rFonts w:hint="eastAsia" w:ascii="方正仿宋_GBK" w:hAnsi="方正仿宋_GBK"/>
        </w:rPr>
      </w:pPr>
      <w:r>
        <w:rPr>
          <w:rFonts w:ascii="方正仿宋_GBK" w:hAnsi="方正仿宋_GBK"/>
        </w:rPr>
        <w:t xml:space="preserve"> </w:t>
      </w:r>
    </w:p>
    <w:p w14:paraId="16F3F9F7">
      <w:pPr>
        <w:keepNext w:val="0"/>
        <w:keepLines w:val="0"/>
        <w:pageBreakBefore w:val="0"/>
        <w:kinsoku/>
        <w:wordWrap/>
        <w:overflowPunct/>
        <w:topLinePunct w:val="0"/>
        <w:autoSpaceDE/>
        <w:autoSpaceDN/>
        <w:bidi w:val="0"/>
        <w:adjustRightInd/>
        <w:snapToGrid/>
        <w:spacing w:line="600" w:lineRule="exact"/>
        <w:textAlignment w:val="auto"/>
        <w:rPr>
          <w:rFonts w:hint="eastAsia" w:ascii="仿宋_GB2312" w:eastAsia="仿宋_GB2312"/>
          <w:lang w:eastAsia="zh-CN"/>
        </w:rPr>
      </w:pPr>
      <w:r>
        <w:rPr>
          <w:rFonts w:hint="eastAsia" w:ascii="仿宋_GB2312" w:eastAsia="仿宋_GB2312"/>
        </w:rPr>
        <w:t>委托单位：</w:t>
      </w:r>
      <w:r>
        <w:rPr>
          <w:rFonts w:hint="eastAsia" w:ascii="仿宋_GB2312" w:eastAsia="仿宋_GB2312"/>
          <w:lang w:eastAsia="zh-CN"/>
        </w:rPr>
        <w:t>荣成市农业农村局</w:t>
      </w:r>
    </w:p>
    <w:p w14:paraId="7FEBB99E">
      <w:pPr>
        <w:keepNext w:val="0"/>
        <w:keepLines w:val="0"/>
        <w:pageBreakBefore w:val="0"/>
        <w:kinsoku/>
        <w:wordWrap/>
        <w:overflowPunct/>
        <w:topLinePunct w:val="0"/>
        <w:autoSpaceDE/>
        <w:autoSpaceDN/>
        <w:bidi w:val="0"/>
        <w:adjustRightInd/>
        <w:snapToGrid/>
        <w:spacing w:line="600" w:lineRule="exact"/>
        <w:textAlignment w:val="auto"/>
        <w:rPr>
          <w:rFonts w:hint="eastAsia" w:ascii="仿宋_GB2312" w:eastAsia="仿宋_GB2312"/>
          <w:lang w:eastAsia="zh-CN"/>
        </w:rPr>
      </w:pPr>
      <w:r>
        <w:rPr>
          <w:rFonts w:hint="eastAsia" w:ascii="仿宋_GB2312" w:eastAsia="仿宋_GB2312"/>
        </w:rPr>
        <w:t>法定代表人：</w:t>
      </w:r>
      <w:r>
        <w:rPr>
          <w:rFonts w:hint="eastAsia" w:ascii="仿宋_GB2312" w:eastAsia="仿宋_GB2312"/>
          <w:lang w:eastAsia="zh-CN"/>
        </w:rPr>
        <w:t>林宏健</w:t>
      </w:r>
    </w:p>
    <w:p w14:paraId="32D4C578">
      <w:pPr>
        <w:keepNext w:val="0"/>
        <w:keepLines w:val="0"/>
        <w:pageBreakBefore w:val="0"/>
        <w:kinsoku/>
        <w:wordWrap/>
        <w:overflowPunct/>
        <w:topLinePunct w:val="0"/>
        <w:autoSpaceDE/>
        <w:autoSpaceDN/>
        <w:bidi w:val="0"/>
        <w:adjustRightInd/>
        <w:snapToGrid/>
        <w:spacing w:line="600" w:lineRule="exact"/>
        <w:textAlignment w:val="auto"/>
        <w:rPr>
          <w:rFonts w:hint="default" w:ascii="仿宋_GB2312" w:eastAsia="仿宋_GB2312"/>
          <w:lang w:val="en-US" w:eastAsia="zh-CN"/>
        </w:rPr>
      </w:pPr>
      <w:r>
        <w:rPr>
          <w:rFonts w:hint="eastAsia" w:ascii="仿宋_GB2312" w:eastAsia="仿宋_GB2312"/>
        </w:rPr>
        <w:t>地址：</w:t>
      </w:r>
      <w:r>
        <w:rPr>
          <w:rFonts w:hint="eastAsia" w:ascii="仿宋_GB2312" w:eastAsia="仿宋_GB2312"/>
          <w:lang w:eastAsia="zh-CN"/>
        </w:rPr>
        <w:t>荣成市伟德东路</w:t>
      </w:r>
    </w:p>
    <w:p w14:paraId="0F4C57E9">
      <w:pPr>
        <w:keepNext w:val="0"/>
        <w:keepLines w:val="0"/>
        <w:pageBreakBefore w:val="0"/>
        <w:kinsoku/>
        <w:wordWrap/>
        <w:overflowPunct/>
        <w:topLinePunct w:val="0"/>
        <w:autoSpaceDE/>
        <w:autoSpaceDN/>
        <w:bidi w:val="0"/>
        <w:adjustRightInd/>
        <w:snapToGrid/>
        <w:spacing w:line="600" w:lineRule="exact"/>
        <w:textAlignment w:val="auto"/>
        <w:rPr>
          <w:rFonts w:hint="eastAsia" w:ascii="仿宋_GB2312" w:eastAsia="仿宋_GB2312"/>
          <w:lang w:eastAsia="zh-CN"/>
        </w:rPr>
      </w:pPr>
      <w:r>
        <w:rPr>
          <w:rFonts w:hint="eastAsia" w:ascii="仿宋_GB2312" w:eastAsia="仿宋_GB2312"/>
        </w:rPr>
        <w:t>受委托单位：</w:t>
      </w:r>
      <w:r>
        <w:rPr>
          <w:rFonts w:hint="eastAsia" w:ascii="仿宋_GB2312" w:eastAsia="仿宋_GB2312"/>
          <w:lang w:eastAsia="zh-CN"/>
        </w:rPr>
        <w:t>荣成市农业综合执法大队</w:t>
      </w:r>
    </w:p>
    <w:p w14:paraId="7AE311C9">
      <w:pPr>
        <w:keepNext w:val="0"/>
        <w:keepLines w:val="0"/>
        <w:pageBreakBefore w:val="0"/>
        <w:kinsoku/>
        <w:wordWrap/>
        <w:overflowPunct/>
        <w:topLinePunct w:val="0"/>
        <w:autoSpaceDE/>
        <w:autoSpaceDN/>
        <w:bidi w:val="0"/>
        <w:adjustRightInd/>
        <w:snapToGrid/>
        <w:spacing w:line="600" w:lineRule="exact"/>
        <w:textAlignment w:val="auto"/>
        <w:rPr>
          <w:rFonts w:hint="eastAsia" w:ascii="仿宋_GB2312" w:eastAsia="仿宋_GB2312"/>
          <w:lang w:eastAsia="zh-CN"/>
        </w:rPr>
      </w:pPr>
      <w:r>
        <w:rPr>
          <w:rFonts w:hint="eastAsia" w:ascii="仿宋_GB2312" w:eastAsia="仿宋_GB2312"/>
        </w:rPr>
        <w:t>法定代表人：</w:t>
      </w:r>
      <w:r>
        <w:rPr>
          <w:rFonts w:hint="eastAsia" w:ascii="仿宋_GB2312" w:eastAsia="仿宋_GB2312"/>
          <w:lang w:eastAsia="zh-CN"/>
        </w:rPr>
        <w:t>宋军海</w:t>
      </w:r>
    </w:p>
    <w:p w14:paraId="1B285F11">
      <w:pPr>
        <w:keepNext w:val="0"/>
        <w:keepLines w:val="0"/>
        <w:pageBreakBefore w:val="0"/>
        <w:kinsoku/>
        <w:wordWrap/>
        <w:overflowPunct/>
        <w:topLinePunct w:val="0"/>
        <w:autoSpaceDE/>
        <w:autoSpaceDN/>
        <w:bidi w:val="0"/>
        <w:adjustRightInd/>
        <w:snapToGrid/>
        <w:spacing w:line="600" w:lineRule="exact"/>
        <w:textAlignment w:val="auto"/>
        <w:rPr>
          <w:rFonts w:hint="default" w:ascii="仿宋_GB2312" w:eastAsia="仿宋_GB2312"/>
          <w:lang w:val="en-US" w:eastAsia="zh-CN"/>
        </w:rPr>
      </w:pPr>
      <w:bookmarkStart w:id="0" w:name="_GoBack"/>
      <w:bookmarkEnd w:id="0"/>
      <w:r>
        <w:rPr>
          <w:rFonts w:hint="eastAsia" w:ascii="仿宋_GB2312" w:eastAsia="仿宋_GB2312"/>
        </w:rPr>
        <w:t>地址：</w:t>
      </w:r>
      <w:r>
        <w:rPr>
          <w:rFonts w:hint="eastAsia" w:ascii="仿宋_GB2312" w:eastAsia="仿宋_GB2312"/>
          <w:lang w:eastAsia="zh-CN"/>
        </w:rPr>
        <w:t>荣成市成山大道中段</w:t>
      </w:r>
      <w:r>
        <w:rPr>
          <w:rFonts w:hint="eastAsia" w:ascii="仿宋_GB2312" w:eastAsia="仿宋_GB2312"/>
          <w:lang w:val="en-US" w:eastAsia="zh-CN"/>
        </w:rPr>
        <w:t>12号</w:t>
      </w:r>
    </w:p>
    <w:p w14:paraId="25F9170D">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hint="eastAsia" w:ascii="仿宋_GB2312" w:eastAsia="仿宋_GB2312"/>
          <w:lang w:val="en-US" w:eastAsia="zh-CN"/>
        </w:rPr>
      </w:pPr>
      <w:r>
        <w:rPr>
          <w:rFonts w:hint="default" w:ascii="仿宋_GB2312" w:eastAsia="仿宋_GB2312"/>
          <w:lang w:val="en-US" w:eastAsia="zh-CN"/>
        </w:rPr>
        <w:t>为进一步加强对</w:t>
      </w:r>
      <w:r>
        <w:rPr>
          <w:rFonts w:hint="eastAsia" w:ascii="仿宋_GB2312" w:eastAsia="仿宋_GB2312"/>
          <w:lang w:val="en-US" w:eastAsia="zh-CN"/>
        </w:rPr>
        <w:t>全市农业</w:t>
      </w:r>
      <w:r>
        <w:rPr>
          <w:rFonts w:hint="default" w:ascii="仿宋_GB2312" w:eastAsia="仿宋_GB2312"/>
          <w:lang w:val="en-US" w:eastAsia="zh-CN"/>
        </w:rPr>
        <w:t>执法工作的监督管理，规范</w:t>
      </w:r>
      <w:r>
        <w:rPr>
          <w:rFonts w:hint="eastAsia" w:ascii="仿宋_GB2312" w:eastAsia="仿宋_GB2312"/>
          <w:u w:val="single"/>
          <w:lang w:val="en-US" w:eastAsia="zh-CN"/>
        </w:rPr>
        <w:t xml:space="preserve">       </w:t>
      </w:r>
      <w:r>
        <w:rPr>
          <w:rFonts w:hint="default" w:ascii="仿宋_GB2312" w:eastAsia="仿宋_GB2312"/>
          <w:lang w:val="en-US" w:eastAsia="zh-CN"/>
        </w:rPr>
        <w:t>行政执法工作，依法确立行政执法委托机关与受委托机关的权利义务，依据《中华人民共和国行政处罚法》</w:t>
      </w:r>
      <w:r>
        <w:rPr>
          <w:rFonts w:hint="eastAsia" w:ascii="仿宋_GB2312" w:eastAsia="仿宋_GB2312"/>
          <w:lang w:val="en-US" w:eastAsia="zh-CN"/>
        </w:rPr>
        <w:t>《中华人民共和国农业法》《农业综合行政执法管理办法》《农业行政处罚程序规定》</w:t>
      </w:r>
      <w:r>
        <w:rPr>
          <w:rFonts w:hint="default" w:ascii="仿宋_GB2312" w:eastAsia="仿宋_GB2312"/>
          <w:lang w:val="en-US" w:eastAsia="zh-CN"/>
        </w:rPr>
        <w:t>等有关法律、法规和规章的规定，</w:t>
      </w:r>
      <w:r>
        <w:rPr>
          <w:rFonts w:hint="eastAsia" w:ascii="仿宋_GB2312" w:eastAsia="仿宋_GB2312"/>
          <w:lang w:val="en-US" w:eastAsia="zh-CN"/>
        </w:rPr>
        <w:t>荣成市农业农村局与</w:t>
      </w:r>
      <w:r>
        <w:rPr>
          <w:rFonts w:hint="eastAsia" w:ascii="仿宋_GB2312" w:eastAsia="仿宋_GB2312"/>
          <w:lang w:eastAsia="zh-CN"/>
        </w:rPr>
        <w:t>荣成市农业综合执法大队</w:t>
      </w:r>
      <w:r>
        <w:rPr>
          <w:rFonts w:hint="eastAsia" w:ascii="仿宋_GB2312" w:eastAsia="仿宋_GB2312"/>
          <w:lang w:val="en-US" w:eastAsia="zh-CN"/>
        </w:rPr>
        <w:t>签订行政执法委托协议书，具体内容如下：</w:t>
      </w:r>
    </w:p>
    <w:p w14:paraId="1035E0E2">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hint="eastAsia" w:ascii="黑体" w:hAnsi="黑体" w:eastAsia="黑体" w:cs="黑体"/>
          <w:lang w:val="en-US" w:eastAsia="zh-CN"/>
        </w:rPr>
      </w:pPr>
      <w:r>
        <w:rPr>
          <w:rFonts w:hint="eastAsia" w:ascii="黑体" w:hAnsi="黑体" w:eastAsia="黑体" w:cs="黑体"/>
          <w:lang w:val="en-US" w:eastAsia="zh-CN"/>
        </w:rPr>
        <w:t>一、委托执法范围</w:t>
      </w:r>
    </w:p>
    <w:p w14:paraId="3E43B2C3">
      <w:pPr>
        <w:keepNext w:val="0"/>
        <w:keepLines w:val="0"/>
        <w:pageBreakBefore w:val="0"/>
        <w:kinsoku/>
        <w:wordWrap/>
        <w:overflowPunct/>
        <w:topLinePunct w:val="0"/>
        <w:autoSpaceDE/>
        <w:autoSpaceDN/>
        <w:bidi w:val="0"/>
        <w:spacing w:line="600" w:lineRule="exact"/>
        <w:ind w:firstLine="640" w:firstLineChars="200"/>
        <w:textAlignment w:val="auto"/>
        <w:rPr>
          <w:rFonts w:hint="eastAsia" w:ascii="仿宋_GB2312" w:hAnsi="仿宋_GB2312" w:eastAsia="仿宋_GB2312" w:cs="仿宋_GB2312"/>
          <w:color w:val="auto"/>
          <w:lang w:val="en-US" w:eastAsia="zh-CN"/>
        </w:rPr>
      </w:pPr>
      <w:r>
        <w:rPr>
          <w:rFonts w:hint="eastAsia" w:ascii="仿宋_GB2312" w:hAnsi="仿宋_GB2312" w:eastAsia="仿宋_GB2312" w:cs="仿宋_GB2312"/>
        </w:rPr>
        <w:t>在</w:t>
      </w:r>
      <w:r>
        <w:rPr>
          <w:rFonts w:hint="eastAsia" w:ascii="仿宋_GB2312" w:hAnsi="仿宋_GB2312" w:eastAsia="仿宋_GB2312" w:cs="仿宋_GB2312"/>
          <w:lang w:eastAsia="zh-CN"/>
        </w:rPr>
        <w:t>荣成市</w:t>
      </w:r>
      <w:r>
        <w:rPr>
          <w:rFonts w:hint="eastAsia" w:ascii="仿宋_GB2312" w:hAnsi="仿宋_GB2312" w:eastAsia="仿宋_GB2312" w:cs="仿宋_GB2312"/>
        </w:rPr>
        <w:t>行政区域内，行使</w:t>
      </w:r>
      <w:r>
        <w:rPr>
          <w:rFonts w:hint="eastAsia" w:ascii="仿宋_GB2312" w:hAnsi="仿宋_GB2312" w:eastAsia="仿宋_GB2312" w:cs="仿宋_GB2312"/>
          <w:color w:val="auto"/>
          <w:highlight w:val="none"/>
        </w:rPr>
        <w:t>委托单位权限范围内</w:t>
      </w:r>
      <w:r>
        <w:rPr>
          <w:rFonts w:hint="eastAsia" w:ascii="仿宋_GB2312" w:hAnsi="仿宋_GB2312" w:eastAsia="仿宋_GB2312" w:cs="仿宋_GB2312"/>
        </w:rPr>
        <w:t>的行政处罚及与行政处罚相关的行政检查等职责。</w:t>
      </w:r>
    </w:p>
    <w:p w14:paraId="157B1800">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hint="eastAsia" w:ascii="黑体" w:hAnsi="黑体" w:eastAsia="黑体" w:cs="黑体"/>
          <w:color w:val="auto"/>
          <w:lang w:val="en-US" w:eastAsia="zh-CN"/>
        </w:rPr>
      </w:pPr>
      <w:r>
        <w:rPr>
          <w:rFonts w:hint="eastAsia" w:ascii="黑体" w:hAnsi="黑体" w:eastAsia="黑体" w:cs="黑体"/>
          <w:lang w:val="en-US" w:eastAsia="zh-CN"/>
        </w:rPr>
        <w:t>二、委托执法权限</w:t>
      </w:r>
    </w:p>
    <w:p w14:paraId="76727E7D">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color w:val="auto"/>
          <w:lang w:val="en-US" w:eastAsia="zh-CN"/>
        </w:rPr>
      </w:pPr>
      <w:r>
        <w:rPr>
          <w:rFonts w:hint="eastAsia" w:ascii="仿宋_GB2312" w:hAnsi="仿宋_GB2312" w:eastAsia="仿宋_GB2312" w:cs="仿宋_GB2312"/>
          <w:color w:val="auto"/>
          <w:lang w:val="en-US" w:eastAsia="zh-CN"/>
        </w:rPr>
        <w:t>受委托单位在委托权限范围内以</w:t>
      </w:r>
      <w:r>
        <w:rPr>
          <w:rFonts w:hint="eastAsia" w:ascii="仿宋_GB2312" w:eastAsia="仿宋_GB2312"/>
          <w:color w:val="auto"/>
          <w:sz w:val="32"/>
          <w:szCs w:val="32"/>
          <w:u w:val="none"/>
          <w:lang w:val="en-US" w:eastAsia="zh-CN"/>
        </w:rPr>
        <w:t>委托单位的</w:t>
      </w:r>
      <w:r>
        <w:rPr>
          <w:rFonts w:hint="eastAsia" w:ascii="仿宋_GB2312" w:hAnsi="仿宋_GB2312" w:eastAsia="仿宋_GB2312" w:cs="仿宋_GB2312"/>
          <w:color w:val="auto"/>
          <w:u w:val="none"/>
          <w:lang w:val="en-US" w:eastAsia="zh-CN"/>
        </w:rPr>
        <w:t>名义对明确由市级处罚的违反</w:t>
      </w:r>
      <w:r>
        <w:rPr>
          <w:rFonts w:hint="eastAsia" w:ascii="仿宋_GB2312" w:hAnsi="仿宋_GB2312" w:eastAsia="仿宋_GB2312" w:cs="仿宋_GB2312"/>
          <w:color w:val="auto"/>
          <w:lang w:val="en-US" w:eastAsia="zh-CN"/>
        </w:rPr>
        <w:t>农业农村、</w:t>
      </w:r>
      <w:r>
        <w:rPr>
          <w:rFonts w:hint="eastAsia" w:ascii="仿宋_GB2312" w:eastAsia="仿宋_GB2312"/>
          <w:color w:val="auto"/>
          <w:sz w:val="32"/>
          <w:szCs w:val="32"/>
          <w:lang w:eastAsia="zh-CN"/>
        </w:rPr>
        <w:t>畜牧业、农业机械等</w:t>
      </w:r>
      <w:r>
        <w:rPr>
          <w:rFonts w:hint="eastAsia" w:ascii="仿宋_GB2312" w:hAnsi="仿宋_GB2312" w:eastAsia="仿宋_GB2312" w:cs="仿宋_GB2312"/>
          <w:color w:val="auto"/>
          <w:lang w:val="en-US" w:eastAsia="zh-CN"/>
        </w:rPr>
        <w:t>领域法律法规规章的行为行使下列监督管理职权：</w:t>
      </w:r>
    </w:p>
    <w:p w14:paraId="59F10B03">
      <w:pPr>
        <w:keepNext w:val="0"/>
        <w:keepLines w:val="0"/>
        <w:pageBreakBefore w:val="0"/>
        <w:kinsoku/>
        <w:wordWrap/>
        <w:overflowPunct/>
        <w:topLinePunct w:val="0"/>
        <w:autoSpaceDE/>
        <w:autoSpaceDN/>
        <w:bidi w:val="0"/>
        <w:adjustRightInd/>
        <w:snapToGrid/>
        <w:spacing w:line="600" w:lineRule="exact"/>
        <w:ind w:firstLine="640" w:firstLineChars="200"/>
        <w:jc w:val="left"/>
        <w:textAlignment w:val="auto"/>
        <w:rPr>
          <w:rFonts w:hint="eastAsia" w:ascii="仿宋_GB2312" w:hAnsi="仿宋_GB2312" w:eastAsia="仿宋_GB2312" w:cs="仿宋_GB2312"/>
          <w:lang w:val="en-US" w:eastAsia="zh-CN"/>
        </w:rPr>
      </w:pPr>
      <w:r>
        <w:rPr>
          <w:rFonts w:hint="eastAsia" w:ascii="仿宋_GB2312" w:hAnsi="仿宋_GB2312" w:eastAsia="仿宋_GB2312" w:cs="仿宋_GB2312"/>
          <w:lang w:val="en-US" w:eastAsia="zh-CN"/>
        </w:rPr>
        <w:t>（一）行政检查权。按照法律、法规和规章规定，行使与行政处罚相关的行政检查权。</w:t>
      </w:r>
    </w:p>
    <w:p w14:paraId="07BAC030">
      <w:pPr>
        <w:keepNext w:val="0"/>
        <w:keepLines w:val="0"/>
        <w:pageBreakBefore w:val="0"/>
        <w:kinsoku/>
        <w:wordWrap/>
        <w:overflowPunct/>
        <w:topLinePunct w:val="0"/>
        <w:autoSpaceDE/>
        <w:autoSpaceDN/>
        <w:bidi w:val="0"/>
        <w:adjustRightInd/>
        <w:snapToGrid/>
        <w:spacing w:line="600" w:lineRule="exact"/>
        <w:ind w:firstLine="640" w:firstLineChars="200"/>
        <w:jc w:val="left"/>
        <w:textAlignment w:val="auto"/>
        <w:rPr>
          <w:rFonts w:hint="eastAsia" w:ascii="仿宋_GB2312" w:hAnsi="仿宋_GB2312" w:eastAsia="仿宋_GB2312" w:cs="仿宋_GB2312"/>
          <w:lang w:val="en-US" w:eastAsia="zh-CN"/>
        </w:rPr>
      </w:pPr>
      <w:r>
        <w:rPr>
          <w:rFonts w:hint="eastAsia" w:ascii="仿宋_GB2312" w:hAnsi="仿宋_GB2312" w:eastAsia="仿宋_GB2312" w:cs="仿宋_GB2312"/>
          <w:lang w:val="en-US" w:eastAsia="zh-CN"/>
        </w:rPr>
        <w:t>（二）违法行为制止权。对</w:t>
      </w:r>
      <w:r>
        <w:rPr>
          <w:rFonts w:hint="eastAsia" w:ascii="仿宋_GB2312" w:hAnsi="仿宋_GB2312" w:eastAsia="仿宋_GB2312" w:cs="仿宋_GB2312"/>
          <w:color w:val="auto"/>
          <w:lang w:val="en-US" w:eastAsia="zh-CN"/>
        </w:rPr>
        <w:t>农业农村、</w:t>
      </w:r>
      <w:r>
        <w:rPr>
          <w:rFonts w:hint="eastAsia" w:ascii="仿宋_GB2312" w:eastAsia="仿宋_GB2312"/>
          <w:color w:val="auto"/>
          <w:sz w:val="32"/>
          <w:szCs w:val="32"/>
          <w:lang w:eastAsia="zh-CN"/>
        </w:rPr>
        <w:t>畜牧业、农业机械等</w:t>
      </w:r>
      <w:r>
        <w:rPr>
          <w:rFonts w:hint="eastAsia" w:ascii="仿宋_GB2312" w:hAnsi="仿宋_GB2312" w:eastAsia="仿宋_GB2312" w:cs="仿宋_GB2312"/>
          <w:color w:val="auto"/>
          <w:lang w:val="en-US" w:eastAsia="zh-CN"/>
        </w:rPr>
        <w:t>领域的生产经营行为</w:t>
      </w:r>
      <w:r>
        <w:rPr>
          <w:rFonts w:hint="eastAsia" w:ascii="仿宋_GB2312" w:hAnsi="仿宋_GB2312" w:eastAsia="仿宋_GB2312" w:cs="仿宋_GB2312"/>
          <w:lang w:val="en-US" w:eastAsia="zh-CN"/>
        </w:rPr>
        <w:t>进行现场检查时，发现行政相对人有违反相关法律法规规定的行为，有权要求违法行为人立即改正或限期纠正，并向荣成市农业农村局报告。</w:t>
      </w:r>
    </w:p>
    <w:p w14:paraId="7FA9F71E">
      <w:pPr>
        <w:keepNext w:val="0"/>
        <w:keepLines w:val="0"/>
        <w:pageBreakBefore w:val="0"/>
        <w:kinsoku/>
        <w:wordWrap/>
        <w:overflowPunct/>
        <w:topLinePunct w:val="0"/>
        <w:autoSpaceDE/>
        <w:autoSpaceDN/>
        <w:bidi w:val="0"/>
        <w:adjustRightInd/>
        <w:snapToGrid/>
        <w:spacing w:line="600" w:lineRule="exact"/>
        <w:ind w:firstLine="640" w:firstLineChars="200"/>
        <w:jc w:val="left"/>
        <w:textAlignment w:val="auto"/>
        <w:rPr>
          <w:rFonts w:hint="eastAsia" w:ascii="仿宋_GB2312" w:hAnsi="仿宋_GB2312" w:eastAsia="仿宋_GB2312" w:cs="仿宋_GB2312"/>
          <w:lang w:val="en-US" w:eastAsia="zh-CN"/>
        </w:rPr>
      </w:pPr>
      <w:r>
        <w:rPr>
          <w:rFonts w:hint="eastAsia" w:ascii="仿宋_GB2312" w:hAnsi="仿宋_GB2312" w:eastAsia="仿宋_GB2312" w:cs="仿宋_GB2312"/>
          <w:lang w:val="en-US" w:eastAsia="zh-CN"/>
        </w:rPr>
        <w:t>（三）行政处罚权。根据《中华人民共和国行政处罚法》</w:t>
      </w:r>
      <w:r>
        <w:rPr>
          <w:rFonts w:hint="eastAsia" w:ascii="仿宋_GB2312" w:eastAsia="仿宋_GB2312"/>
          <w:lang w:val="en-US" w:eastAsia="zh-CN"/>
        </w:rPr>
        <w:t>《中华人民共和国农业法》《</w:t>
      </w:r>
      <w:r>
        <w:rPr>
          <w:rFonts w:hint="eastAsia" w:ascii="仿宋_GB2312" w:hAnsi="仿宋_GB2312" w:eastAsia="仿宋_GB2312" w:cs="仿宋_GB2312"/>
          <w:lang w:val="en-US" w:eastAsia="zh-CN"/>
        </w:rPr>
        <w:t>中华人民共和国畜牧法</w:t>
      </w:r>
      <w:r>
        <w:rPr>
          <w:rFonts w:hint="eastAsia" w:ascii="仿宋_GB2312" w:eastAsia="仿宋_GB2312"/>
          <w:lang w:val="en-US" w:eastAsia="zh-CN"/>
        </w:rPr>
        <w:t>》</w:t>
      </w:r>
      <w:r>
        <w:rPr>
          <w:rFonts w:hint="eastAsia" w:ascii="仿宋_GB2312" w:hAnsi="仿宋_GB2312" w:eastAsia="仿宋_GB2312" w:cs="仿宋_GB2312"/>
          <w:lang w:val="en-US" w:eastAsia="zh-CN"/>
        </w:rPr>
        <w:t>《中华人民共和国农产品质量安全法》《中华人民共和国种子法》《肥料登记管理办法》《农药管理条例》《生猪屠宰管理条例》等法律法规规章，对违法行为人行使行政处罚权。</w:t>
      </w:r>
    </w:p>
    <w:p w14:paraId="0B184164">
      <w:pPr>
        <w:keepNext w:val="0"/>
        <w:keepLines w:val="0"/>
        <w:pageBreakBefore w:val="0"/>
        <w:kinsoku/>
        <w:wordWrap/>
        <w:overflowPunct/>
        <w:topLinePunct w:val="0"/>
        <w:autoSpaceDE/>
        <w:autoSpaceDN/>
        <w:bidi w:val="0"/>
        <w:adjustRightInd/>
        <w:snapToGrid/>
        <w:spacing w:line="600" w:lineRule="exact"/>
        <w:ind w:firstLine="640" w:firstLineChars="200"/>
        <w:jc w:val="left"/>
        <w:textAlignment w:val="auto"/>
        <w:rPr>
          <w:rFonts w:hint="eastAsia" w:ascii="仿宋_GB2312" w:hAnsi="仿宋_GB2312" w:eastAsia="仿宋_GB2312" w:cs="仿宋_GB2312"/>
          <w:lang w:val="en-US" w:eastAsia="zh-CN"/>
        </w:rPr>
      </w:pPr>
      <w:r>
        <w:rPr>
          <w:rFonts w:hint="eastAsia" w:ascii="仿宋_GB2312" w:hAnsi="仿宋_GB2312" w:eastAsia="仿宋_GB2312" w:cs="仿宋_GB2312"/>
          <w:lang w:val="en-US" w:eastAsia="zh-CN"/>
        </w:rPr>
        <w:t>具体权利事项见附件《委托执法事项清单》</w:t>
      </w:r>
    </w:p>
    <w:p w14:paraId="344AEDD0">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hint="eastAsia" w:ascii="黑体" w:hAnsi="黑体" w:eastAsia="黑体" w:cs="黑体"/>
          <w:lang w:val="en-US" w:eastAsia="zh-CN"/>
        </w:rPr>
      </w:pPr>
      <w:r>
        <w:rPr>
          <w:rFonts w:hint="eastAsia" w:ascii="黑体" w:hAnsi="黑体" w:eastAsia="黑体" w:cs="黑体"/>
          <w:lang w:val="en-US" w:eastAsia="zh-CN"/>
        </w:rPr>
        <w:t>三、委托执法责任承担</w:t>
      </w:r>
    </w:p>
    <w:p w14:paraId="09DBEF5B">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hint="eastAsia" w:ascii="楷体" w:hAnsi="楷体" w:eastAsia="楷体" w:cs="楷体"/>
          <w:lang w:val="en-US" w:eastAsia="zh-CN"/>
        </w:rPr>
      </w:pPr>
      <w:r>
        <w:rPr>
          <w:rFonts w:hint="eastAsia" w:ascii="楷体" w:hAnsi="楷体" w:eastAsia="楷体" w:cs="楷体"/>
          <w:lang w:val="en-US" w:eastAsia="zh-CN"/>
        </w:rPr>
        <w:t>（一）委托单位责任</w:t>
      </w:r>
    </w:p>
    <w:p w14:paraId="14A11832">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hint="eastAsia" w:ascii="仿宋_GB2312" w:eastAsia="仿宋_GB2312"/>
          <w:sz w:val="32"/>
          <w:szCs w:val="32"/>
          <w:u w:val="none"/>
          <w:lang w:val="en-US" w:eastAsia="zh-CN"/>
        </w:rPr>
      </w:pPr>
      <w:r>
        <w:rPr>
          <w:rFonts w:hint="eastAsia" w:ascii="仿宋_GB2312" w:eastAsia="仿宋_GB2312"/>
          <w:u w:val="none"/>
          <w:lang w:val="en-US" w:eastAsia="zh-CN"/>
        </w:rPr>
        <w:t>1.</w:t>
      </w:r>
      <w:r>
        <w:rPr>
          <w:rFonts w:hint="eastAsia" w:ascii="仿宋_GB2312" w:eastAsia="仿宋_GB2312"/>
          <w:sz w:val="32"/>
          <w:szCs w:val="32"/>
          <w:u w:val="none"/>
          <w:lang w:val="en-US" w:eastAsia="zh-CN"/>
        </w:rPr>
        <w:t>指导和监督受委托单位在委托范围和权限内以委托单位的名义实施行政执法行为。</w:t>
      </w:r>
    </w:p>
    <w:p w14:paraId="6AF5E452">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hint="eastAsia" w:ascii="仿宋_GB2312" w:eastAsia="仿宋_GB2312"/>
          <w:color w:val="auto"/>
          <w:sz w:val="32"/>
          <w:szCs w:val="32"/>
          <w:u w:val="none"/>
          <w:lang w:val="en-US" w:eastAsia="zh-CN"/>
        </w:rPr>
      </w:pPr>
      <w:r>
        <w:rPr>
          <w:rFonts w:hint="eastAsia" w:ascii="仿宋_GB2312" w:eastAsia="仿宋_GB2312"/>
          <w:color w:val="auto"/>
          <w:sz w:val="32"/>
          <w:szCs w:val="32"/>
          <w:u w:val="none"/>
          <w:lang w:val="en-US" w:eastAsia="zh-CN"/>
        </w:rPr>
        <w:t>2.依法纠正或者撤销受委托单位违法或不当的行政执法行为，受委托单位违法实施行政执法行为造成严重后果的，可解除委托执法协议并依法追究受委托单位的责任。</w:t>
      </w:r>
    </w:p>
    <w:p w14:paraId="09BBF4B9">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hint="eastAsia" w:ascii="仿宋_GB2312" w:eastAsia="仿宋_GB2312"/>
          <w:color w:val="auto"/>
          <w:sz w:val="32"/>
          <w:szCs w:val="32"/>
          <w:u w:val="none"/>
          <w:lang w:val="en-US" w:eastAsia="zh-CN"/>
        </w:rPr>
      </w:pPr>
      <w:r>
        <w:rPr>
          <w:rFonts w:hint="eastAsia" w:ascii="仿宋_GB2312" w:eastAsia="仿宋_GB2312"/>
          <w:color w:val="auto"/>
          <w:sz w:val="32"/>
          <w:szCs w:val="32"/>
          <w:u w:val="none"/>
          <w:lang w:val="en-US" w:eastAsia="zh-CN"/>
        </w:rPr>
        <w:t>3.组织受委托单位执法人员参加执法资格的培训及相关业务知识的学习，并为取得执法资格的人员申报行政执法证件。</w:t>
      </w:r>
    </w:p>
    <w:p w14:paraId="2911DFFD">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hint="eastAsia" w:ascii="仿宋_GB2312" w:eastAsia="仿宋_GB2312"/>
          <w:sz w:val="32"/>
          <w:szCs w:val="32"/>
          <w:u w:val="none"/>
          <w:lang w:val="en-US" w:eastAsia="zh-CN"/>
        </w:rPr>
      </w:pPr>
      <w:r>
        <w:rPr>
          <w:rFonts w:hint="eastAsia" w:ascii="仿宋_GB2312" w:eastAsia="仿宋_GB2312"/>
          <w:sz w:val="32"/>
          <w:szCs w:val="32"/>
          <w:u w:val="none"/>
          <w:lang w:val="en-US" w:eastAsia="zh-CN"/>
        </w:rPr>
        <w:t>4.对受委托单位因违法导致案件错误所产生的法律后果由委托单位承担，委托单位承担相应责任后，可以根据受委托人的过错责任大小，依法予以追偿；</w:t>
      </w:r>
    </w:p>
    <w:p w14:paraId="52FCF353">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hint="eastAsia" w:ascii="仿宋_GB2312" w:eastAsia="仿宋_GB2312"/>
          <w:sz w:val="32"/>
          <w:szCs w:val="32"/>
          <w:u w:val="none"/>
          <w:lang w:val="en-US" w:eastAsia="zh-CN"/>
        </w:rPr>
      </w:pPr>
      <w:r>
        <w:rPr>
          <w:rFonts w:hint="eastAsia" w:ascii="仿宋_GB2312" w:eastAsia="仿宋_GB2312"/>
          <w:sz w:val="32"/>
          <w:szCs w:val="32"/>
          <w:u w:val="none"/>
          <w:lang w:val="en-US" w:eastAsia="zh-CN"/>
        </w:rPr>
        <w:t>5.委托单位为受委托单位提供相关资料及规范的行政执法文书。</w:t>
      </w:r>
    </w:p>
    <w:p w14:paraId="0C8CDF0A">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hint="eastAsia" w:ascii="楷体" w:hAnsi="楷体" w:eastAsia="楷体" w:cs="楷体"/>
          <w:u w:val="none"/>
          <w:lang w:val="en-US" w:eastAsia="zh-CN"/>
        </w:rPr>
      </w:pPr>
      <w:r>
        <w:rPr>
          <w:rFonts w:hint="eastAsia" w:ascii="楷体" w:hAnsi="楷体" w:eastAsia="楷体" w:cs="楷体"/>
          <w:u w:val="none"/>
          <w:lang w:val="en-US" w:eastAsia="zh-CN"/>
        </w:rPr>
        <w:t>（二）受委托单位责任</w:t>
      </w:r>
    </w:p>
    <w:p w14:paraId="6AE19A3B">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hint="eastAsia" w:ascii="仿宋_GB2312" w:eastAsia="仿宋_GB2312"/>
          <w:u w:val="none"/>
          <w:lang w:val="en-US" w:eastAsia="zh-CN"/>
        </w:rPr>
      </w:pPr>
      <w:r>
        <w:rPr>
          <w:rFonts w:hint="eastAsia" w:ascii="仿宋_GB2312" w:eastAsia="仿宋_GB2312"/>
          <w:u w:val="none"/>
          <w:lang w:val="en-US" w:eastAsia="zh-CN"/>
        </w:rPr>
        <w:t>1.按照法律规定和协议约定，在委托范围和委托权限内，以委托单位的名义实施行政执法行为。</w:t>
      </w:r>
    </w:p>
    <w:p w14:paraId="0590BADF">
      <w:pPr>
        <w:keepNext w:val="0"/>
        <w:keepLines w:val="0"/>
        <w:pageBreakBefore w:val="0"/>
        <w:kinsoku/>
        <w:wordWrap/>
        <w:overflowPunct/>
        <w:topLinePunct w:val="0"/>
        <w:autoSpaceDE/>
        <w:autoSpaceDN/>
        <w:bidi w:val="0"/>
        <w:spacing w:line="600" w:lineRule="exact"/>
        <w:ind w:firstLine="640" w:firstLineChars="200"/>
        <w:textAlignment w:val="auto"/>
        <w:rPr>
          <w:rFonts w:hint="eastAsia" w:ascii="仿宋_GB2312" w:eastAsia="仿宋_GB2312"/>
          <w:u w:val="none"/>
          <w:lang w:val="en-US" w:eastAsia="zh-CN"/>
        </w:rPr>
      </w:pPr>
      <w:r>
        <w:rPr>
          <w:rFonts w:hint="eastAsia" w:ascii="仿宋_GB2312" w:eastAsia="仿宋_GB2312"/>
          <w:u w:val="none"/>
          <w:lang w:val="en-US" w:eastAsia="zh-CN"/>
        </w:rPr>
        <w:t>2.受委托单位在履行行政执法行为时，必须出示有效的行政执法证件，并按法定程序实施行政执法行为</w:t>
      </w:r>
      <w:r>
        <w:rPr>
          <w:rFonts w:hint="eastAsia" w:ascii="仿宋_GB2312" w:eastAsia="仿宋_GB2312"/>
        </w:rPr>
        <w:t>，禁止无行政执法证件人员</w:t>
      </w:r>
      <w:r>
        <w:rPr>
          <w:rFonts w:hint="eastAsia" w:ascii="仿宋_GB2312" w:eastAsia="仿宋_GB2312"/>
          <w:lang w:eastAsia="zh-CN"/>
        </w:rPr>
        <w:t>开展</w:t>
      </w:r>
      <w:r>
        <w:rPr>
          <w:rFonts w:hint="eastAsia" w:ascii="仿宋_GB2312" w:eastAsia="仿宋_GB2312"/>
        </w:rPr>
        <w:t>行政执法</w:t>
      </w:r>
      <w:r>
        <w:rPr>
          <w:rFonts w:hint="eastAsia" w:ascii="仿宋_GB2312" w:eastAsia="仿宋_GB2312"/>
          <w:lang w:eastAsia="zh-CN"/>
        </w:rPr>
        <w:t>工作。</w:t>
      </w:r>
    </w:p>
    <w:p w14:paraId="5AA8157A">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hint="eastAsia" w:ascii="仿宋_GB2312" w:eastAsia="仿宋_GB2312"/>
          <w:u w:val="none"/>
          <w:lang w:val="en-US" w:eastAsia="zh-CN"/>
        </w:rPr>
      </w:pPr>
      <w:r>
        <w:rPr>
          <w:rFonts w:hint="eastAsia" w:ascii="仿宋_GB2312" w:eastAsia="仿宋_GB2312"/>
          <w:u w:val="none"/>
          <w:lang w:val="en-US" w:eastAsia="zh-CN"/>
        </w:rPr>
        <w:t>3.受委托单位不得转委托其他任何单位和个人实施行政执法行为。</w:t>
      </w:r>
    </w:p>
    <w:p w14:paraId="6DF61B29">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hint="eastAsia" w:ascii="仿宋_GB2312" w:eastAsia="仿宋_GB2312"/>
          <w:u w:val="none"/>
          <w:lang w:val="en-US" w:eastAsia="zh-CN"/>
        </w:rPr>
      </w:pPr>
      <w:r>
        <w:rPr>
          <w:rFonts w:hint="eastAsia" w:ascii="仿宋_GB2312" w:eastAsia="仿宋_GB2312"/>
          <w:u w:val="none"/>
          <w:lang w:val="en-US" w:eastAsia="zh-CN"/>
        </w:rPr>
        <w:t>4.主动接受委托单位的指导和监督，建立行政执法的相关制度，参与并配合委托单位的行政执法工作。</w:t>
      </w:r>
    </w:p>
    <w:p w14:paraId="2EBFA495">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hint="eastAsia" w:ascii="仿宋_GB2312" w:eastAsia="仿宋_GB2312"/>
          <w:u w:val="none"/>
          <w:lang w:val="en-US" w:eastAsia="zh-CN"/>
        </w:rPr>
      </w:pPr>
      <w:r>
        <w:rPr>
          <w:rFonts w:hint="eastAsia" w:ascii="仿宋_GB2312" w:eastAsia="仿宋_GB2312"/>
          <w:u w:val="none"/>
          <w:lang w:val="en-US" w:eastAsia="zh-CN"/>
        </w:rPr>
        <w:t>5.及时向委托单位书面报告在委托行政执法过程中存在的问题。</w:t>
      </w:r>
    </w:p>
    <w:p w14:paraId="6391A6CC">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hint="eastAsia" w:ascii="仿宋_GB2312" w:eastAsia="仿宋_GB2312"/>
          <w:u w:val="none"/>
          <w:lang w:val="en-US" w:eastAsia="zh-CN"/>
        </w:rPr>
      </w:pPr>
      <w:r>
        <w:rPr>
          <w:rFonts w:hint="eastAsia" w:ascii="仿宋_GB2312" w:eastAsia="仿宋_GB2312"/>
          <w:u w:val="none"/>
          <w:lang w:val="en-US" w:eastAsia="zh-CN"/>
        </w:rPr>
        <w:t>6.受委托单位以自己的名义执法或者超越委托权限，滥施行政处罚所产生的法律后果由受委托单位自行承担。</w:t>
      </w:r>
    </w:p>
    <w:p w14:paraId="26B0C346">
      <w:pPr>
        <w:keepNext w:val="0"/>
        <w:keepLines w:val="0"/>
        <w:pageBreakBefore w:val="0"/>
        <w:kinsoku/>
        <w:wordWrap/>
        <w:overflowPunct/>
        <w:topLinePunct w:val="0"/>
        <w:autoSpaceDE/>
        <w:autoSpaceDN/>
        <w:bidi w:val="0"/>
        <w:adjustRightInd/>
        <w:snapToGrid/>
        <w:spacing w:line="600" w:lineRule="exact"/>
        <w:textAlignment w:val="auto"/>
        <w:rPr>
          <w:rFonts w:hint="eastAsia" w:ascii="黑体" w:hAnsi="黑体" w:eastAsia="黑体" w:cs="黑体"/>
          <w:lang w:val="en-US" w:eastAsia="zh-CN"/>
        </w:rPr>
      </w:pPr>
      <w:r>
        <w:rPr>
          <w:rFonts w:hint="eastAsia" w:ascii="黑体" w:hAnsi="黑体" w:eastAsia="黑体" w:cs="黑体"/>
          <w:lang w:val="en-US" w:eastAsia="zh-CN"/>
        </w:rPr>
        <w:t xml:space="preserve">    四、委托期限</w:t>
      </w:r>
    </w:p>
    <w:p w14:paraId="7AD1B113">
      <w:pPr>
        <w:keepNext w:val="0"/>
        <w:keepLines w:val="0"/>
        <w:pageBreakBefore w:val="0"/>
        <w:kinsoku/>
        <w:wordWrap/>
        <w:overflowPunct/>
        <w:topLinePunct w:val="0"/>
        <w:autoSpaceDE/>
        <w:autoSpaceDN/>
        <w:bidi w:val="0"/>
        <w:spacing w:line="600" w:lineRule="exact"/>
        <w:ind w:firstLine="640" w:firstLineChars="200"/>
        <w:textAlignment w:val="auto"/>
        <w:rPr>
          <w:rFonts w:ascii="仿宋_GB2312" w:eastAsia="仿宋_GB2312"/>
        </w:rPr>
      </w:pPr>
      <w:r>
        <w:rPr>
          <w:rFonts w:hint="eastAsia" w:ascii="仿宋_GB2312" w:eastAsia="仿宋_GB2312"/>
        </w:rPr>
        <w:t>从202</w:t>
      </w:r>
      <w:r>
        <w:rPr>
          <w:rFonts w:hint="eastAsia" w:ascii="仿宋_GB2312" w:eastAsia="仿宋_GB2312"/>
          <w:lang w:val="en-US" w:eastAsia="zh-CN"/>
        </w:rPr>
        <w:t>6</w:t>
      </w:r>
      <w:r>
        <w:rPr>
          <w:rFonts w:hint="eastAsia" w:ascii="仿宋_GB2312" w:eastAsia="仿宋_GB2312"/>
        </w:rPr>
        <w:t>年</w:t>
      </w:r>
      <w:r>
        <w:rPr>
          <w:rFonts w:hint="eastAsia" w:ascii="仿宋_GB2312" w:eastAsia="仿宋_GB2312"/>
          <w:lang w:val="en-US" w:eastAsia="zh-CN"/>
        </w:rPr>
        <w:t>4</w:t>
      </w:r>
      <w:r>
        <w:rPr>
          <w:rFonts w:hint="eastAsia" w:ascii="仿宋_GB2312" w:eastAsia="仿宋_GB2312"/>
        </w:rPr>
        <w:t>月</w:t>
      </w:r>
      <w:r>
        <w:rPr>
          <w:rFonts w:hint="eastAsia" w:ascii="仿宋_GB2312" w:eastAsia="仿宋_GB2312"/>
          <w:lang w:val="en-US" w:eastAsia="zh-CN"/>
        </w:rPr>
        <w:t>15</w:t>
      </w:r>
      <w:r>
        <w:rPr>
          <w:rFonts w:hint="eastAsia" w:ascii="仿宋_GB2312" w:eastAsia="仿宋_GB2312"/>
        </w:rPr>
        <w:t>日至20</w:t>
      </w:r>
      <w:r>
        <w:rPr>
          <w:rFonts w:hint="eastAsia" w:ascii="仿宋_GB2312" w:eastAsia="仿宋_GB2312"/>
          <w:lang w:val="en-US" w:eastAsia="zh-CN"/>
        </w:rPr>
        <w:t>27</w:t>
      </w:r>
      <w:r>
        <w:rPr>
          <w:rFonts w:hint="eastAsia" w:ascii="仿宋_GB2312" w:eastAsia="仿宋_GB2312"/>
        </w:rPr>
        <w:t>年</w:t>
      </w:r>
      <w:r>
        <w:rPr>
          <w:rFonts w:hint="eastAsia" w:ascii="仿宋_GB2312" w:eastAsia="仿宋_GB2312"/>
          <w:lang w:val="en-US" w:eastAsia="zh-CN"/>
        </w:rPr>
        <w:t>4</w:t>
      </w:r>
      <w:r>
        <w:rPr>
          <w:rFonts w:hint="eastAsia" w:ascii="仿宋_GB2312" w:eastAsia="仿宋_GB2312"/>
        </w:rPr>
        <w:t>月</w:t>
      </w:r>
      <w:r>
        <w:rPr>
          <w:rFonts w:hint="eastAsia" w:ascii="仿宋_GB2312" w:eastAsia="仿宋_GB2312"/>
          <w:lang w:val="en-US" w:eastAsia="zh-CN"/>
        </w:rPr>
        <w:t>14</w:t>
      </w:r>
      <w:r>
        <w:rPr>
          <w:rFonts w:hint="eastAsia" w:ascii="仿宋_GB2312" w:eastAsia="仿宋_GB2312"/>
        </w:rPr>
        <w:t>日止。委托期满后，由委托单位进行审核，经审核符合条件的重新签订委托书;不符合条件的，取消委托。</w:t>
      </w:r>
    </w:p>
    <w:p w14:paraId="74D67A00">
      <w:pPr>
        <w:keepNext w:val="0"/>
        <w:keepLines w:val="0"/>
        <w:pageBreakBefore w:val="0"/>
        <w:kinsoku/>
        <w:wordWrap/>
        <w:overflowPunct/>
        <w:topLinePunct w:val="0"/>
        <w:autoSpaceDE/>
        <w:autoSpaceDN/>
        <w:bidi w:val="0"/>
        <w:snapToGrid w:val="0"/>
        <w:spacing w:line="600" w:lineRule="exact"/>
        <w:ind w:firstLine="643" w:firstLineChars="201"/>
        <w:textAlignment w:val="auto"/>
        <w:rPr>
          <w:rFonts w:hint="eastAsia" w:ascii="仿宋_GB2312" w:hAnsi="仿宋_GB2312" w:eastAsia="仿宋_GB2312" w:cs="仿宋_GB2312"/>
          <w:bCs/>
          <w:sz w:val="32"/>
        </w:rPr>
      </w:pPr>
      <w:r>
        <w:rPr>
          <w:rFonts w:hint="eastAsia" w:ascii="仿宋_GB2312" w:hAnsi="仿宋_GB2312" w:eastAsia="仿宋_GB2312" w:cs="仿宋_GB2312"/>
          <w:bCs/>
          <w:sz w:val="32"/>
        </w:rPr>
        <w:t>本委托书一式四份，委托单位和受委托单位各执一份，另两份分送市编办和司法局备案。</w:t>
      </w:r>
    </w:p>
    <w:p w14:paraId="445996C1">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exact"/>
        <w:ind w:left="0" w:right="0" w:firstLine="640" w:firstLineChars="200"/>
        <w:textAlignment w:val="auto"/>
        <w:rPr>
          <w:rFonts w:hint="eastAsia" w:ascii="仿宋_GB2312" w:hAnsi="Times New Roman" w:eastAsia="仿宋_GB2312" w:cs="Times New Roman"/>
          <w:kern w:val="2"/>
          <w:sz w:val="32"/>
          <w:szCs w:val="32"/>
          <w:lang w:val="en-US" w:eastAsia="zh-CN" w:bidi="ar-SA"/>
        </w:rPr>
      </w:pPr>
      <w:r>
        <w:rPr>
          <w:rFonts w:hint="eastAsia" w:ascii="仿宋_GB2312" w:hAnsi="Times New Roman" w:eastAsia="仿宋_GB2312" w:cs="Times New Roman"/>
          <w:kern w:val="2"/>
          <w:sz w:val="32"/>
          <w:szCs w:val="32"/>
          <w:lang w:val="en-US" w:eastAsia="zh-CN" w:bidi="ar-SA"/>
        </w:rPr>
        <w:t>附件：委托执法事项清单</w:t>
      </w:r>
    </w:p>
    <w:p w14:paraId="242781F9">
      <w:pPr>
        <w:keepNext w:val="0"/>
        <w:keepLines w:val="0"/>
        <w:pageBreakBefore w:val="0"/>
        <w:kinsoku/>
        <w:wordWrap/>
        <w:overflowPunct/>
        <w:topLinePunct w:val="0"/>
        <w:autoSpaceDE/>
        <w:autoSpaceDN/>
        <w:bidi w:val="0"/>
        <w:adjustRightInd/>
        <w:snapToGrid/>
        <w:spacing w:line="600" w:lineRule="exact"/>
        <w:textAlignment w:val="auto"/>
        <w:rPr>
          <w:rFonts w:hint="eastAsia" w:ascii="仿宋_GB2312" w:eastAsia="仿宋_GB2312"/>
          <w:lang w:eastAsia="zh-CN"/>
        </w:rPr>
      </w:pPr>
    </w:p>
    <w:p w14:paraId="3E2766A3">
      <w:pPr>
        <w:keepNext w:val="0"/>
        <w:keepLines w:val="0"/>
        <w:pageBreakBefore w:val="0"/>
        <w:kinsoku/>
        <w:wordWrap/>
        <w:overflowPunct/>
        <w:topLinePunct w:val="0"/>
        <w:autoSpaceDE/>
        <w:autoSpaceDN/>
        <w:bidi w:val="0"/>
        <w:spacing w:line="600" w:lineRule="exact"/>
        <w:textAlignment w:val="auto"/>
        <w:rPr>
          <w:rFonts w:hint="eastAsia" w:ascii="仿宋_GB2312" w:eastAsia="仿宋_GB2312"/>
          <w:lang w:eastAsia="zh-CN"/>
        </w:rPr>
      </w:pPr>
    </w:p>
    <w:p w14:paraId="1F09E433">
      <w:pPr>
        <w:keepNext w:val="0"/>
        <w:keepLines w:val="0"/>
        <w:pageBreakBefore w:val="0"/>
        <w:kinsoku/>
        <w:wordWrap/>
        <w:overflowPunct/>
        <w:topLinePunct w:val="0"/>
        <w:autoSpaceDE/>
        <w:autoSpaceDN/>
        <w:bidi w:val="0"/>
        <w:spacing w:line="600" w:lineRule="exact"/>
        <w:textAlignment w:val="auto"/>
        <w:rPr>
          <w:rFonts w:hint="eastAsia" w:ascii="仿宋_GB2312" w:eastAsia="仿宋_GB2312"/>
        </w:rPr>
      </w:pPr>
      <w:r>
        <w:rPr>
          <w:rFonts w:hint="eastAsia" w:ascii="仿宋_GB2312" w:eastAsia="仿宋_GB2312"/>
        </w:rPr>
        <w:t xml:space="preserve"> 委托单位（盖章）            </w:t>
      </w:r>
      <w:r>
        <w:rPr>
          <w:rFonts w:hint="eastAsia" w:ascii="仿宋_GB2312" w:eastAsia="仿宋_GB2312"/>
          <w:lang w:val="en-US" w:eastAsia="zh-CN"/>
        </w:rPr>
        <w:t xml:space="preserve"> </w:t>
      </w:r>
      <w:r>
        <w:rPr>
          <w:rFonts w:hint="eastAsia" w:ascii="仿宋_GB2312" w:eastAsia="仿宋_GB2312"/>
        </w:rPr>
        <w:t>受委托单位（盖章）</w:t>
      </w:r>
    </w:p>
    <w:p w14:paraId="2EF4E3E2">
      <w:pPr>
        <w:keepNext w:val="0"/>
        <w:keepLines w:val="0"/>
        <w:pageBreakBefore w:val="0"/>
        <w:kinsoku/>
        <w:wordWrap/>
        <w:overflowPunct/>
        <w:topLinePunct w:val="0"/>
        <w:autoSpaceDE/>
        <w:autoSpaceDN/>
        <w:bidi w:val="0"/>
        <w:spacing w:line="600" w:lineRule="exact"/>
        <w:textAlignment w:val="auto"/>
        <w:rPr>
          <w:rFonts w:hint="eastAsia" w:ascii="仿宋_GB2312" w:eastAsia="仿宋_GB2312"/>
        </w:rPr>
      </w:pPr>
      <w:r>
        <w:rPr>
          <w:rFonts w:hint="eastAsia" w:ascii="仿宋_GB2312" w:eastAsia="仿宋_GB2312"/>
        </w:rPr>
        <w:t xml:space="preserve"> </w:t>
      </w:r>
    </w:p>
    <w:p w14:paraId="0DEB2830">
      <w:pPr>
        <w:keepNext w:val="0"/>
        <w:keepLines w:val="0"/>
        <w:pageBreakBefore w:val="0"/>
        <w:kinsoku/>
        <w:wordWrap/>
        <w:overflowPunct/>
        <w:topLinePunct w:val="0"/>
        <w:autoSpaceDE/>
        <w:autoSpaceDN/>
        <w:bidi w:val="0"/>
        <w:spacing w:line="600" w:lineRule="exact"/>
        <w:textAlignment w:val="auto"/>
        <w:rPr>
          <w:rFonts w:hint="eastAsia" w:ascii="仿宋_GB2312" w:eastAsia="仿宋_GB2312"/>
        </w:rPr>
      </w:pPr>
      <w:r>
        <w:rPr>
          <w:rFonts w:hint="eastAsia" w:ascii="仿宋_GB2312" w:eastAsia="仿宋_GB2312"/>
        </w:rPr>
        <w:t xml:space="preserve">法定代表人（签名）：        </w:t>
      </w:r>
      <w:r>
        <w:rPr>
          <w:rFonts w:hint="eastAsia" w:ascii="仿宋_GB2312" w:eastAsia="仿宋_GB2312"/>
          <w:lang w:val="en-US" w:eastAsia="zh-CN"/>
        </w:rPr>
        <w:t xml:space="preserve">  </w:t>
      </w:r>
      <w:r>
        <w:rPr>
          <w:rFonts w:hint="eastAsia" w:ascii="仿宋_GB2312" w:eastAsia="仿宋_GB2312"/>
        </w:rPr>
        <w:t>法定代表人（签名）：</w:t>
      </w:r>
    </w:p>
    <w:p w14:paraId="35A587C0">
      <w:pPr>
        <w:keepNext w:val="0"/>
        <w:keepLines w:val="0"/>
        <w:pageBreakBefore w:val="0"/>
        <w:kinsoku/>
        <w:wordWrap/>
        <w:overflowPunct/>
        <w:topLinePunct w:val="0"/>
        <w:autoSpaceDE/>
        <w:autoSpaceDN/>
        <w:bidi w:val="0"/>
        <w:spacing w:line="600" w:lineRule="exact"/>
        <w:textAlignment w:val="auto"/>
        <w:rPr>
          <w:rFonts w:hint="eastAsia" w:ascii="仿宋_GB2312" w:eastAsia="仿宋_GB2312"/>
        </w:rPr>
      </w:pPr>
      <w:r>
        <w:rPr>
          <w:rFonts w:hint="eastAsia" w:ascii="仿宋_GB2312" w:eastAsia="仿宋_GB2312"/>
        </w:rPr>
        <w:t xml:space="preserve"> </w:t>
      </w:r>
    </w:p>
    <w:p w14:paraId="2F21E362">
      <w:pPr>
        <w:keepNext w:val="0"/>
        <w:keepLines w:val="0"/>
        <w:pageBreakBefore w:val="0"/>
        <w:kinsoku/>
        <w:wordWrap/>
        <w:overflowPunct/>
        <w:topLinePunct w:val="0"/>
        <w:autoSpaceDE/>
        <w:autoSpaceDN/>
        <w:bidi w:val="0"/>
        <w:spacing w:line="600" w:lineRule="exact"/>
        <w:textAlignment w:val="auto"/>
        <w:rPr>
          <w:rFonts w:hint="eastAsia"/>
        </w:rPr>
      </w:pPr>
      <w:r>
        <w:rPr>
          <w:rFonts w:hint="eastAsia" w:ascii="仿宋_GB2312" w:eastAsia="仿宋_GB2312"/>
          <w:lang w:val="en-US" w:eastAsia="zh-CN"/>
        </w:rPr>
        <w:t xml:space="preserve">      </w:t>
      </w:r>
      <w:r>
        <w:rPr>
          <w:rFonts w:hint="eastAsia" w:ascii="仿宋_GB2312" w:eastAsia="仿宋_GB2312"/>
        </w:rPr>
        <w:t xml:space="preserve">年 </w:t>
      </w:r>
      <w:r>
        <w:rPr>
          <w:rFonts w:hint="eastAsia" w:ascii="仿宋_GB2312" w:eastAsia="仿宋_GB2312"/>
          <w:lang w:val="en-US" w:eastAsia="zh-CN"/>
        </w:rPr>
        <w:t xml:space="preserve">  </w:t>
      </w:r>
      <w:r>
        <w:rPr>
          <w:rFonts w:hint="eastAsia" w:ascii="仿宋_GB2312" w:eastAsia="仿宋_GB2312"/>
        </w:rPr>
        <w:t xml:space="preserve">月 </w:t>
      </w:r>
      <w:r>
        <w:rPr>
          <w:rFonts w:hint="eastAsia" w:ascii="仿宋_GB2312" w:eastAsia="仿宋_GB2312"/>
          <w:lang w:val="en-US" w:eastAsia="zh-CN"/>
        </w:rPr>
        <w:t xml:space="preserve">  </w:t>
      </w:r>
      <w:r>
        <w:rPr>
          <w:rFonts w:hint="eastAsia" w:ascii="仿宋_GB2312" w:eastAsia="仿宋_GB2312"/>
        </w:rPr>
        <w:t xml:space="preserve">日                  </w:t>
      </w:r>
      <w:r>
        <w:rPr>
          <w:rFonts w:hint="eastAsia" w:ascii="仿宋_GB2312" w:eastAsia="仿宋_GB2312"/>
          <w:lang w:val="en-US" w:eastAsia="zh-CN"/>
        </w:rPr>
        <w:t xml:space="preserve">   </w:t>
      </w:r>
      <w:r>
        <w:rPr>
          <w:rFonts w:hint="eastAsia" w:ascii="仿宋_GB2312" w:eastAsia="仿宋_GB2312"/>
        </w:rPr>
        <w:t>年</w:t>
      </w:r>
      <w:r>
        <w:rPr>
          <w:rFonts w:hint="eastAsia" w:ascii="仿宋_GB2312" w:eastAsia="仿宋_GB2312"/>
          <w:lang w:val="en-US" w:eastAsia="zh-CN"/>
        </w:rPr>
        <w:t xml:space="preserve">  </w:t>
      </w:r>
      <w:r>
        <w:rPr>
          <w:rFonts w:hint="eastAsia" w:ascii="仿宋_GB2312" w:eastAsia="仿宋_GB2312"/>
        </w:rPr>
        <w:t xml:space="preserve"> 月</w:t>
      </w:r>
      <w:r>
        <w:rPr>
          <w:rFonts w:hint="eastAsia" w:ascii="仿宋_GB2312" w:eastAsia="仿宋_GB2312"/>
          <w:lang w:val="en-US" w:eastAsia="zh-CN"/>
        </w:rPr>
        <w:t xml:space="preserve">  </w:t>
      </w:r>
      <w:r>
        <w:rPr>
          <w:rFonts w:hint="eastAsia" w:ascii="仿宋_GB2312" w:eastAsia="仿宋_GB2312"/>
        </w:rPr>
        <w:t xml:space="preserve"> 日</w:t>
      </w:r>
    </w:p>
    <w:sectPr>
      <w:pgSz w:w="11906" w:h="16838"/>
      <w:pgMar w:top="1871" w:right="1417" w:bottom="1814" w:left="1474"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embedRegular r:id="rId1" w:fontKey="{A81BC333-37B7-4453-A267-4923F7EFA77B}"/>
  </w:font>
  <w:font w:name="Arial">
    <w:panose1 w:val="020B0604020202020204"/>
    <w:charset w:val="01"/>
    <w:family w:val="swiss"/>
    <w:pitch w:val="default"/>
    <w:sig w:usb0="E0002AFF" w:usb1="C0007843" w:usb2="00000009" w:usb3="00000000" w:csb0="400001FF" w:csb1="FFFF0000"/>
    <w:embedRegular r:id="rId2" w:fontKey="{977D3426-9184-41ED-B80C-C8DB4A50CEDB}"/>
  </w:font>
  <w:font w:name="黑体">
    <w:panose1 w:val="02010609060101010101"/>
    <w:charset w:val="86"/>
    <w:family w:val="auto"/>
    <w:pitch w:val="default"/>
    <w:sig w:usb0="800002BF" w:usb1="38CF7CFA" w:usb2="00000016" w:usb3="00000000" w:csb0="00040001" w:csb1="00000000"/>
    <w:embedRegular r:id="rId3" w:fontKey="{035E4A7F-C9A7-40FC-B150-38BEDA467A16}"/>
  </w:font>
  <w:font w:name="Courier New">
    <w:panose1 w:val="02070309020205020404"/>
    <w:charset w:val="01"/>
    <w:family w:val="modern"/>
    <w:pitch w:val="default"/>
    <w:sig w:usb0="E0002AFF" w:usb1="C0007843" w:usb2="00000009" w:usb3="00000000" w:csb0="400001FF" w:csb1="FFFF0000"/>
    <w:embedRegular r:id="rId4" w:fontKey="{A600A9E8-7F8A-4BB9-834E-2C4A518EF790}"/>
  </w:font>
  <w:font w:name="Symbol">
    <w:panose1 w:val="05050102010706020507"/>
    <w:charset w:val="02"/>
    <w:family w:val="roman"/>
    <w:pitch w:val="default"/>
    <w:sig w:usb0="00000000" w:usb1="00000000" w:usb2="00000000" w:usb3="00000000" w:csb0="80000000" w:csb1="00000000"/>
    <w:embedRegular r:id="rId5" w:fontKey="{92004D82-5C02-4C2B-89B2-3E068C912245}"/>
  </w:font>
  <w:font w:name="Calibri">
    <w:panose1 w:val="020F0502020204030204"/>
    <w:charset w:val="00"/>
    <w:family w:val="swiss"/>
    <w:pitch w:val="default"/>
    <w:sig w:usb0="E00002FF" w:usb1="4000ACFF" w:usb2="00000001" w:usb3="00000000" w:csb0="2000019F" w:csb1="00000000"/>
    <w:embedRegular r:id="rId6" w:fontKey="{370C0A40-6174-45C3-BDAD-325A108840B6}"/>
  </w:font>
  <w:font w:name="方正仿宋_GBK">
    <w:panose1 w:val="03000509000000000000"/>
    <w:charset w:val="86"/>
    <w:family w:val="auto"/>
    <w:pitch w:val="default"/>
    <w:sig w:usb0="00000001" w:usb1="080E0000" w:usb2="00000000" w:usb3="00000000" w:csb0="00040000" w:csb1="00000000"/>
    <w:embedRegular r:id="rId7" w:fontKey="{0FCB053C-0C28-45C6-8C3A-6E0D57BF937B}"/>
  </w:font>
  <w:font w:name="方正小标宋简体">
    <w:panose1 w:val="00000600000000000000"/>
    <w:charset w:val="86"/>
    <w:family w:val="auto"/>
    <w:pitch w:val="default"/>
    <w:sig w:usb0="800002BF" w:usb1="184F6CF8" w:usb2="00000012" w:usb3="00000000" w:csb0="00160001" w:csb1="12030000"/>
    <w:embedRegular r:id="rId8" w:fontKey="{83AF2672-E445-4F98-83C9-3369247B8987}"/>
  </w:font>
  <w:font w:name="仿宋_GB2312">
    <w:panose1 w:val="02010609030101010101"/>
    <w:charset w:val="86"/>
    <w:family w:val="auto"/>
    <w:pitch w:val="default"/>
    <w:sig w:usb0="00000001" w:usb1="080E0000" w:usb2="00000000" w:usb3="00000000" w:csb0="00040000" w:csb1="00000000"/>
    <w:embedRegular r:id="rId9" w:fontKey="{3F006E9D-2B09-46A8-9086-AC9914D01985}"/>
  </w:font>
  <w:font w:name="楷体">
    <w:panose1 w:val="02010609060101010101"/>
    <w:charset w:val="86"/>
    <w:family w:val="auto"/>
    <w:pitch w:val="default"/>
    <w:sig w:usb0="800002BF" w:usb1="38CF7CFA" w:usb2="00000016" w:usb3="00000000" w:csb0="00040001" w:csb1="00000000"/>
    <w:embedRegular r:id="rId10" w:fontKey="{B8F82837-9443-431E-9BA7-23D2FFD058DF}"/>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w:rsids>
    <w:rsidRoot w:val="003C3A4F"/>
    <w:rsid w:val="002E57B7"/>
    <w:rsid w:val="00387FFD"/>
    <w:rsid w:val="003C3A4F"/>
    <w:rsid w:val="00471395"/>
    <w:rsid w:val="005006C5"/>
    <w:rsid w:val="0075164A"/>
    <w:rsid w:val="007A3FD1"/>
    <w:rsid w:val="00912E7A"/>
    <w:rsid w:val="00EE22DA"/>
    <w:rsid w:val="00FC1712"/>
    <w:rsid w:val="06E317EA"/>
    <w:rsid w:val="0AC60704"/>
    <w:rsid w:val="0DD84510"/>
    <w:rsid w:val="13FFE51D"/>
    <w:rsid w:val="16DB6C94"/>
    <w:rsid w:val="1BFB08D8"/>
    <w:rsid w:val="1DF1C587"/>
    <w:rsid w:val="1F97A484"/>
    <w:rsid w:val="1FFF4EC9"/>
    <w:rsid w:val="27936DFC"/>
    <w:rsid w:val="27BA5070"/>
    <w:rsid w:val="27DF1D9C"/>
    <w:rsid w:val="291C4C30"/>
    <w:rsid w:val="2A245FBB"/>
    <w:rsid w:val="2BFB5ADE"/>
    <w:rsid w:val="2BFF6424"/>
    <w:rsid w:val="2D7C4A98"/>
    <w:rsid w:val="2EFF91EF"/>
    <w:rsid w:val="2F344CAB"/>
    <w:rsid w:val="2F6E1D46"/>
    <w:rsid w:val="2FDE3C84"/>
    <w:rsid w:val="31A6013C"/>
    <w:rsid w:val="325F8F60"/>
    <w:rsid w:val="35FF7285"/>
    <w:rsid w:val="36FF40A3"/>
    <w:rsid w:val="37E6C464"/>
    <w:rsid w:val="37FF9EFC"/>
    <w:rsid w:val="37FFF3D7"/>
    <w:rsid w:val="39D7E610"/>
    <w:rsid w:val="39FFC620"/>
    <w:rsid w:val="3AB7A02B"/>
    <w:rsid w:val="3B3773C0"/>
    <w:rsid w:val="3BBBA017"/>
    <w:rsid w:val="3BBF67F3"/>
    <w:rsid w:val="3D532845"/>
    <w:rsid w:val="3DAB86B4"/>
    <w:rsid w:val="3E7F66F0"/>
    <w:rsid w:val="3EB6ECE1"/>
    <w:rsid w:val="3EBFE577"/>
    <w:rsid w:val="3EEF8D10"/>
    <w:rsid w:val="3EF4CCB2"/>
    <w:rsid w:val="3EF68EFF"/>
    <w:rsid w:val="3F1065F5"/>
    <w:rsid w:val="3F43229F"/>
    <w:rsid w:val="3F5ECD53"/>
    <w:rsid w:val="3F7F8453"/>
    <w:rsid w:val="3FB5A496"/>
    <w:rsid w:val="3FDF9EC9"/>
    <w:rsid w:val="3FDFE768"/>
    <w:rsid w:val="3FE2AE09"/>
    <w:rsid w:val="3FEEFD83"/>
    <w:rsid w:val="3FEF4DCB"/>
    <w:rsid w:val="43CD3442"/>
    <w:rsid w:val="46AC3E33"/>
    <w:rsid w:val="4745676C"/>
    <w:rsid w:val="4AF71111"/>
    <w:rsid w:val="4AFB76DE"/>
    <w:rsid w:val="4BA5643C"/>
    <w:rsid w:val="4BE5D6B9"/>
    <w:rsid w:val="4D57BAB4"/>
    <w:rsid w:val="4D96E2E1"/>
    <w:rsid w:val="4DB31457"/>
    <w:rsid w:val="4FD99194"/>
    <w:rsid w:val="525C6A88"/>
    <w:rsid w:val="55EF7C7A"/>
    <w:rsid w:val="56AC061D"/>
    <w:rsid w:val="577FB625"/>
    <w:rsid w:val="57F75A24"/>
    <w:rsid w:val="587FDE31"/>
    <w:rsid w:val="593B5982"/>
    <w:rsid w:val="5B4BD0D8"/>
    <w:rsid w:val="5B4FED48"/>
    <w:rsid w:val="5BFF425A"/>
    <w:rsid w:val="5D7845F3"/>
    <w:rsid w:val="5D7F914A"/>
    <w:rsid w:val="5DBBE4DA"/>
    <w:rsid w:val="5DBF9664"/>
    <w:rsid w:val="5EF842AA"/>
    <w:rsid w:val="5F3F95C2"/>
    <w:rsid w:val="5FCE7718"/>
    <w:rsid w:val="5FDFBE76"/>
    <w:rsid w:val="62FBD1DF"/>
    <w:rsid w:val="65EBAD3C"/>
    <w:rsid w:val="663ED9FB"/>
    <w:rsid w:val="67EFD825"/>
    <w:rsid w:val="6BEB61F7"/>
    <w:rsid w:val="6BEEF080"/>
    <w:rsid w:val="6BFF72FC"/>
    <w:rsid w:val="6C5F462F"/>
    <w:rsid w:val="6D76B80F"/>
    <w:rsid w:val="6DDF9398"/>
    <w:rsid w:val="6DFDCCCB"/>
    <w:rsid w:val="6E7F25CC"/>
    <w:rsid w:val="6E8F6174"/>
    <w:rsid w:val="6F2F066A"/>
    <w:rsid w:val="6F7F33D4"/>
    <w:rsid w:val="6F7FC575"/>
    <w:rsid w:val="6FB7C932"/>
    <w:rsid w:val="6FBBD902"/>
    <w:rsid w:val="6FD277A9"/>
    <w:rsid w:val="6FE74D48"/>
    <w:rsid w:val="6FFCCE4F"/>
    <w:rsid w:val="73B34C2E"/>
    <w:rsid w:val="73DF50A6"/>
    <w:rsid w:val="73EDD636"/>
    <w:rsid w:val="75F50F54"/>
    <w:rsid w:val="76397DBB"/>
    <w:rsid w:val="76B67E10"/>
    <w:rsid w:val="76FDE676"/>
    <w:rsid w:val="77339AC4"/>
    <w:rsid w:val="775F4DE5"/>
    <w:rsid w:val="77BECB10"/>
    <w:rsid w:val="77BFF8AF"/>
    <w:rsid w:val="77E44164"/>
    <w:rsid w:val="77F74981"/>
    <w:rsid w:val="79F8A41A"/>
    <w:rsid w:val="79FB7193"/>
    <w:rsid w:val="7AFF7590"/>
    <w:rsid w:val="7BAF1ED3"/>
    <w:rsid w:val="7BAF9C00"/>
    <w:rsid w:val="7BD79771"/>
    <w:rsid w:val="7BFE2476"/>
    <w:rsid w:val="7CFA07B2"/>
    <w:rsid w:val="7D1DEC65"/>
    <w:rsid w:val="7D33872D"/>
    <w:rsid w:val="7DE75E28"/>
    <w:rsid w:val="7DF7AAEB"/>
    <w:rsid w:val="7DFF6FF4"/>
    <w:rsid w:val="7E37249F"/>
    <w:rsid w:val="7E9E9278"/>
    <w:rsid w:val="7EE0A33F"/>
    <w:rsid w:val="7EF79D04"/>
    <w:rsid w:val="7F3E1CFE"/>
    <w:rsid w:val="7F6F147E"/>
    <w:rsid w:val="7F7245C0"/>
    <w:rsid w:val="7F8B2CB2"/>
    <w:rsid w:val="7FDF60D5"/>
    <w:rsid w:val="7FDFA27D"/>
    <w:rsid w:val="7FDFFBCA"/>
    <w:rsid w:val="7FE59495"/>
    <w:rsid w:val="7FEDD9BA"/>
    <w:rsid w:val="7FF308A0"/>
    <w:rsid w:val="7FFA612A"/>
    <w:rsid w:val="7FFDE33D"/>
    <w:rsid w:val="7FFE0C7D"/>
    <w:rsid w:val="7FFF88D6"/>
    <w:rsid w:val="86EBEAD1"/>
    <w:rsid w:val="8DF94E27"/>
    <w:rsid w:val="8E4E7122"/>
    <w:rsid w:val="8EFFDD5D"/>
    <w:rsid w:val="97BFFC7E"/>
    <w:rsid w:val="9A7ECFF1"/>
    <w:rsid w:val="9BEF48B0"/>
    <w:rsid w:val="9D7D8469"/>
    <w:rsid w:val="9D7F291E"/>
    <w:rsid w:val="9FB691EE"/>
    <w:rsid w:val="A6D8BEFA"/>
    <w:rsid w:val="A9AB3C69"/>
    <w:rsid w:val="AB6F5110"/>
    <w:rsid w:val="ADE3EA9E"/>
    <w:rsid w:val="AE7DE6A1"/>
    <w:rsid w:val="B3396B33"/>
    <w:rsid w:val="B5DCC2D6"/>
    <w:rsid w:val="B7FE3A9D"/>
    <w:rsid w:val="B7FEC6F2"/>
    <w:rsid w:val="B93F7ABD"/>
    <w:rsid w:val="B93FCF00"/>
    <w:rsid w:val="BAEB0A97"/>
    <w:rsid w:val="BB4EE8C2"/>
    <w:rsid w:val="BB6F0689"/>
    <w:rsid w:val="BBDF9664"/>
    <w:rsid w:val="BC7A7918"/>
    <w:rsid w:val="BD9FE138"/>
    <w:rsid w:val="BE5E5BB3"/>
    <w:rsid w:val="BEFF4676"/>
    <w:rsid w:val="BF352C2D"/>
    <w:rsid w:val="BFB14451"/>
    <w:rsid w:val="BFD9A087"/>
    <w:rsid w:val="BFEECBEE"/>
    <w:rsid w:val="BFFBA913"/>
    <w:rsid w:val="BFFFDEEA"/>
    <w:rsid w:val="C7BFF0F7"/>
    <w:rsid w:val="CEFA867B"/>
    <w:rsid w:val="CF6D9A5C"/>
    <w:rsid w:val="CFF4CCB0"/>
    <w:rsid w:val="D33FA436"/>
    <w:rsid w:val="D5F72458"/>
    <w:rsid w:val="D7BE86CE"/>
    <w:rsid w:val="D7F5D925"/>
    <w:rsid w:val="D92F7497"/>
    <w:rsid w:val="DB3B5D1F"/>
    <w:rsid w:val="DBFD0F7A"/>
    <w:rsid w:val="DCBC9C13"/>
    <w:rsid w:val="DD8ADCFC"/>
    <w:rsid w:val="DDDFC933"/>
    <w:rsid w:val="DE88BA5D"/>
    <w:rsid w:val="DEAD5E21"/>
    <w:rsid w:val="DEDBA2D1"/>
    <w:rsid w:val="DF9D2C42"/>
    <w:rsid w:val="DFABBBAB"/>
    <w:rsid w:val="DFD9BB10"/>
    <w:rsid w:val="DFDF89D7"/>
    <w:rsid w:val="DFE7151B"/>
    <w:rsid w:val="DFF5F5A1"/>
    <w:rsid w:val="DFF7B6AF"/>
    <w:rsid w:val="DFF7F9B1"/>
    <w:rsid w:val="DFFFC082"/>
    <w:rsid w:val="DFFFEDDB"/>
    <w:rsid w:val="E0BB1478"/>
    <w:rsid w:val="E3D15401"/>
    <w:rsid w:val="E6E44578"/>
    <w:rsid w:val="E6FF1D9D"/>
    <w:rsid w:val="E7CB7E8C"/>
    <w:rsid w:val="E7E7FE1F"/>
    <w:rsid w:val="E7F7894B"/>
    <w:rsid w:val="E9E765CE"/>
    <w:rsid w:val="EBBE85A3"/>
    <w:rsid w:val="ED57EE76"/>
    <w:rsid w:val="ED6B4220"/>
    <w:rsid w:val="EEAFAF91"/>
    <w:rsid w:val="EEEFB9B5"/>
    <w:rsid w:val="EF5F986E"/>
    <w:rsid w:val="EF5FB967"/>
    <w:rsid w:val="EF9A4144"/>
    <w:rsid w:val="EFBD2C58"/>
    <w:rsid w:val="EFEFBB40"/>
    <w:rsid w:val="EFFF333E"/>
    <w:rsid w:val="F37D5758"/>
    <w:rsid w:val="F68F3F23"/>
    <w:rsid w:val="F6FFBA19"/>
    <w:rsid w:val="F76F628C"/>
    <w:rsid w:val="F7BD337F"/>
    <w:rsid w:val="F7CDBDD6"/>
    <w:rsid w:val="F7ED3A63"/>
    <w:rsid w:val="F7FD1A90"/>
    <w:rsid w:val="F8F7588F"/>
    <w:rsid w:val="F9BDC182"/>
    <w:rsid w:val="FA737E32"/>
    <w:rsid w:val="FA961397"/>
    <w:rsid w:val="FAD410E5"/>
    <w:rsid w:val="FB4F8623"/>
    <w:rsid w:val="FB55A9D0"/>
    <w:rsid w:val="FB6DFAD0"/>
    <w:rsid w:val="FB7691F2"/>
    <w:rsid w:val="FB7D3A01"/>
    <w:rsid w:val="FBFF3200"/>
    <w:rsid w:val="FCBE13C5"/>
    <w:rsid w:val="FCE9FCE8"/>
    <w:rsid w:val="FD798A01"/>
    <w:rsid w:val="FD9FD0A0"/>
    <w:rsid w:val="FDBDC987"/>
    <w:rsid w:val="FDE751D9"/>
    <w:rsid w:val="FDFDE65E"/>
    <w:rsid w:val="FE7F0049"/>
    <w:rsid w:val="FEAB85DA"/>
    <w:rsid w:val="FEBB7E78"/>
    <w:rsid w:val="FEBFEDE5"/>
    <w:rsid w:val="FEDAFD51"/>
    <w:rsid w:val="FEDF037B"/>
    <w:rsid w:val="FEFE3CF7"/>
    <w:rsid w:val="FF2F2334"/>
    <w:rsid w:val="FF6794A0"/>
    <w:rsid w:val="FF6EEB29"/>
    <w:rsid w:val="FF774A33"/>
    <w:rsid w:val="FF7F7974"/>
    <w:rsid w:val="FF7F87CE"/>
    <w:rsid w:val="FF7FDAB8"/>
    <w:rsid w:val="FFADEBD1"/>
    <w:rsid w:val="FFB46225"/>
    <w:rsid w:val="FFCD95C6"/>
    <w:rsid w:val="FFD6B742"/>
    <w:rsid w:val="FFD9D761"/>
    <w:rsid w:val="FFDD08BC"/>
    <w:rsid w:val="FFDD6A22"/>
    <w:rsid w:val="FFEE6D96"/>
    <w:rsid w:val="FFF15649"/>
    <w:rsid w:val="FFF68C2D"/>
    <w:rsid w:val="FFF9186F"/>
    <w:rsid w:val="FFFDDA03"/>
    <w:rsid w:val="FFFF4C19"/>
    <w:rsid w:val="FFFF7B85"/>
    <w:rsid w:val="FFFF80BB"/>
    <w:rsid w:val="FFFFC3AE"/>
    <w:rsid w:val="FFFFF77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方正仿宋_GBK" w:cs="Times New Roman"/>
      <w:kern w:val="2"/>
      <w:sz w:val="32"/>
      <w:szCs w:val="32"/>
      <w:lang w:val="en-US" w:eastAsia="zh-CN" w:bidi="ar-SA"/>
    </w:rPr>
  </w:style>
  <w:style w:type="character" w:default="1" w:styleId="4">
    <w:name w:val="Default Paragraph Font"/>
    <w:semiHidden/>
    <w:unhideWhenUsed/>
    <w:qFormat/>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paragraph" w:styleId="2">
    <w:name w:val="Normal (Web)"/>
    <w:basedOn w:val="1"/>
    <w:unhideWhenUsed/>
    <w:qFormat/>
    <w:uiPriority w:val="99"/>
    <w:pPr>
      <w:widowControl/>
      <w:spacing w:before="100" w:beforeAutospacing="1" w:after="100" w:afterAutospacing="1"/>
      <w:jc w:val="left"/>
    </w:pPr>
    <w:rPr>
      <w:rFonts w:ascii="宋体" w:hAnsi="宋体" w:eastAsia="宋体" w:cs="宋体"/>
      <w:kern w:val="0"/>
      <w:sz w:val="24"/>
      <w:szCs w:val="24"/>
    </w:rPr>
  </w:style>
  <w:style w:type="character" w:styleId="5">
    <w:name w:val="Emphasis"/>
    <w:basedOn w:val="4"/>
    <w:qFormat/>
    <w:uiPriority w:val="20"/>
    <w:rPr>
      <w:i/>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0" Type="http://schemas.openxmlformats.org/officeDocument/2006/relationships/font" Target="fonts/font10.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4</Pages>
  <Words>1363</Words>
  <Characters>1383</Characters>
  <Lines>12</Lines>
  <Paragraphs>3</Paragraphs>
  <TotalTime>1</TotalTime>
  <ScaleCrop>false</ScaleCrop>
  <LinksUpToDate>false</LinksUpToDate>
  <CharactersWithSpaces>1460</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2021-07-28T01:01:00Z</dcterms:created>
  <dc:creator>LENOVO_1</dc:creator>
  <cp:lastModifiedBy>岁月静好</cp:lastModifiedBy>
  <cp:lastPrinted>2025-06-23T00:23:00Z</cp:lastPrinted>
  <dcterms:modified xsi:type="dcterms:W3CDTF">2026-04-28T00:26:50Z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09E32C525E354D2BB6854ABC112DBA80</vt:lpwstr>
  </property>
  <property fmtid="{D5CDD505-2E9C-101B-9397-08002B2CF9AE}" pid="4" name="KSOSaveFontToCloudKey">
    <vt:lpwstr>438187814_embed</vt:lpwstr>
  </property>
  <property fmtid="{D5CDD505-2E9C-101B-9397-08002B2CF9AE}" pid="5" name="KSOTemplateDocerSaveRecord">
    <vt:lpwstr>eyJoZGlkIjoiZmMyNDRjOGZlNmRjYjZkYmRkNmZjZGVlN2I5NmU3N2YiLCJ1c2VySWQiOiI2NjE5NTIzNzIifQ==</vt:lpwstr>
  </property>
</Properties>
</file>