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distribute"/>
        <w:rPr>
          <w:rFonts w:hint="eastAsia" w:ascii="宋体" w:hAnsi="宋体" w:eastAsia="宋体" w:cs="宋体"/>
          <w:b/>
          <w:bCs/>
          <w:color w:val="FF0000"/>
          <w:sz w:val="72"/>
          <w:szCs w:val="7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FF0000"/>
          <w:sz w:val="72"/>
          <w:szCs w:val="72"/>
          <w:lang w:val="en-US" w:eastAsia="zh-CN"/>
        </w:rPr>
        <w:t>荣成市卫生健康局公用笺</w:t>
      </w:r>
    </w:p>
    <w:p>
      <w:pPr>
        <w:pStyle w:val="2"/>
        <w:rPr>
          <w:rFonts w:hint="default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FF0000"/>
          <w:sz w:val="72"/>
          <w:szCs w:val="72"/>
          <w:u w:val="single"/>
          <w:lang w:val="en-US" w:eastAsia="zh-CN"/>
        </w:rPr>
        <w:t xml:space="preserve">                          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10"/>
          <w:szCs w:val="10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2022年度卫生健康行政执法检查计划</w:t>
      </w:r>
    </w:p>
    <w:p>
      <w:pPr>
        <w:rPr>
          <w:rFonts w:hint="eastAsia" w:ascii="仿宋_GB2312" w:hAnsi="仿宋_GB2312" w:eastAsia="仿宋_GB2312" w:cs="仿宋_GB2312"/>
          <w:sz w:val="18"/>
          <w:szCs w:val="1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威海市行政执法监督办法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等法律法规</w:t>
      </w:r>
      <w:r>
        <w:rPr>
          <w:rFonts w:hint="eastAsia" w:ascii="仿宋_GB2312" w:hAnsi="仿宋_GB2312" w:eastAsia="仿宋_GB2312" w:cs="仿宋_GB2312"/>
          <w:sz w:val="32"/>
          <w:szCs w:val="32"/>
        </w:rPr>
        <w:t>要求，为进一步加强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卫生监督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全力推进全市卫生监督执法高质量发展，以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传染病防治、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公共场所、职业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餐饮具集中消毒等监督项目为重点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严厉打击卫生健康领域违法违规行为，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度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行政执法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如下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工作</w:t>
      </w:r>
      <w:r>
        <w:rPr>
          <w:rFonts w:hint="eastAsia" w:ascii="黑体" w:hAnsi="黑体" w:eastAsia="黑体"/>
          <w:sz w:val="32"/>
          <w:szCs w:val="32"/>
        </w:rPr>
        <w:t>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勇于创新，狠抓落实，在做好</w:t>
      </w:r>
      <w:r>
        <w:rPr>
          <w:rFonts w:hint="eastAsia" w:ascii="仿宋_GB2312" w:eastAsia="仿宋_GB2312"/>
          <w:sz w:val="32"/>
          <w:szCs w:val="32"/>
          <w:lang w:eastAsia="zh-CN"/>
        </w:rPr>
        <w:t>常态化</w:t>
      </w:r>
      <w:r>
        <w:rPr>
          <w:rFonts w:hint="eastAsia" w:ascii="仿宋_GB2312" w:eastAsia="仿宋_GB2312"/>
          <w:sz w:val="32"/>
          <w:szCs w:val="32"/>
        </w:rPr>
        <w:t>疫情防控工作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健全落实医疗卫生行业综合监管制度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强化监督执法办案等方面开展攻坚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推动卫生健康监督执法办案力度进一步加大，综合监督工作质量和水平进一步提高，监督执法体系和队伍建设进一步加强，为全</w:t>
      </w:r>
      <w:r>
        <w:rPr>
          <w:rFonts w:hint="eastAsia" w:ascii="仿宋_GB2312" w:eastAsia="仿宋_GB2312"/>
          <w:sz w:val="32"/>
          <w:szCs w:val="32"/>
          <w:lang w:eastAsia="zh-CN"/>
        </w:rPr>
        <w:t>市</w:t>
      </w:r>
      <w:r>
        <w:rPr>
          <w:rFonts w:hint="eastAsia" w:ascii="仿宋_GB2312" w:eastAsia="仿宋_GB2312"/>
          <w:sz w:val="32"/>
          <w:szCs w:val="32"/>
        </w:rPr>
        <w:t>卫生健康事业发展提供有力保障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eastAsia="zh-CN"/>
        </w:rPr>
        <w:t>二、检查任务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eastAsia="仿宋_GB2312" w:hAnsiTheme="minorHAnsi" w:cstheme="minorBidi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（一）做好疫情防控常态化检查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继续开展疫情防控措施落实情况检查工作，对全市诊所、浴池、美容店、理发店等监管单位的健康码查验、体温检测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消毒情况等防控措施进行拉网式检查，严格要求各单位做好</w:t>
      </w:r>
      <w:r>
        <w:rPr>
          <w:rFonts w:hint="eastAsia" w:ascii="仿宋_GB2312" w:eastAsia="仿宋_GB2312"/>
          <w:sz w:val="32"/>
          <w:szCs w:val="32"/>
          <w:lang w:eastAsia="zh-CN"/>
        </w:rPr>
        <w:t>疫情防控各项</w:t>
      </w:r>
      <w:r>
        <w:rPr>
          <w:rFonts w:hint="eastAsia" w:ascii="仿宋_GB2312" w:eastAsia="仿宋_GB2312"/>
          <w:sz w:val="32"/>
          <w:szCs w:val="32"/>
        </w:rPr>
        <w:t>工作，</w:t>
      </w:r>
      <w:r>
        <w:rPr>
          <w:rFonts w:hint="eastAsia" w:ascii="仿宋_GB2312" w:eastAsia="仿宋_GB2312"/>
          <w:sz w:val="32"/>
          <w:szCs w:val="32"/>
          <w:lang w:eastAsia="zh-CN"/>
        </w:rPr>
        <w:t>对</w:t>
      </w:r>
      <w:r>
        <w:rPr>
          <w:rFonts w:hint="eastAsia" w:ascii="仿宋_GB2312" w:eastAsia="仿宋_GB2312"/>
          <w:sz w:val="32"/>
          <w:szCs w:val="32"/>
        </w:rPr>
        <w:t>发现问题及时跟进督导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落实整改</w:t>
      </w:r>
      <w:r>
        <w:rPr>
          <w:rFonts w:hint="eastAsia" w:ascii="仿宋_GB2312" w:eastAsia="仿宋_GB2312"/>
          <w:sz w:val="32"/>
          <w:szCs w:val="32"/>
          <w:lang w:eastAsia="zh-CN"/>
        </w:rPr>
        <w:t>。同时组织做好民营医疗机构和公共场所工作人员定期核酸检测工作。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" w:hAnsi="楷体" w:eastAsia="楷体"/>
          <w:b/>
          <w:sz w:val="32"/>
          <w:szCs w:val="32"/>
          <w:lang w:eastAsia="zh-CN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（二）日常监督检查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加大对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、学校卫生、生活饮用水卫生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公共场所、职业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放射诊疗、消毒产品、传染病防治、妇幼健康、餐饮具集中消毒各专业</w:t>
      </w:r>
      <w:r>
        <w:rPr>
          <w:rFonts w:hint="eastAsia" w:ascii="仿宋_GB2312" w:eastAsia="仿宋_GB2312"/>
          <w:sz w:val="32"/>
          <w:szCs w:val="32"/>
          <w:lang w:eastAsia="zh-CN"/>
        </w:rPr>
        <w:t>的日常监督检查力度，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6月底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，各专业监督任务完成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50%，11月底，</w:t>
      </w:r>
      <w:r>
        <w:rPr>
          <w:rFonts w:hint="eastAsia" w:ascii="仿宋_GB2312" w:eastAsia="仿宋_GB2312"/>
          <w:sz w:val="32"/>
          <w:szCs w:val="32"/>
          <w:lang w:eastAsia="zh-CN"/>
        </w:rPr>
        <w:t>监督覆盖率达到</w:t>
      </w:r>
      <w:r>
        <w:rPr>
          <w:rFonts w:hint="eastAsia" w:ascii="仿宋_GB2312" w:eastAsia="仿宋_GB2312"/>
          <w:sz w:val="32"/>
          <w:szCs w:val="32"/>
        </w:rPr>
        <w:t>100%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" w:hAnsi="楷体" w:eastAsia="楷体"/>
          <w:b/>
          <w:sz w:val="32"/>
          <w:szCs w:val="32"/>
          <w:lang w:eastAsia="zh-CN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（三）“双随机、一公开”监督抽查。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1、</w:t>
      </w:r>
      <w:r>
        <w:rPr>
          <w:rFonts w:hint="eastAsia" w:ascii="仿宋_GB2312" w:eastAsia="仿宋_GB2312"/>
          <w:b/>
          <w:bCs/>
          <w:color w:val="auto"/>
          <w:sz w:val="32"/>
          <w:szCs w:val="32"/>
        </w:rPr>
        <w:t>国家双随机抽检。</w:t>
      </w:r>
      <w:r>
        <w:rPr>
          <w:rFonts w:hint="eastAsia" w:ascii="宋体" w:hAnsi="宋体" w:eastAsia="仿宋_GB2312" w:cs="仿宋_GB2312"/>
          <w:sz w:val="32"/>
          <w:szCs w:val="32"/>
        </w:rPr>
        <w:t>全面提高国家双随机抽检工作的完成率、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完结率</w:t>
      </w:r>
      <w:r>
        <w:rPr>
          <w:rFonts w:hint="eastAsia" w:ascii="宋体" w:hAnsi="宋体" w:eastAsia="仿宋_GB2312" w:cs="仿宋_GB2312"/>
          <w:sz w:val="32"/>
          <w:szCs w:val="32"/>
        </w:rPr>
        <w:t>、公开公示率。截至1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仿宋_GB2312" w:cs="仿宋_GB2312"/>
          <w:sz w:val="32"/>
          <w:szCs w:val="32"/>
        </w:rPr>
        <w:t>月，</w:t>
      </w:r>
      <w:r>
        <w:rPr>
          <w:rFonts w:hint="eastAsia" w:ascii="仿宋_GB2312" w:eastAsia="仿宋_GB2312"/>
          <w:sz w:val="32"/>
          <w:szCs w:val="32"/>
        </w:rPr>
        <w:t>力争抽检完成率</w:t>
      </w:r>
      <w:r>
        <w:rPr>
          <w:rFonts w:hint="eastAsia" w:ascii="仿宋_GB2312" w:eastAsia="仿宋_GB2312"/>
          <w:sz w:val="32"/>
          <w:szCs w:val="32"/>
          <w:lang w:eastAsia="zh-CN"/>
        </w:rPr>
        <w:t>达到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95%，</w:t>
      </w:r>
      <w:r>
        <w:rPr>
          <w:rFonts w:hint="eastAsia" w:ascii="仿宋_GB2312" w:eastAsia="仿宋_GB2312"/>
          <w:sz w:val="32"/>
          <w:szCs w:val="32"/>
        </w:rPr>
        <w:t>完结率达到100%，</w:t>
      </w:r>
      <w:r>
        <w:rPr>
          <w:rFonts w:hint="eastAsia" w:ascii="宋体" w:hAnsi="宋体" w:eastAsia="仿宋_GB2312" w:cs="仿宋_GB2312"/>
          <w:sz w:val="32"/>
          <w:szCs w:val="32"/>
        </w:rPr>
        <w:t>检查结果全部上报国家企业信用信息公示系统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宋体" w:hAnsi="宋体" w:eastAsia="仿宋_GB2312" w:cs="仿宋_GB2312"/>
          <w:sz w:val="32"/>
          <w:szCs w:val="32"/>
        </w:rPr>
        <w:t>结果公示率达100%；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2、部门联合双随机抽查。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配合其他部门开展部门联合双随机抽查，</w:t>
      </w:r>
      <w:r>
        <w:rPr>
          <w:rFonts w:hint="eastAsia" w:ascii="宋体" w:hAnsi="宋体" w:eastAsia="仿宋_GB2312" w:cs="仿宋_GB2312"/>
          <w:sz w:val="32"/>
          <w:szCs w:val="32"/>
        </w:rPr>
        <w:t>并至少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</w:rPr>
        <w:t>自主发起1次部门联合双随机抽查，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eastAsia="zh-CN"/>
        </w:rPr>
        <w:t>检查方案报市市场监督管理局备案，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</w:rPr>
        <w:t>抽查结果全部上报山东省政府部门联合“双随机、一公开”监管平台。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</w:t>
      </w:r>
      <w:r>
        <w:rPr>
          <w:rFonts w:hint="eastAsia" w:ascii="楷体" w:hAnsi="楷体" w:eastAsia="楷体"/>
          <w:b/>
          <w:sz w:val="32"/>
          <w:szCs w:val="32"/>
          <w:lang w:eastAsia="zh-CN"/>
        </w:rPr>
        <w:t>三</w:t>
      </w:r>
      <w:r>
        <w:rPr>
          <w:rFonts w:hint="eastAsia" w:ascii="楷体" w:hAnsi="楷体" w:eastAsia="楷体"/>
          <w:b/>
          <w:sz w:val="32"/>
          <w:szCs w:val="32"/>
        </w:rPr>
        <w:t>）以守正创新为抓手，持续开展各专业领域监督执法</w:t>
      </w:r>
      <w:r>
        <w:rPr>
          <w:rFonts w:hint="eastAsia" w:ascii="楷体" w:hAnsi="楷体" w:eastAsia="楷体"/>
          <w:b/>
          <w:sz w:val="32"/>
          <w:szCs w:val="32"/>
          <w:lang w:eastAsia="zh-CN"/>
        </w:rPr>
        <w:t>检查</w:t>
      </w:r>
      <w:r>
        <w:rPr>
          <w:rFonts w:hint="eastAsia" w:ascii="楷体" w:hAnsi="楷体" w:eastAsia="楷体"/>
          <w:b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医疗卫生方面。</w:t>
      </w:r>
      <w:r>
        <w:rPr>
          <w:rFonts w:hint="eastAsia" w:ascii="仿宋_GB2312" w:hAnsi="仿宋_GB2312" w:eastAsia="仿宋_GB2312" w:cs="仿宋_GB2312"/>
          <w:sz w:val="32"/>
          <w:szCs w:val="32"/>
        </w:rPr>
        <w:t>完善国家监督信息报告系统和省监督综合管理平台数据，并依托该系统实现日常监督检查全覆盖；继续推行医疗机构和医务人员“一码监管”系统，实现对医疗机构、医务人员执业的全程电子化动态监管</w:t>
      </w:r>
      <w:bookmarkStart w:id="0" w:name="_Hlk66652507"/>
      <w:r>
        <w:rPr>
          <w:rFonts w:hint="eastAsia" w:ascii="仿宋_GB2312" w:hAnsi="仿宋_GB2312" w:eastAsia="仿宋_GB2312" w:cs="仿宋_GB2312"/>
          <w:sz w:val="32"/>
          <w:szCs w:val="32"/>
        </w:rPr>
        <w:t>；推进医疗废物在线监控试点工作进度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；结合全市非公立口腔医疗机构依法执业规范提升工程，对全市非公立医疗美容机构实施卫生监督量化分级，提升医疗美容机构规范执业水平。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职业卫生方面。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大职业卫生监管执法力度，探索基于风险的差异化执法方式，督促用人单位落实职业病防治主体责任。到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2022年底，职业病危害因素申报企业突破1000家，33家尘毒危害企业实现监督全覆盖。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生活饮用水方面。</w:t>
      </w:r>
      <w:r>
        <w:rPr>
          <w:rFonts w:hint="eastAsia" w:ascii="仿宋_GB2312" w:hAnsi="仿宋_GB2312" w:eastAsia="仿宋_GB2312" w:cs="仿宋_GB2312"/>
          <w:sz w:val="32"/>
          <w:szCs w:val="32"/>
        </w:rPr>
        <w:t>10月底前完成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</w:rPr>
        <w:t>15家集中式供水单位、1家二次供水单位、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5家</w:t>
      </w:r>
      <w:r>
        <w:rPr>
          <w:rFonts w:hint="eastAsia" w:ascii="仿宋_GB2312" w:hAnsi="仿宋_GB2312" w:eastAsia="仿宋_GB2312" w:cs="仿宋_GB2312"/>
          <w:sz w:val="32"/>
          <w:szCs w:val="32"/>
        </w:rPr>
        <w:t>现制现售饮用水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一年两次的水质抽检工作，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并根据</w:t>
      </w:r>
      <w:r>
        <w:rPr>
          <w:rFonts w:hint="eastAsia" w:ascii="仿宋_GB2312" w:hAnsi="仿宋_GB2312" w:eastAsia="仿宋_GB2312" w:cs="仿宋_GB2312"/>
          <w:sz w:val="32"/>
          <w:szCs w:val="32"/>
        </w:rPr>
        <w:t>市政府督办要求，每周对市政供水的水厂出厂水、每月对崖头城区、石岛城区15处末梢水进行监督检测，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全年</w:t>
      </w:r>
      <w:r>
        <w:rPr>
          <w:rFonts w:hint="eastAsia" w:ascii="仿宋_GB2312" w:hAnsi="仿宋_GB2312" w:eastAsia="仿宋_GB2312" w:cs="仿宋_GB2312"/>
          <w:sz w:val="32"/>
          <w:szCs w:val="32"/>
        </w:rPr>
        <w:t>抽检水样400份,监督覆盖率达100％。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" w:hAnsi="楷体" w:eastAsia="楷体"/>
          <w:b/>
          <w:sz w:val="32"/>
          <w:szCs w:val="32"/>
          <w:lang w:eastAsia="zh-CN"/>
        </w:rPr>
      </w:pPr>
      <w:r>
        <w:rPr>
          <w:rFonts w:hint="eastAsia" w:ascii="楷体" w:hAnsi="楷体" w:eastAsia="楷体"/>
          <w:b/>
          <w:sz w:val="32"/>
          <w:szCs w:val="32"/>
          <w:lang w:eastAsia="zh-CN"/>
        </w:rPr>
        <w:t>（四）根据威海市卫健委卫生健康监督工作重点，全力开展专项整治行动。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以威海市卫健委卫生健康监督工作重点为蓝本，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针对重点行业、重点领域治理难点和突出问题，严肃查处违法违规行为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保健养生机构、</w:t>
      </w:r>
      <w:r>
        <w:rPr>
          <w:rFonts w:hint="eastAsia" w:ascii="仿宋_GB2312" w:hAnsi="仿宋_GB2312" w:eastAsia="仿宋_GB2312" w:cs="仿宋_GB2312"/>
          <w:sz w:val="32"/>
          <w:szCs w:val="32"/>
        </w:rPr>
        <w:t>生活美容院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以及</w:t>
      </w:r>
      <w:r>
        <w:rPr>
          <w:rFonts w:hint="eastAsia" w:ascii="仿宋_GB2312" w:hAnsi="仿宋_GB2312" w:eastAsia="仿宋_GB2312" w:cs="仿宋_GB2312"/>
          <w:sz w:val="32"/>
          <w:szCs w:val="32"/>
        </w:rPr>
        <w:t>其他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场所为重点整治对象，组织开展打击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非法行医、</w:t>
      </w:r>
      <w:r>
        <w:rPr>
          <w:rFonts w:hint="eastAsia" w:ascii="仿宋_GB2312" w:hAnsi="仿宋_GB2312" w:eastAsia="仿宋_GB2312" w:cs="仿宋_GB2312"/>
          <w:sz w:val="32"/>
          <w:szCs w:val="32"/>
        </w:rPr>
        <w:t>非法医疗美容专项行动；开展农村饮水卫生安全专项监督检查，强化水源卫生保护、水质消毒措施落实；开展消毒产品专项监督检查，规范消毒剂、抗(抑)菌剂生产经营行为；开展医疗机构医疗废物专项整治行动，严肃查处医疗废物分类、存储、登记、交接中的违法违规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440" w:firstLineChars="17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荣成市卫生健康局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2022年1月14日</w:t>
      </w:r>
    </w:p>
    <w:sectPr>
      <w:footerReference r:id="rId3" w:type="default"/>
      <w:pgSz w:w="11906" w:h="16838"/>
      <w:pgMar w:top="1440" w:right="134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39C3"/>
    <w:rsid w:val="05C04777"/>
    <w:rsid w:val="1563166D"/>
    <w:rsid w:val="1D596D92"/>
    <w:rsid w:val="2AB23AA0"/>
    <w:rsid w:val="2FD14483"/>
    <w:rsid w:val="418201C1"/>
    <w:rsid w:val="4867318A"/>
    <w:rsid w:val="57CA6A87"/>
    <w:rsid w:val="5EB3288F"/>
    <w:rsid w:val="734274A4"/>
    <w:rsid w:val="7DB1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color w:val="383838"/>
      <w:u w:val="none"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qFormat/>
    <w:uiPriority w:val="0"/>
    <w:rPr>
      <w:color w:val="38383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2021-01-28T00:29:00Z</dcterms:created>
  <dc:creator>Administrator</dc:creator>
  <cp:lastModifiedBy>lenovo</cp:lastModifiedBy>
  <cp:lastPrinted>2022-01-14T05:36:00Z</cp:lastPrinted>
  <dcterms:modified xsi:type="dcterms:W3CDTF">2022-01-26T05:57:22Z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53B6C12D85D44F9CA02C829692CA8083</vt:lpwstr>
  </property>
</Properties>
</file>