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01AB7">
      <w:pPr>
        <w:jc w:val="center"/>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2025年度卫生健康行政执法检查计划</w:t>
      </w:r>
    </w:p>
    <w:p w14:paraId="62BEA40A">
      <w:pPr>
        <w:rPr>
          <w:rFonts w:hint="eastAsia" w:ascii="仿宋_GB2312" w:hAnsi="仿宋_GB2312" w:eastAsia="仿宋_GB2312" w:cs="仿宋_GB2312"/>
          <w:sz w:val="18"/>
          <w:szCs w:val="18"/>
        </w:rPr>
      </w:pPr>
    </w:p>
    <w:p w14:paraId="2AD7612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w:t>
      </w:r>
      <w:r>
        <w:rPr>
          <w:rFonts w:hint="eastAsia" w:ascii="仿宋_GB2312" w:hAnsi="仿宋_GB2312" w:eastAsia="仿宋_GB2312" w:cs="仿宋_GB2312"/>
          <w:sz w:val="32"/>
          <w:szCs w:val="32"/>
          <w:lang w:eastAsia="zh-CN"/>
        </w:rPr>
        <w:t>卫生监督</w:t>
      </w:r>
      <w:r>
        <w:rPr>
          <w:rFonts w:hint="eastAsia" w:ascii="仿宋_GB2312" w:hAnsi="仿宋_GB2312" w:eastAsia="仿宋_GB2312" w:cs="仿宋_GB2312"/>
          <w:sz w:val="32"/>
          <w:szCs w:val="32"/>
        </w:rPr>
        <w:t>执法工作，</w:t>
      </w:r>
      <w:r>
        <w:rPr>
          <w:rFonts w:hint="eastAsia" w:ascii="仿宋_GB2312" w:hAnsi="仿宋_GB2312" w:eastAsia="仿宋_GB2312" w:cs="仿宋_GB2312"/>
          <w:sz w:val="32"/>
          <w:szCs w:val="32"/>
          <w:lang w:eastAsia="zh-CN"/>
        </w:rPr>
        <w:t>全力推进全市卫生监督执法高质量发展，荣成市卫生健康局以</w:t>
      </w:r>
      <w:r>
        <w:rPr>
          <w:rFonts w:hint="eastAsia" w:ascii="仿宋_GB2312" w:hAnsi="仿宋_GB2312" w:eastAsia="仿宋_GB2312" w:cs="仿宋_GB2312"/>
          <w:sz w:val="32"/>
          <w:szCs w:val="32"/>
        </w:rPr>
        <w:t>医疗</w:t>
      </w:r>
      <w:r>
        <w:rPr>
          <w:rFonts w:hint="eastAsia" w:ascii="仿宋_GB2312" w:hAnsi="仿宋_GB2312" w:eastAsia="仿宋_GB2312" w:cs="仿宋_GB2312"/>
          <w:sz w:val="32"/>
          <w:szCs w:val="32"/>
          <w:lang w:eastAsia="zh-CN"/>
        </w:rPr>
        <w:t>卫生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传染病防治、</w:t>
      </w:r>
      <w:r>
        <w:rPr>
          <w:rFonts w:hint="eastAsia" w:ascii="仿宋_GB2312" w:hAnsi="仿宋_GB2312" w:eastAsia="仿宋_GB2312" w:cs="仿宋_GB2312"/>
          <w:sz w:val="32"/>
          <w:szCs w:val="32"/>
        </w:rPr>
        <w:t>公共场所、职业</w:t>
      </w:r>
      <w:r>
        <w:rPr>
          <w:rFonts w:hint="eastAsia" w:ascii="仿宋_GB2312" w:hAnsi="仿宋_GB2312" w:eastAsia="仿宋_GB2312" w:cs="仿宋_GB2312"/>
          <w:sz w:val="32"/>
          <w:szCs w:val="32"/>
          <w:lang w:eastAsia="zh-CN"/>
        </w:rPr>
        <w:t>卫生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餐饮具集中消毒、生活饮用水卫生、学校卫生、放射卫生等监督项目为重点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严厉打击卫生健康领域违法违规行为，</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行政执法</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计划</w:t>
      </w:r>
      <w:r>
        <w:rPr>
          <w:rFonts w:hint="eastAsia" w:ascii="仿宋_GB2312" w:hAnsi="仿宋_GB2312" w:eastAsia="仿宋_GB2312" w:cs="仿宋_GB2312"/>
          <w:sz w:val="32"/>
          <w:szCs w:val="32"/>
          <w:lang w:eastAsia="zh-CN"/>
        </w:rPr>
        <w:t>如下</w:t>
      </w:r>
      <w:r>
        <w:rPr>
          <w:rFonts w:hint="eastAsia" w:ascii="仿宋_GB2312" w:hAnsi="仿宋_GB2312" w:eastAsia="仿宋_GB2312" w:cs="仿宋_GB2312"/>
          <w:sz w:val="32"/>
          <w:szCs w:val="32"/>
        </w:rPr>
        <w:t>。</w:t>
      </w:r>
    </w:p>
    <w:p w14:paraId="4E3197F0">
      <w:pPr>
        <w:ind w:firstLine="640" w:firstLineChars="200"/>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w:t>
      </w:r>
      <w:r>
        <w:rPr>
          <w:rFonts w:hint="eastAsia" w:ascii="黑体" w:hAnsi="黑体" w:eastAsia="黑体"/>
          <w:sz w:val="32"/>
          <w:szCs w:val="32"/>
          <w:lang w:eastAsia="zh-CN"/>
        </w:rPr>
        <w:t>工作</w:t>
      </w:r>
      <w:r>
        <w:rPr>
          <w:rFonts w:hint="eastAsia" w:ascii="黑体" w:hAnsi="黑体" w:eastAsia="黑体"/>
          <w:sz w:val="32"/>
          <w:szCs w:val="32"/>
        </w:rPr>
        <w:t>目标</w:t>
      </w:r>
    </w:p>
    <w:p w14:paraId="1CD9EF1A">
      <w:pPr>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聚焦监督执法办案主责主业，不断提升工作效能，确保各项任务落地见效，推动卫生健康监督执法办案力度进一步加大，综合监督工作质量和水平进一步提高，坚决打击违法违规行为，保障人民群众健康。</w:t>
      </w:r>
    </w:p>
    <w:p w14:paraId="12C48013">
      <w:pPr>
        <w:ind w:firstLine="640" w:firstLineChars="200"/>
        <w:rPr>
          <w:rFonts w:hint="eastAsia" w:ascii="黑体" w:hAnsi="黑体" w:eastAsia="黑体"/>
          <w:b w:val="0"/>
          <w:bCs w:val="0"/>
          <w:color w:val="auto"/>
          <w:sz w:val="32"/>
          <w:szCs w:val="32"/>
          <w:lang w:eastAsia="zh-CN"/>
        </w:rPr>
      </w:pPr>
      <w:r>
        <w:rPr>
          <w:rFonts w:hint="eastAsia" w:ascii="黑体" w:hAnsi="黑体" w:eastAsia="黑体"/>
          <w:b w:val="0"/>
          <w:bCs w:val="0"/>
          <w:color w:val="auto"/>
          <w:sz w:val="32"/>
          <w:szCs w:val="32"/>
          <w:lang w:eastAsia="zh-CN"/>
        </w:rPr>
        <w:t>二、检查任务</w:t>
      </w:r>
    </w:p>
    <w:p w14:paraId="23428798">
      <w:pPr>
        <w:ind w:firstLine="643" w:firstLineChars="200"/>
        <w:rPr>
          <w:rFonts w:hint="eastAsia" w:ascii="楷体" w:hAnsi="楷体" w:eastAsia="楷体"/>
          <w:b/>
          <w:sz w:val="32"/>
          <w:szCs w:val="32"/>
          <w:lang w:eastAsia="zh-CN"/>
        </w:rPr>
      </w:pPr>
      <w:r>
        <w:rPr>
          <w:rFonts w:hint="eastAsia" w:ascii="楷体" w:hAnsi="楷体" w:eastAsia="楷体"/>
          <w:b/>
          <w:sz w:val="32"/>
          <w:szCs w:val="32"/>
          <w:lang w:eastAsia="zh-CN"/>
        </w:rPr>
        <w:t>（一）日常监督检查</w:t>
      </w:r>
    </w:p>
    <w:p w14:paraId="59A9C8E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深入一线开展各项卫生健康执法工作，</w:t>
      </w:r>
      <w:r>
        <w:rPr>
          <w:rFonts w:hint="eastAsia" w:ascii="仿宋_GB2312" w:eastAsia="仿宋_GB2312"/>
          <w:sz w:val="32"/>
          <w:szCs w:val="32"/>
          <w:lang w:eastAsia="zh-CN"/>
        </w:rPr>
        <w:t>加大对</w:t>
      </w:r>
      <w:r>
        <w:rPr>
          <w:rFonts w:hint="eastAsia" w:ascii="仿宋_GB2312" w:hAnsi="仿宋_GB2312" w:eastAsia="仿宋_GB2312" w:cs="仿宋_GB2312"/>
          <w:sz w:val="32"/>
          <w:szCs w:val="32"/>
        </w:rPr>
        <w:t>医疗</w:t>
      </w:r>
      <w:r>
        <w:rPr>
          <w:rFonts w:hint="eastAsia" w:ascii="仿宋_GB2312" w:hAnsi="仿宋_GB2312" w:eastAsia="仿宋_GB2312" w:cs="仿宋_GB2312"/>
          <w:sz w:val="32"/>
          <w:szCs w:val="32"/>
          <w:lang w:eastAsia="zh-CN"/>
        </w:rPr>
        <w:t>卫生</w:t>
      </w:r>
      <w:r>
        <w:rPr>
          <w:rFonts w:hint="eastAsia" w:ascii="仿宋_GB2312" w:hAnsi="仿宋_GB2312" w:eastAsia="仿宋_GB2312" w:cs="仿宋_GB2312"/>
          <w:sz w:val="32"/>
          <w:szCs w:val="32"/>
        </w:rPr>
        <w:t>、学校卫生、生活饮用水卫生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公共场所、职业</w:t>
      </w:r>
      <w:r>
        <w:rPr>
          <w:rFonts w:hint="eastAsia" w:ascii="仿宋_GB2312" w:hAnsi="仿宋_GB2312" w:eastAsia="仿宋_GB2312" w:cs="仿宋_GB2312"/>
          <w:sz w:val="32"/>
          <w:szCs w:val="32"/>
          <w:lang w:eastAsia="zh-CN"/>
        </w:rPr>
        <w:t>卫生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放射诊疗、消毒产品、传染病防治、妇幼健康、餐饮具集中消毒等专业共计</w:t>
      </w:r>
      <w:r>
        <w:rPr>
          <w:rFonts w:hint="eastAsia" w:ascii="仿宋_GB2312" w:hAnsi="仿宋_GB2312" w:eastAsia="仿宋_GB2312" w:cs="仿宋_GB2312"/>
          <w:sz w:val="32"/>
          <w:szCs w:val="32"/>
          <w:lang w:val="en-US" w:eastAsia="zh-CN"/>
        </w:rPr>
        <w:t>4088家被监督单位</w:t>
      </w:r>
      <w:r>
        <w:rPr>
          <w:rFonts w:hint="eastAsia" w:ascii="仿宋_GB2312" w:eastAsia="仿宋_GB2312"/>
          <w:sz w:val="32"/>
          <w:szCs w:val="32"/>
          <w:lang w:eastAsia="zh-CN"/>
        </w:rPr>
        <w:t>的日常监督检查力度，</w:t>
      </w:r>
      <w:r>
        <w:rPr>
          <w:rFonts w:hint="eastAsia" w:ascii="仿宋_GB2312" w:hAnsi="Times New Roman" w:eastAsia="仿宋_GB2312" w:cs="Times New Roman"/>
          <w:color w:val="auto"/>
          <w:sz w:val="32"/>
          <w:szCs w:val="32"/>
          <w:lang w:val="en-US" w:eastAsia="zh-CN"/>
        </w:rPr>
        <w:t>以点带面，由线到片，争取6月底各专业监督覆盖率达到50%，11月底达到100%。构建违法违规行为防控长效机制，畅通投诉举报渠道，在规定时限调查处理，违法证据确凿的，立案查处；未发现违法行为的，第一时间反馈举报人，</w:t>
      </w:r>
      <w:r>
        <w:rPr>
          <w:rFonts w:hint="eastAsia" w:ascii="仿宋_GB2312" w:eastAsia="仿宋_GB2312" w:cs="Times New Roman"/>
          <w:color w:val="auto"/>
          <w:sz w:val="32"/>
          <w:szCs w:val="32"/>
          <w:lang w:val="en-US" w:eastAsia="zh-CN"/>
        </w:rPr>
        <w:t>力争</w:t>
      </w:r>
      <w:r>
        <w:rPr>
          <w:rFonts w:hint="eastAsia" w:ascii="仿宋_GB2312" w:hAnsi="Times New Roman" w:eastAsia="仿宋_GB2312" w:cs="Times New Roman"/>
          <w:color w:val="auto"/>
          <w:sz w:val="32"/>
          <w:szCs w:val="32"/>
          <w:lang w:val="en-US" w:eastAsia="zh-CN"/>
        </w:rPr>
        <w:t>群众满意度达到100%</w:t>
      </w:r>
      <w:r>
        <w:rPr>
          <w:rFonts w:hint="eastAsia" w:ascii="仿宋_GB2312" w:eastAsia="仿宋_GB2312" w:cs="Times New Roman"/>
          <w:color w:val="auto"/>
          <w:sz w:val="32"/>
          <w:szCs w:val="32"/>
          <w:lang w:val="en-US" w:eastAsia="zh-CN"/>
        </w:rPr>
        <w:t>。</w:t>
      </w:r>
    </w:p>
    <w:p w14:paraId="50340973">
      <w:pPr>
        <w:ind w:firstLine="643" w:firstLineChars="200"/>
        <w:rPr>
          <w:rFonts w:hint="eastAsia" w:ascii="楷体" w:hAnsi="楷体" w:eastAsia="楷体"/>
          <w:b/>
          <w:sz w:val="32"/>
          <w:szCs w:val="32"/>
          <w:lang w:eastAsia="zh-CN"/>
        </w:rPr>
      </w:pPr>
    </w:p>
    <w:p w14:paraId="2F1B4C4C">
      <w:pPr>
        <w:ind w:firstLine="643" w:firstLineChars="200"/>
        <w:rPr>
          <w:rFonts w:hint="eastAsia" w:ascii="楷体" w:hAnsi="楷体" w:eastAsia="楷体"/>
          <w:b/>
          <w:sz w:val="32"/>
          <w:szCs w:val="32"/>
          <w:lang w:eastAsia="zh-CN"/>
        </w:rPr>
      </w:pPr>
      <w:bookmarkStart w:id="0" w:name="_GoBack"/>
      <w:bookmarkEnd w:id="0"/>
      <w:r>
        <w:rPr>
          <w:rFonts w:hint="eastAsia" w:ascii="楷体" w:hAnsi="楷体" w:eastAsia="楷体"/>
          <w:b/>
          <w:sz w:val="32"/>
          <w:szCs w:val="32"/>
          <w:lang w:eastAsia="zh-CN"/>
        </w:rPr>
        <w:t>（二）“双随机、一公开”监督抽查</w:t>
      </w:r>
    </w:p>
    <w:p w14:paraId="7C315152">
      <w:pPr>
        <w:ind w:firstLine="643" w:firstLineChars="200"/>
        <w:rPr>
          <w:rFonts w:hint="eastAsia" w:ascii="仿宋_GB2312" w:hAnsi="仿宋_GB2312" w:eastAsia="仿宋_GB2312" w:cs="仿宋_GB2312"/>
          <w:sz w:val="32"/>
          <w:szCs w:val="32"/>
          <w:lang w:val="en-US" w:eastAsia="zh-CN"/>
        </w:rPr>
      </w:pPr>
      <w:r>
        <w:rPr>
          <w:rFonts w:hint="eastAsia" w:ascii="仿宋_GB2312" w:eastAsia="仿宋_GB2312"/>
          <w:b/>
          <w:bCs/>
          <w:sz w:val="32"/>
          <w:szCs w:val="32"/>
          <w:lang w:val="en-US" w:eastAsia="zh-CN"/>
        </w:rPr>
        <w:t>一是</w:t>
      </w:r>
      <w:r>
        <w:rPr>
          <w:rFonts w:hint="eastAsia" w:ascii="仿宋_GB2312" w:eastAsia="仿宋_GB2312"/>
          <w:b/>
          <w:bCs/>
          <w:sz w:val="32"/>
          <w:szCs w:val="32"/>
          <w:lang w:eastAsia="zh-CN"/>
        </w:rPr>
        <w:t>国家双随机抽检。</w:t>
      </w:r>
      <w:r>
        <w:rPr>
          <w:rFonts w:hint="eastAsia" w:ascii="仿宋_GB2312" w:hAnsi="仿宋_GB2312" w:eastAsia="仿宋_GB2312" w:cs="仿宋_GB2312"/>
          <w:sz w:val="32"/>
          <w:szCs w:val="32"/>
          <w:lang w:val="en-US" w:eastAsia="zh-CN"/>
        </w:rPr>
        <w:t>全面提高国家双随机抽检工作的完成率、完结率、公开公示率。截至10月15日前，国家双随机抽检完成率、完结率均达到100%，检查结果全部上报国家企业信用信息公示系统、荣成市人民政府门户网站，结果公示率达100%。</w:t>
      </w:r>
    </w:p>
    <w:p w14:paraId="6C7EE62F">
      <w:pPr>
        <w:ind w:firstLine="643" w:firstLineChars="200"/>
        <w:rPr>
          <w:rFonts w:hint="eastAsia" w:ascii="仿宋_GB2312" w:hAnsi="Times New Roman" w:eastAsia="仿宋_GB2312" w:cs="Times New Roman"/>
          <w:color w:val="auto"/>
          <w:sz w:val="32"/>
          <w:szCs w:val="32"/>
          <w:lang w:val="en-US" w:eastAsia="zh-CN"/>
        </w:rPr>
      </w:pPr>
      <w:r>
        <w:rPr>
          <w:rFonts w:hint="eastAsia" w:ascii="仿宋_GB2312" w:eastAsia="仿宋_GB2312"/>
          <w:b/>
          <w:bCs/>
          <w:sz w:val="32"/>
          <w:szCs w:val="32"/>
          <w:lang w:val="en-US" w:eastAsia="zh-CN"/>
        </w:rPr>
        <w:t>二是部门联合双随机抽查。</w:t>
      </w:r>
      <w:r>
        <w:rPr>
          <w:rFonts w:hint="eastAsia" w:ascii="仿宋_GB2312" w:hAnsi="Times New Roman" w:eastAsia="仿宋_GB2312" w:cs="Times New Roman"/>
          <w:color w:val="auto"/>
          <w:sz w:val="32"/>
          <w:szCs w:val="32"/>
          <w:lang w:val="en-US" w:eastAsia="zh-CN"/>
        </w:rPr>
        <w:t>配合其他部门开展部门联合双随机抽查，并至少自主发起1次部门联合双随机抽查，检查方案报市司法局备案，抽查结果全部上报山东省政府部门联合“双随机、一公开”监管平台。</w:t>
      </w:r>
    </w:p>
    <w:p w14:paraId="34450484">
      <w:pPr>
        <w:ind w:firstLine="643" w:firstLineChars="200"/>
        <w:rPr>
          <w:rFonts w:hint="eastAsia" w:ascii="楷体" w:hAnsi="楷体" w:eastAsia="楷体"/>
          <w:b/>
          <w:sz w:val="32"/>
          <w:szCs w:val="32"/>
        </w:rPr>
      </w:pPr>
      <w:r>
        <w:rPr>
          <w:rFonts w:hint="eastAsia" w:ascii="楷体" w:hAnsi="楷体" w:eastAsia="楷体"/>
          <w:b/>
          <w:sz w:val="32"/>
          <w:szCs w:val="32"/>
        </w:rPr>
        <w:t>（</w:t>
      </w:r>
      <w:r>
        <w:rPr>
          <w:rFonts w:hint="eastAsia" w:ascii="楷体" w:hAnsi="楷体" w:eastAsia="楷体"/>
          <w:b/>
          <w:sz w:val="32"/>
          <w:szCs w:val="32"/>
          <w:lang w:eastAsia="zh-CN"/>
        </w:rPr>
        <w:t>三</w:t>
      </w:r>
      <w:r>
        <w:rPr>
          <w:rFonts w:hint="eastAsia" w:ascii="楷体" w:hAnsi="楷体" w:eastAsia="楷体"/>
          <w:b/>
          <w:sz w:val="32"/>
          <w:szCs w:val="32"/>
        </w:rPr>
        <w:t>）持续开展各专业领域监督执法</w:t>
      </w:r>
      <w:r>
        <w:rPr>
          <w:rFonts w:hint="eastAsia" w:ascii="楷体" w:hAnsi="楷体" w:eastAsia="楷体"/>
          <w:b/>
          <w:sz w:val="32"/>
          <w:szCs w:val="32"/>
          <w:lang w:eastAsia="zh-CN"/>
        </w:rPr>
        <w:t>检查</w:t>
      </w:r>
    </w:p>
    <w:p w14:paraId="1343B7E3">
      <w:pPr>
        <w:pStyle w:val="6"/>
        <w:keepNext w:val="0"/>
        <w:keepLines w:val="0"/>
        <w:widowControl/>
        <w:suppressLineNumbers w:val="0"/>
        <w:spacing w:before="0" w:beforeAutospacing="0" w:after="0" w:afterAutospacing="0"/>
        <w:ind w:left="0" w:firstLine="640"/>
        <w:jc w:val="left"/>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1、医疗卫生方面。</w:t>
      </w:r>
      <w:r>
        <w:rPr>
          <w:rFonts w:hint="default" w:ascii="仿宋_GB2312" w:hAnsi="仿宋_GB2312" w:eastAsia="仿宋_GB2312" w:cs="仿宋_GB2312"/>
          <w:kern w:val="2"/>
          <w:sz w:val="32"/>
          <w:szCs w:val="32"/>
          <w:lang w:val="en-US" w:eastAsia="zh-CN" w:bidi="ar-SA"/>
        </w:rPr>
        <w:t>按照卫生监督量化分级赋分标准对</w:t>
      </w:r>
      <w:r>
        <w:rPr>
          <w:rFonts w:hint="eastAsia" w:ascii="仿宋_GB2312" w:hAnsi="仿宋_GB2312" w:eastAsia="仿宋_GB2312" w:cs="仿宋_GB2312"/>
          <w:kern w:val="2"/>
          <w:sz w:val="32"/>
          <w:szCs w:val="32"/>
          <w:lang w:val="en-US" w:eastAsia="zh-CN" w:bidi="ar-SA"/>
        </w:rPr>
        <w:t>87</w:t>
      </w:r>
      <w:r>
        <w:rPr>
          <w:rFonts w:hint="default" w:ascii="仿宋_GB2312" w:hAnsi="仿宋_GB2312" w:eastAsia="仿宋_GB2312" w:cs="仿宋_GB2312"/>
          <w:kern w:val="2"/>
          <w:sz w:val="32"/>
          <w:szCs w:val="32"/>
          <w:lang w:val="en-US" w:eastAsia="zh-CN" w:bidi="ar-SA"/>
        </w:rPr>
        <w:t>家普通社会办医疗机构，9</w:t>
      </w: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家口腔医疗机构、15家医疗美容机构、7</w:t>
      </w:r>
      <w:r>
        <w:rPr>
          <w:rFonts w:hint="eastAsia"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en-US" w:eastAsia="zh-CN" w:bidi="ar-SA"/>
        </w:rPr>
        <w:t>家中医医疗机构、4家血液透析机构、3家餐（饮）具集中消毒单位进行2025年度量化评分</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积极完成医疗机构效验工作的受理、现场审核</w:t>
      </w:r>
      <w:r>
        <w:rPr>
          <w:rFonts w:hint="eastAsia" w:ascii="仿宋_GB2312" w:hAnsi="仿宋_GB2312" w:eastAsia="仿宋_GB2312" w:cs="仿宋_GB2312"/>
          <w:kern w:val="2"/>
          <w:sz w:val="32"/>
          <w:szCs w:val="32"/>
          <w:lang w:val="en-US" w:eastAsia="zh-CN" w:bidi="ar-SA"/>
        </w:rPr>
        <w:t>、年度校验</w:t>
      </w:r>
      <w:r>
        <w:rPr>
          <w:rFonts w:hint="default" w:ascii="仿宋_GB2312" w:hAnsi="仿宋_GB2312" w:eastAsia="仿宋_GB2312" w:cs="仿宋_GB2312"/>
          <w:kern w:val="2"/>
          <w:sz w:val="32"/>
          <w:szCs w:val="32"/>
          <w:lang w:val="en-US" w:eastAsia="zh-CN" w:bidi="ar-SA"/>
        </w:rPr>
        <w:t>等工作</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对2025年新备案的诊所进行现场核查，不符合备案条件的责令整改</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开展医疗机构消毒卫生检测专项行动</w:t>
      </w:r>
      <w:r>
        <w:rPr>
          <w:rFonts w:hint="eastAsia" w:ascii="仿宋_GB2312" w:hAnsi="仿宋_GB2312" w:eastAsia="仿宋_GB2312" w:cs="仿宋_GB2312"/>
          <w:kern w:val="2"/>
          <w:sz w:val="32"/>
          <w:szCs w:val="32"/>
          <w:lang w:val="en-US" w:eastAsia="zh-CN" w:bidi="ar-SA"/>
        </w:rPr>
        <w:t>及</w:t>
      </w:r>
      <w:r>
        <w:rPr>
          <w:rFonts w:hint="default" w:ascii="仿宋_GB2312" w:hAnsi="仿宋_GB2312" w:eastAsia="仿宋_GB2312" w:cs="仿宋_GB2312"/>
          <w:kern w:val="2"/>
          <w:sz w:val="32"/>
          <w:szCs w:val="32"/>
          <w:lang w:val="en-US" w:eastAsia="zh-CN" w:bidi="ar-SA"/>
        </w:rPr>
        <w:t>非法医疗美容、非法中医诊疗等各类非法行医行为专项整治行动。</w:t>
      </w:r>
    </w:p>
    <w:p w14:paraId="18FDA35E">
      <w:pPr>
        <w:numPr>
          <w:ilvl w:val="0"/>
          <w:numId w:val="0"/>
        </w:numPr>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2、公共卫生监督。</w:t>
      </w:r>
      <w:r>
        <w:rPr>
          <w:rFonts w:hint="eastAsia" w:ascii="仿宋_GB2312" w:hAnsi="仿宋_GB2312" w:eastAsia="仿宋_GB2312" w:cs="仿宋_GB2312"/>
          <w:kern w:val="2"/>
          <w:sz w:val="32"/>
          <w:szCs w:val="32"/>
          <w:lang w:val="en-US" w:eastAsia="zh-CN" w:bidi="ar-SA"/>
        </w:rPr>
        <w:t>做好量化分级工作，对全市理发、美容、洗浴、游泳等场所做好量化评分并将结果进行公示；加强与其他相关部门的沟通协调，形成跨部门协作机制；持续推进住宿业场所卫生保洁记录仪应用工作，鼓励并引导住宿业单位采用先进的卫生保洁记录设备，确保清洗、消毒、保洁过程的全链条可追溯，在我市已有的5家试点单位基础上，再选取5-10家具有代表性的住宿业单位作为智慧化卫生监管的示范点。</w:t>
      </w:r>
    </w:p>
    <w:p w14:paraId="69CDD678">
      <w:pPr>
        <w:numPr>
          <w:ilvl w:val="0"/>
          <w:numId w:val="0"/>
        </w:numPr>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3、职业卫生方面。</w:t>
      </w:r>
      <w:r>
        <w:rPr>
          <w:rFonts w:hint="eastAsia" w:ascii="仿宋_GB2312" w:hAnsi="仿宋_GB2312" w:eastAsia="仿宋_GB2312" w:cs="仿宋_GB2312"/>
          <w:kern w:val="2"/>
          <w:sz w:val="32"/>
          <w:szCs w:val="32"/>
          <w:lang w:val="en-US" w:eastAsia="zh-CN" w:bidi="ar-SA"/>
        </w:rPr>
        <w:t>组织全市70余家放射诊疗单位开展年度校验工作，督促放射诊疗单位在规定时间内整理好各项材料，完成《放射诊疗机构证》年度校验；开展放射卫生监督规范化管理工作，结合放射诊疗单位季度报表内容开展监督检查工作；开展2025年职业病危害项目申报扩面行动，组织除矿山、冶金、化工、建材、铅酸蓄电池生产等职业病危害严重行业外，其他存在粉尘、化学毒物、噪声严重行业 10人以下用人单位、2022-2025年纳入职业病危害专项治理和中小微企业职业健康帮扶的的用人单位、2025年前纳入职业卫生分类监督执法甲类、乙类管理的用人单位、开展放射技术应用的医疗机构开展职业病危害项目申报工作，确保2025年底完成各类申报率 100%，12月底完成总结上报。</w:t>
      </w:r>
    </w:p>
    <w:p w14:paraId="01B4EC7A">
      <w:pPr>
        <w:numPr>
          <w:ilvl w:val="0"/>
          <w:numId w:val="0"/>
        </w:numPr>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4、生活饮用水方面。</w:t>
      </w:r>
      <w:r>
        <w:rPr>
          <w:rFonts w:hint="eastAsia" w:ascii="仿宋_GB2312" w:hAnsi="仿宋_GB2312" w:eastAsia="仿宋_GB2312" w:cs="仿宋_GB2312"/>
          <w:kern w:val="2"/>
          <w:sz w:val="32"/>
          <w:szCs w:val="32"/>
          <w:lang w:val="en-US" w:eastAsia="zh-CN" w:bidi="ar-SA"/>
        </w:rPr>
        <w:t>按照市政府督办要求，每周对市政供水的4家水厂出厂水进行监督监测；11月底前完成对18家集中式供水单位、3家二次供水单位一年两次的监督抽检工作；开展高考、中考等大型活动前的水质等监督检查工作，保障各项活动的顺利开展。</w:t>
      </w:r>
    </w:p>
    <w:p w14:paraId="4A37A9E0">
      <w:pPr>
        <w:numPr>
          <w:ilvl w:val="0"/>
          <w:numId w:val="0"/>
        </w:numPr>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5、学校卫生方面。</w:t>
      </w:r>
      <w:r>
        <w:rPr>
          <w:rFonts w:hint="eastAsia" w:ascii="仿宋_GB2312" w:hAnsi="仿宋_GB2312" w:eastAsia="仿宋_GB2312" w:cs="仿宋_GB2312"/>
          <w:kern w:val="2"/>
          <w:sz w:val="32"/>
          <w:szCs w:val="32"/>
          <w:lang w:val="en-US" w:eastAsia="zh-CN" w:bidi="ar-SA"/>
        </w:rPr>
        <w:t>3月及9月春秋开学时，对1家自建供水设施的学校进行一年两次卫生监督监测和部分学校直饮水水质监测,并对43家学校及63家托幼机构开展学校安全联合大检查;1-11月份，开展学校及托幼机构学生常见病和相关危害因素监测，指导学生常见病防治工作，并根据学生体检报告及评估结果对存在问题的学校提出整改建议及干预措施。</w:t>
      </w:r>
    </w:p>
    <w:p w14:paraId="3B82079E">
      <w:pPr>
        <w:ind w:firstLine="643" w:firstLineChars="200"/>
        <w:rPr>
          <w:rFonts w:hint="eastAsia" w:ascii="楷体" w:hAnsi="楷体" w:eastAsia="楷体"/>
          <w:b/>
          <w:sz w:val="32"/>
          <w:szCs w:val="32"/>
          <w:lang w:val="en-US" w:eastAsia="zh-CN"/>
        </w:rPr>
      </w:pPr>
      <w:r>
        <w:rPr>
          <w:rFonts w:hint="eastAsia" w:ascii="楷体" w:hAnsi="楷体" w:eastAsia="楷体"/>
          <w:b/>
          <w:sz w:val="32"/>
          <w:szCs w:val="32"/>
          <w:lang w:val="en-US" w:eastAsia="zh-CN"/>
        </w:rPr>
        <w:t>（四）聚焦重点监管内容，开展专项整治活动</w:t>
      </w:r>
    </w:p>
    <w:p w14:paraId="4A5924D0">
      <w:pPr>
        <w:numPr>
          <w:ilvl w:val="0"/>
          <w:numId w:val="0"/>
        </w:numPr>
        <w:ind w:firstLine="640" w:firstLineChars="200"/>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针对重点行业、重点领域治理难点和突出问题，持之以恒地开展各专业领域监督执法。根据上级关于开展专项整治活动的要求，按计划完成医疗卫生、传染病防治、放射诊疗、公共场所、职业卫生、餐饮具集中消毒等领域</w:t>
      </w:r>
      <w:r>
        <w:rPr>
          <w:rFonts w:hint="default" w:ascii="仿宋_GB2312" w:hAnsi="宋体" w:eastAsia="仿宋_GB2312" w:cs="Times New Roman"/>
          <w:kern w:val="2"/>
          <w:sz w:val="32"/>
          <w:szCs w:val="32"/>
          <w:lang w:val="en-US" w:eastAsia="zh-CN" w:bidi="ar-SA"/>
        </w:rPr>
        <w:t>专项</w:t>
      </w:r>
      <w:r>
        <w:rPr>
          <w:rFonts w:hint="eastAsia" w:ascii="仿宋_GB2312" w:hAnsi="宋体" w:eastAsia="仿宋_GB2312" w:cs="Times New Roman"/>
          <w:kern w:val="2"/>
          <w:sz w:val="32"/>
          <w:szCs w:val="32"/>
          <w:lang w:val="en-US" w:eastAsia="zh-CN" w:bidi="ar-SA"/>
        </w:rPr>
        <w:t>监督检查，</w:t>
      </w:r>
      <w:r>
        <w:rPr>
          <w:rFonts w:hint="default" w:ascii="仿宋_GB2312" w:hAnsi="宋体" w:eastAsia="仿宋_GB2312" w:cs="Times New Roman"/>
          <w:kern w:val="2"/>
          <w:sz w:val="32"/>
          <w:szCs w:val="32"/>
          <w:lang w:val="en-US" w:eastAsia="zh-CN" w:bidi="ar-SA"/>
        </w:rPr>
        <w:t>确保专项行动取得实效。</w:t>
      </w:r>
    </w:p>
    <w:p w14:paraId="05C36FDB">
      <w:pPr>
        <w:ind w:firstLine="640" w:firstLineChars="200"/>
        <w:rPr>
          <w:rFonts w:hint="eastAsia" w:ascii="仿宋_GB2312" w:hAnsi="宋体" w:eastAsia="仿宋_GB2312" w:cs="Times New Roman"/>
          <w:kern w:val="2"/>
          <w:sz w:val="32"/>
          <w:szCs w:val="32"/>
          <w:lang w:val="en-US" w:eastAsia="zh-CN" w:bidi="ar-SA"/>
        </w:rPr>
      </w:pPr>
    </w:p>
    <w:p w14:paraId="179984E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7427B57E">
      <w:pPr>
        <w:ind w:firstLine="5440" w:firstLineChars="17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荣成市卫生健康局</w:t>
      </w:r>
    </w:p>
    <w:p w14:paraId="28D0BBD7">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2025年2月18日</w:t>
      </w:r>
    </w:p>
    <w:sectPr>
      <w:footerReference r:id="rId3" w:type="default"/>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688C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E06BA">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4E06BA">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yZDgzMDJlZjM4NzhlM2ZjMDY0ODA2ZWZjMjM0MDUifQ=="/>
  </w:docVars>
  <w:rsids>
    <w:rsidRoot w:val="00000000"/>
    <w:rsid w:val="00B839C3"/>
    <w:rsid w:val="02A63787"/>
    <w:rsid w:val="1563166D"/>
    <w:rsid w:val="18DB1DC6"/>
    <w:rsid w:val="1AA113B5"/>
    <w:rsid w:val="1CA445C6"/>
    <w:rsid w:val="1CE968F4"/>
    <w:rsid w:val="2AB23AA0"/>
    <w:rsid w:val="2B7A5365"/>
    <w:rsid w:val="2FD14483"/>
    <w:rsid w:val="418201C1"/>
    <w:rsid w:val="41D77A52"/>
    <w:rsid w:val="46020B59"/>
    <w:rsid w:val="4607231F"/>
    <w:rsid w:val="4867318A"/>
    <w:rsid w:val="57CA6A87"/>
    <w:rsid w:val="5EB3288F"/>
    <w:rsid w:val="63AC6E5B"/>
    <w:rsid w:val="64C8447F"/>
    <w:rsid w:val="69704C42"/>
    <w:rsid w:val="6AB555BC"/>
    <w:rsid w:val="6B885A3A"/>
    <w:rsid w:val="72245814"/>
    <w:rsid w:val="734274A4"/>
    <w:rsid w:val="7DB14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autoRedefine/>
    <w:unhideWhenUsed/>
    <w:qFormat/>
    <w:uiPriority w:val="39"/>
  </w:style>
  <w:style w:type="paragraph" w:styleId="6">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FollowedHyperlink"/>
    <w:basedOn w:val="8"/>
    <w:autoRedefine/>
    <w:qFormat/>
    <w:uiPriority w:val="0"/>
    <w:rPr>
      <w:color w:val="383838"/>
      <w:u w:val="none"/>
    </w:rPr>
  </w:style>
  <w:style w:type="character" w:styleId="10">
    <w:name w:val="Emphasis"/>
    <w:basedOn w:val="8"/>
    <w:autoRedefine/>
    <w:qFormat/>
    <w:uiPriority w:val="0"/>
    <w:rPr>
      <w:i/>
    </w:rPr>
  </w:style>
  <w:style w:type="character" w:styleId="11">
    <w:name w:val="Hyperlink"/>
    <w:basedOn w:val="8"/>
    <w:autoRedefine/>
    <w:qFormat/>
    <w:uiPriority w:val="0"/>
    <w:rPr>
      <w:color w:val="38383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1788</Words>
  <Characters>1858</Characters>
  <Lines>0</Lines>
  <Paragraphs>0</Paragraphs>
  <TotalTime>14</TotalTime>
  <ScaleCrop>false</ScaleCrop>
  <LinksUpToDate>false</LinksUpToDate>
  <CharactersWithSpaces>1898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2021-01-28T00:29:00Z</dcterms:created>
  <dc:creator>Administrator</dc:creator>
  <cp:lastModifiedBy>Administrator</cp:lastModifiedBy>
  <cp:lastPrinted>2025-02-18T01:36:41Z</cp:lastPrinted>
  <dcterms:modified xsi:type="dcterms:W3CDTF">2025-02-18T02:02:29Z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53B6C12D85D44F9CA02C829692CA8083</vt:lpwstr>
  </property>
  <property fmtid="{D5CDD505-2E9C-101B-9397-08002B2CF9AE}" pid="4" name="KSOTemplateDocerSaveRecord">
    <vt:lpwstr>eyJoZGlkIjoiODAyZDgzMDJlZjM4NzhlM2ZjMDY0ODA2ZWZjMjM0MDUifQ==</vt:lpwstr>
  </property>
</Properties>
</file>