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ind w:left="0" w:leftChars="0" w:firstLine="0" w:firstLineChars="0"/>
        <w:rPr>
          <w:rStyle w:val="10"/>
          <w:rFonts w:hint="default"/>
          <w:lang w:val="en-US" w:eastAsia="zh-CN"/>
        </w:rPr>
      </w:pPr>
      <w:r>
        <w:rPr>
          <w:rStyle w:val="10"/>
          <w:rFonts w:hint="eastAsia"/>
          <w:lang w:val="en-US" w:eastAsia="zh-CN"/>
        </w:rPr>
        <w:t>附件</w:t>
      </w:r>
      <w:r>
        <w:rPr>
          <w:rStyle w:val="10"/>
          <w:rFonts w:hint="eastAsia" w:ascii="仿宋_GB2312" w:hAnsi="仿宋_GB2312" w:eastAsia="仿宋_GB2312" w:cs="仿宋_GB2312"/>
          <w:lang w:val="en-US" w:eastAsia="zh-CN"/>
        </w:rPr>
        <w:t>3</w:t>
      </w:r>
    </w:p>
    <w:p>
      <w:pPr>
        <w:jc w:val="center"/>
        <w:rPr>
          <w:rFonts w:ascii="方正小标宋简体" w:hAnsi="宋体" w:eastAsia="方正小标宋简体" w:cs="宋体"/>
          <w:bCs/>
          <w:color w:val="000000"/>
          <w:kern w:val="0"/>
          <w:sz w:val="40"/>
          <w:szCs w:val="40"/>
        </w:rPr>
      </w:pPr>
      <w:bookmarkStart w:id="0" w:name="_GoBack"/>
      <w:r>
        <w:rPr>
          <w:rFonts w:hint="eastAsia" w:ascii="方正小标宋简体" w:hAnsi="宋体" w:eastAsia="方正小标宋简体" w:cs="宋体"/>
          <w:bCs/>
          <w:color w:val="000000"/>
          <w:kern w:val="0"/>
          <w:sz w:val="40"/>
          <w:szCs w:val="40"/>
          <w:lang w:val="en-US" w:eastAsia="zh-CN"/>
        </w:rPr>
        <w:t>荣成市住建局</w:t>
      </w:r>
      <w:r>
        <w:rPr>
          <w:rFonts w:hint="default" w:ascii="方正小标宋简体" w:hAnsi="宋体" w:eastAsia="方正小标宋简体" w:cs="宋体"/>
          <w:bCs/>
          <w:color w:val="000000"/>
          <w:kern w:val="0"/>
          <w:sz w:val="40"/>
          <w:szCs w:val="40"/>
          <w:lang w:val="en-US" w:eastAsia="zh-CN"/>
        </w:rPr>
        <w:t>告知承诺事项清单</w:t>
      </w:r>
    </w:p>
    <w:bookmarkEnd w:id="0"/>
    <w:tbl>
      <w:tblPr>
        <w:tblStyle w:val="9"/>
        <w:tblpPr w:leftFromText="180" w:rightFromText="180" w:vertAnchor="text" w:horzAnchor="page" w:tblpX="1639" w:tblpY="424"/>
        <w:tblOverlap w:val="never"/>
        <w:tblW w:w="8835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6" w:space="0"/>
          <w:insideV w:val="single" w:color="000000" w:sz="6" w:space="0"/>
        </w:tblBorders>
        <w:tblLayout w:type="fixed"/>
        <w:tblCellMar>
          <w:top w:w="15" w:type="dxa"/>
          <w:left w:w="57" w:type="dxa"/>
          <w:bottom w:w="15" w:type="dxa"/>
          <w:right w:w="57" w:type="dxa"/>
        </w:tblCellMar>
      </w:tblPr>
      <w:tblGrid>
        <w:gridCol w:w="718"/>
        <w:gridCol w:w="2492"/>
        <w:gridCol w:w="1890"/>
        <w:gridCol w:w="1275"/>
        <w:gridCol w:w="1230"/>
        <w:gridCol w:w="1230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164" w:hRule="atLeast"/>
          <w:tblHeader/>
        </w:trPr>
        <w:tc>
          <w:tcPr>
            <w:tcW w:w="718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lang w:val="en-US" w:eastAsia="zh-CN"/>
              </w:rPr>
              <w:t>序号</w:t>
            </w:r>
          </w:p>
        </w:tc>
        <w:tc>
          <w:tcPr>
            <w:tcW w:w="2492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lang w:val="en-US" w:eastAsia="zh-CN"/>
              </w:rPr>
              <w:t>证明事项名称</w:t>
            </w:r>
          </w:p>
        </w:tc>
        <w:tc>
          <w:tcPr>
            <w:tcW w:w="189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lang w:val="en-US" w:eastAsia="zh-CN"/>
              </w:rPr>
              <w:t>涉及的政务服务</w:t>
            </w:r>
          </w:p>
          <w:p>
            <w:pPr>
              <w:widowControl/>
              <w:spacing w:line="240" w:lineRule="exact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lang w:val="en-US" w:eastAsia="zh-CN"/>
              </w:rPr>
              <w:t>事项名称</w:t>
            </w:r>
          </w:p>
        </w:tc>
        <w:tc>
          <w:tcPr>
            <w:tcW w:w="1275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lang w:val="en-US" w:eastAsia="zh-CN"/>
              </w:rPr>
              <w:t>是否免于核查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lang w:val="en-US" w:eastAsia="zh-CN"/>
              </w:rPr>
              <w:t>核查方式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黑体" w:hAnsi="黑体" w:eastAsia="黑体" w:cs="宋体"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lang w:val="en-US" w:eastAsia="zh-CN"/>
              </w:rPr>
              <w:t>是否可实现免提交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FF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FF"/>
                <w:kern w:val="0"/>
                <w:sz w:val="22"/>
                <w:szCs w:val="22"/>
                <w:lang w:val="en-US" w:eastAsia="zh-CN" w:bidi="ar"/>
              </w:rPr>
              <w:t>1</w:t>
            </w:r>
          </w:p>
        </w:tc>
        <w:tc>
          <w:tcPr>
            <w:tcW w:w="2492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1" w:after="0" w:afterAutospacing="1" w:line="240" w:lineRule="atLeast"/>
              <w:ind w:left="0" w:leftChars="0" w:right="0" w:rightChars="0" w:firstLine="0" w:firstLineChars="0"/>
              <w:jc w:val="lef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ascii="仿宋_GB2312" w:hAnsi="Times New Roman" w:eastAsia="仿宋_GB2312" w:cs="仿宋_GB2312"/>
                <w:sz w:val="24"/>
                <w:szCs w:val="24"/>
              </w:rPr>
              <w:t>公务证件</w:t>
            </w:r>
          </w:p>
        </w:tc>
        <w:tc>
          <w:tcPr>
            <w:tcW w:w="1890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both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城建档案查询利用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线上核查、行政协助核查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是（可以介绍信代替）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FF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FF"/>
                <w:kern w:val="0"/>
                <w:sz w:val="22"/>
                <w:szCs w:val="22"/>
                <w:lang w:val="en-US" w:eastAsia="zh-CN" w:bidi="ar"/>
              </w:rPr>
              <w:t>2</w:t>
            </w:r>
          </w:p>
        </w:tc>
        <w:tc>
          <w:tcPr>
            <w:tcW w:w="2492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1" w:after="0" w:afterAutospacing="1" w:line="240" w:lineRule="atLeast"/>
              <w:ind w:left="0" w:leftChars="0" w:right="0" w:rightChars="0" w:firstLine="0" w:firstLineChars="0"/>
              <w:jc w:val="lef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default" w:ascii="仿宋_GB2312" w:hAnsi="Times New Roman" w:eastAsia="仿宋_GB2312" w:cs="仿宋_GB2312"/>
                <w:sz w:val="24"/>
                <w:szCs w:val="24"/>
              </w:rPr>
              <w:t>律师资格证</w:t>
            </w:r>
          </w:p>
        </w:tc>
        <w:tc>
          <w:tcPr>
            <w:tcW w:w="1890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both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城建档案查询利用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线上核查、行政协助核查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FF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FF"/>
                <w:kern w:val="0"/>
                <w:sz w:val="22"/>
                <w:szCs w:val="22"/>
                <w:lang w:val="en-US" w:eastAsia="zh-CN" w:bidi="ar"/>
              </w:rPr>
              <w:t>3</w:t>
            </w:r>
          </w:p>
        </w:tc>
        <w:tc>
          <w:tcPr>
            <w:tcW w:w="2492" w:type="dxa"/>
            <w:vMerge w:val="restart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1" w:after="0" w:afterAutospacing="1" w:line="240" w:lineRule="atLeast"/>
              <w:ind w:left="0" w:leftChars="0" w:right="0" w:rightChars="0" w:firstLine="0" w:firstLineChars="0"/>
              <w:jc w:val="lef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default" w:ascii="仿宋_GB2312" w:hAnsi="Times New Roman" w:eastAsia="仿宋_GB2312" w:cs="仿宋_GB2312"/>
                <w:sz w:val="24"/>
                <w:szCs w:val="24"/>
              </w:rPr>
              <w:t>不动产登记证明</w:t>
            </w:r>
          </w:p>
        </w:tc>
        <w:tc>
          <w:tcPr>
            <w:tcW w:w="189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cs="Times New Roman"/>
                <w:sz w:val="32"/>
                <w:szCs w:val="32"/>
              </w:rPr>
            </w:pPr>
            <w:r>
              <w:rPr>
                <w:rFonts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历史建筑实施原址保护审批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线上核查、行政协助核查</w:t>
            </w: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当场核验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FF"/>
                <w:kern w:val="0"/>
                <w:sz w:val="22"/>
                <w:szCs w:val="22"/>
                <w:lang w:val="en-US" w:eastAsia="zh-CN" w:bidi="ar"/>
              </w:rPr>
            </w:pPr>
          </w:p>
        </w:tc>
        <w:tc>
          <w:tcPr>
            <w:tcW w:w="2492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Times New Roman" w:eastAsia="仿宋_GB2312" w:cs="仿宋_GB2312"/>
                <w:sz w:val="24"/>
                <w:szCs w:val="24"/>
              </w:rPr>
            </w:pPr>
          </w:p>
        </w:tc>
        <w:tc>
          <w:tcPr>
            <w:tcW w:w="189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cs="Times New Roman"/>
                <w:sz w:val="32"/>
                <w:szCs w:val="32"/>
              </w:rPr>
            </w:pPr>
            <w:r>
              <w:rPr>
                <w:rFonts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历史文化街区、名镇、名村核心保护范围内，拆除历史建筑以外的建筑物、构筑物或者其他设施审批</w:t>
            </w:r>
          </w:p>
          <w:p>
            <w:pPr>
              <w:widowControl/>
              <w:spacing w:line="240" w:lineRule="exact"/>
              <w:jc w:val="left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线上核查、行政协助核查</w:t>
            </w: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当场核验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FF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492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1" w:after="0" w:afterAutospacing="1" w:line="240" w:lineRule="atLeast"/>
              <w:ind w:left="0" w:leftChars="0" w:right="0" w:rightChars="0" w:firstLine="0" w:firstLineChars="0"/>
              <w:jc w:val="lef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89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cs="Times New Roman"/>
                <w:sz w:val="32"/>
                <w:szCs w:val="32"/>
              </w:rPr>
            </w:pPr>
            <w:r>
              <w:rPr>
                <w:rFonts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历史建筑外部修缮装饰、添加设施以及改变历史建筑的结构或者使用性质审批</w:t>
            </w:r>
          </w:p>
          <w:p>
            <w:pPr>
              <w:widowControl/>
              <w:spacing w:line="240" w:lineRule="exact"/>
              <w:jc w:val="left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线上核查、行政协助核查</w:t>
            </w: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当场核验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FF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492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1" w:after="0" w:afterAutospacing="1" w:line="240" w:lineRule="atLeast"/>
              <w:ind w:left="0" w:leftChars="0" w:right="0" w:rightChars="0" w:firstLine="0" w:firstLineChars="0"/>
              <w:jc w:val="lef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890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both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城建档案查询利用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线上核查、行政协助核查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FF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492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1" w:after="0" w:afterAutospacing="1" w:line="240" w:lineRule="atLeast"/>
              <w:ind w:left="0" w:leftChars="0" w:right="0" w:rightChars="0" w:firstLine="0" w:firstLineChars="0"/>
              <w:jc w:val="lef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890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both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房屋租赁登记备案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当场核验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FF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492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1" w:after="0" w:afterAutospacing="1" w:line="240" w:lineRule="atLeast"/>
              <w:ind w:left="0" w:leftChars="0" w:right="0" w:rightChars="0" w:firstLine="0" w:firstLineChars="0"/>
              <w:jc w:val="lef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890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both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商品房项目现售备案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当场核验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FF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FF"/>
                <w:kern w:val="0"/>
                <w:sz w:val="22"/>
                <w:szCs w:val="22"/>
                <w:lang w:val="en-US" w:eastAsia="zh-CN" w:bidi="ar"/>
              </w:rPr>
              <w:t>4</w:t>
            </w:r>
          </w:p>
        </w:tc>
        <w:tc>
          <w:tcPr>
            <w:tcW w:w="2492" w:type="dxa"/>
            <w:vMerge w:val="restart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仿宋_GB2312" w:hAnsi="Times New Roman" w:eastAsia="仿宋_GB2312" w:cs="仿宋_GB2312"/>
                <w:sz w:val="24"/>
                <w:szCs w:val="24"/>
              </w:rPr>
              <w:t>中华人民共和国居民身份证</w:t>
            </w:r>
          </w:p>
        </w:tc>
        <w:tc>
          <w:tcPr>
            <w:tcW w:w="1890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both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城建档案查询利用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线上核查、行政协助核查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FF"/>
                <w:kern w:val="0"/>
                <w:sz w:val="22"/>
                <w:szCs w:val="22"/>
                <w:lang w:val="en-US" w:eastAsia="zh-CN" w:bidi="ar"/>
              </w:rPr>
            </w:pPr>
          </w:p>
        </w:tc>
        <w:tc>
          <w:tcPr>
            <w:tcW w:w="2492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left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890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cs="Times New Roman"/>
                <w:sz w:val="32"/>
                <w:szCs w:val="32"/>
              </w:rPr>
            </w:pPr>
            <w:r>
              <w:rPr>
                <w:rFonts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历史建筑外部修缮装饰、添加设施以及改变历史建筑的结构或者使用性质审批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both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线上核查、行政协助核查</w:t>
            </w: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当场核验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FF"/>
                <w:kern w:val="0"/>
                <w:sz w:val="22"/>
                <w:szCs w:val="22"/>
                <w:lang w:val="en-US" w:eastAsia="zh-CN" w:bidi="ar"/>
              </w:rPr>
            </w:pPr>
          </w:p>
        </w:tc>
        <w:tc>
          <w:tcPr>
            <w:tcW w:w="2492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890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hAnsi="Times New Roman" w:eastAsia="仿宋_GB2312" w:cs="仿宋_GB2312"/>
                <w:sz w:val="24"/>
                <w:szCs w:val="24"/>
              </w:rPr>
              <w:t>招标人自行办理招标事宜备案</w:t>
            </w:r>
          </w:p>
        </w:tc>
        <w:tc>
          <w:tcPr>
            <w:tcW w:w="1275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当场核验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FF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492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89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cs="Times New Roman"/>
                <w:sz w:val="32"/>
                <w:szCs w:val="32"/>
              </w:rPr>
            </w:pPr>
            <w:r>
              <w:rPr>
                <w:rFonts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历史建筑实施原址保护审批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Times New Roman" w:eastAsia="仿宋_GB2312" w:cs="仿宋_GB2312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线上核查、行政协助核查</w:t>
            </w: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当场核验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2876" w:hRule="atLeast"/>
        </w:trPr>
        <w:tc>
          <w:tcPr>
            <w:tcW w:w="718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FF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492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890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cs="Times New Roman"/>
                <w:sz w:val="32"/>
                <w:szCs w:val="32"/>
              </w:rPr>
            </w:pPr>
            <w:r>
              <w:rPr>
                <w:rFonts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历史文化街区、名镇、名村核心保护范围内，拆除历史建筑以外的建筑物、构筑物或者其他设施审批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Times New Roman" w:eastAsia="仿宋_GB2312" w:cs="仿宋_GB2312"/>
                <w:sz w:val="24"/>
                <w:szCs w:val="24"/>
              </w:rPr>
            </w:pPr>
          </w:p>
        </w:tc>
        <w:tc>
          <w:tcPr>
            <w:tcW w:w="1275" w:type="dxa"/>
            <w:tcBorders>
              <w:bottom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tcBorders>
              <w:bottom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线上核查、行政协助核查</w:t>
            </w: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当场核验</w:t>
            </w:r>
          </w:p>
        </w:tc>
        <w:tc>
          <w:tcPr>
            <w:tcW w:w="1230" w:type="dxa"/>
            <w:tcBorders>
              <w:bottom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227" w:hRule="atLeast"/>
        </w:trPr>
        <w:tc>
          <w:tcPr>
            <w:tcW w:w="718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FF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492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89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建设单位前期物业服务企业选聘招标备案</w:t>
            </w:r>
          </w:p>
        </w:tc>
        <w:tc>
          <w:tcPr>
            <w:tcW w:w="127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否</w:t>
            </w:r>
          </w:p>
        </w:tc>
        <w:tc>
          <w:tcPr>
            <w:tcW w:w="123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当场核验</w:t>
            </w:r>
          </w:p>
        </w:tc>
        <w:tc>
          <w:tcPr>
            <w:tcW w:w="123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796" w:hRule="atLeast"/>
        </w:trPr>
        <w:tc>
          <w:tcPr>
            <w:tcW w:w="718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FF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492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89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公租房租赁补贴资格确认</w:t>
            </w:r>
          </w:p>
        </w:tc>
        <w:tc>
          <w:tcPr>
            <w:tcW w:w="127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否</w:t>
            </w:r>
          </w:p>
        </w:tc>
        <w:tc>
          <w:tcPr>
            <w:tcW w:w="123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当场核验</w:t>
            </w:r>
          </w:p>
        </w:tc>
        <w:tc>
          <w:tcPr>
            <w:tcW w:w="123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250" w:hRule="atLeast"/>
        </w:trPr>
        <w:tc>
          <w:tcPr>
            <w:tcW w:w="718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FF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492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890" w:type="dxa"/>
            <w:tcBorders>
              <w:top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公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租房</w:t>
            </w:r>
            <w:r>
              <w:rPr>
                <w:rFonts w:hint="eastAsia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保障对象资格确认</w:t>
            </w:r>
          </w:p>
        </w:tc>
        <w:tc>
          <w:tcPr>
            <w:tcW w:w="1275" w:type="dxa"/>
            <w:tcBorders>
              <w:top w:val="single" w:color="auto" w:sz="4" w:space="0"/>
            </w:tcBorders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否</w:t>
            </w:r>
          </w:p>
        </w:tc>
        <w:tc>
          <w:tcPr>
            <w:tcW w:w="1230" w:type="dxa"/>
            <w:tcBorders>
              <w:top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当场核验</w:t>
            </w:r>
          </w:p>
        </w:tc>
        <w:tc>
          <w:tcPr>
            <w:tcW w:w="1230" w:type="dxa"/>
            <w:tcBorders>
              <w:top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FF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492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left"/>
              <w:rPr>
                <w:rFonts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89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房地产经纪机构备案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当场核验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FF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492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left"/>
              <w:rPr>
                <w:rFonts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89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房屋租赁登记备案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当场核验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FF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2492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lef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营业执照</w:t>
            </w:r>
          </w:p>
        </w:tc>
        <w:tc>
          <w:tcPr>
            <w:tcW w:w="189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房地产经纪机构备案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当场核验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492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lef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89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工程造价咨询企业信用档案建设管理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是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FF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492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89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cs="Times New Roman"/>
                <w:sz w:val="32"/>
                <w:szCs w:val="32"/>
              </w:rPr>
            </w:pPr>
            <w:r>
              <w:rPr>
                <w:rFonts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历史建筑外部修缮装饰、添加设施以及改变历史建筑的结构或者使用性质审批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线上核查、行政协助核查</w:t>
            </w: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当场核验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492" w:type="dxa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89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cs="Times New Roman"/>
                <w:sz w:val="32"/>
                <w:szCs w:val="32"/>
              </w:rPr>
            </w:pPr>
            <w:r>
              <w:rPr>
                <w:rFonts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历史建筑实施原址保护审批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线上核查、行政协助核查</w:t>
            </w: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当场核验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492" w:type="dxa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89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cs="Times New Roman"/>
                <w:sz w:val="32"/>
                <w:szCs w:val="32"/>
              </w:rPr>
            </w:pPr>
            <w:r>
              <w:rPr>
                <w:rFonts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历史文化街区、名镇、名村核心保护范围内，拆除历史建筑以外的建筑物、构筑物或者其他设施审批</w:t>
            </w:r>
          </w:p>
          <w:p>
            <w:pPr>
              <w:widowControl/>
              <w:spacing w:line="24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线上核查、行政协助核查</w:t>
            </w: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当场核验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492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890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  <w:lang w:val="en-US" w:eastAsia="zh-CN"/>
              </w:rPr>
              <w:t>前</w:t>
            </w:r>
            <w:r>
              <w:rPr>
                <w:rFonts w:hint="eastAsia" w:ascii="仿宋_GB2312" w:hAnsi="Times New Roman" w:eastAsia="仿宋_GB2312" w:cs="仿宋_GB2312"/>
                <w:sz w:val="24"/>
                <w:szCs w:val="24"/>
                <w:lang w:val="en-US" w:eastAsia="zh-CN"/>
              </w:rPr>
              <w:t>期物业管理备案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当场核验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492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890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  <w:lang w:val="en-US" w:eastAsia="zh-CN"/>
              </w:rPr>
              <w:t>商品房项目现售备案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当场核验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492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890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sz w:val="24"/>
                <w:szCs w:val="24"/>
                <w:lang w:val="en-US" w:eastAsia="zh-CN"/>
              </w:rPr>
              <w:t>物业服务合同备案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当场核验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492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890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sz w:val="24"/>
                <w:szCs w:val="24"/>
                <w:lang w:val="en-US" w:eastAsia="zh-CN"/>
              </w:rPr>
              <w:t>建设单位前期物业服务企业选聘招标备案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当场核验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2492" w:type="dxa"/>
            <w:vMerge w:val="restart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建设用地规划许可证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890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sz w:val="24"/>
                <w:szCs w:val="24"/>
                <w:lang w:val="en-US" w:eastAsia="zh-CN"/>
              </w:rPr>
              <w:t>物业管理区域划分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当场核验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2492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890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sz w:val="24"/>
                <w:szCs w:val="24"/>
                <w:lang w:val="en-US" w:eastAsia="zh-CN"/>
              </w:rPr>
              <w:t>建设单位前期物业服务企业选聘招标备案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当场核验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2492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890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2492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890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492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890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492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890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492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890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核查方式分为以下五类：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</w:rPr>
        <w:t>（一）线上核查。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通过“政务服务一网通”平台、“爱山东”APP、电子证照库、公共信用信息平台、国家企业信用信息公示系统（山东）、学信网、中国法律服务网等对申请人的承诺内容进行核查。需要通过现场网上查询和电子亮证等方式进行核查的，应当提前告知申请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</w:rPr>
        <w:t>（二）内部核查。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行政机关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科室内部进行核查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</w:rPr>
        <w:t>（三）公示核查。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涉及社会公共利益、第三人利益或者核查难度较大的证明事项，可以在相关行政事项办结后通过政务服务平台、政府网站或者在办事大厅、街道（社区）公示栏等场所向社会公示 30 日。在申请人申请告知承诺时，应明确告知申请人告知承诺的相关事项内容需向社会公开。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</w:rPr>
        <w:t>（四）行政协助核查。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对于数据尚未实现网络共享、通过其他方式难以核查的，可以请求其他行政机关协助。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</w:rPr>
        <w:t>（五）现场核查。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对确需通过现场勘验等方式进行实地核查的，由两名或两名以上工作人员在规定或者承诺的期限内实施现场核查。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简体">
    <w:altName w:val="Arial Unicode MS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JmZmZiY2NmZTIzYTczOWM0OWJmNGI1ZjI5NDAyYjkifQ=="/>
  </w:docVars>
  <w:rsids>
    <w:rsidRoot w:val="68B93A16"/>
    <w:rsid w:val="01CF671F"/>
    <w:rsid w:val="01D3068E"/>
    <w:rsid w:val="03B81D1E"/>
    <w:rsid w:val="03D968F8"/>
    <w:rsid w:val="052B7E46"/>
    <w:rsid w:val="079709D3"/>
    <w:rsid w:val="08284578"/>
    <w:rsid w:val="0B5A4D53"/>
    <w:rsid w:val="0C130608"/>
    <w:rsid w:val="0D9E30BF"/>
    <w:rsid w:val="0EAC4A30"/>
    <w:rsid w:val="0F27061C"/>
    <w:rsid w:val="11B72332"/>
    <w:rsid w:val="14C343BF"/>
    <w:rsid w:val="165D28F2"/>
    <w:rsid w:val="16B004EA"/>
    <w:rsid w:val="177458C5"/>
    <w:rsid w:val="187004E3"/>
    <w:rsid w:val="19AF5949"/>
    <w:rsid w:val="1A7962A4"/>
    <w:rsid w:val="1BEA1984"/>
    <w:rsid w:val="20656802"/>
    <w:rsid w:val="227B18CE"/>
    <w:rsid w:val="26427028"/>
    <w:rsid w:val="269E10CC"/>
    <w:rsid w:val="26F947C6"/>
    <w:rsid w:val="29124671"/>
    <w:rsid w:val="2A822D05"/>
    <w:rsid w:val="2D97462F"/>
    <w:rsid w:val="2DCD1FE6"/>
    <w:rsid w:val="30F338F0"/>
    <w:rsid w:val="31344ED6"/>
    <w:rsid w:val="314F167D"/>
    <w:rsid w:val="3A5264A5"/>
    <w:rsid w:val="3BEE29C3"/>
    <w:rsid w:val="3F904FA7"/>
    <w:rsid w:val="41607FFD"/>
    <w:rsid w:val="43862A03"/>
    <w:rsid w:val="446F0C9B"/>
    <w:rsid w:val="456B5EEB"/>
    <w:rsid w:val="4A295D49"/>
    <w:rsid w:val="4B8D0751"/>
    <w:rsid w:val="4B8D60AF"/>
    <w:rsid w:val="4D8867A2"/>
    <w:rsid w:val="4D994A53"/>
    <w:rsid w:val="501B6B7B"/>
    <w:rsid w:val="539C4FC4"/>
    <w:rsid w:val="54F92AE7"/>
    <w:rsid w:val="55FBA4FC"/>
    <w:rsid w:val="59C50F7B"/>
    <w:rsid w:val="5B8E5844"/>
    <w:rsid w:val="5F2D3423"/>
    <w:rsid w:val="5F743578"/>
    <w:rsid w:val="5FEB0568"/>
    <w:rsid w:val="64AD1E8B"/>
    <w:rsid w:val="658C5849"/>
    <w:rsid w:val="67CF411F"/>
    <w:rsid w:val="68B93A16"/>
    <w:rsid w:val="699E5AD4"/>
    <w:rsid w:val="6A077FDE"/>
    <w:rsid w:val="6AB7E2FA"/>
    <w:rsid w:val="6B23668D"/>
    <w:rsid w:val="6B28468A"/>
    <w:rsid w:val="6BA16FF0"/>
    <w:rsid w:val="6C5C559D"/>
    <w:rsid w:val="6E1255CF"/>
    <w:rsid w:val="6EE30193"/>
    <w:rsid w:val="6EF76629"/>
    <w:rsid w:val="71B27359"/>
    <w:rsid w:val="72C751DA"/>
    <w:rsid w:val="762D6D0A"/>
    <w:rsid w:val="786641EF"/>
    <w:rsid w:val="78A729BB"/>
    <w:rsid w:val="7AA605DE"/>
    <w:rsid w:val="7ABAEF35"/>
    <w:rsid w:val="7B8941F2"/>
    <w:rsid w:val="7CF169FA"/>
    <w:rsid w:val="7D0C14E6"/>
    <w:rsid w:val="7F9841D1"/>
    <w:rsid w:val="F09A54CE"/>
    <w:rsid w:val="F9FF2BD2"/>
    <w:rsid w:val="FDD71511"/>
    <w:rsid w:val="FEEF3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方正仿宋简体" w:cs="Times New Roman"/>
      <w:kern w:val="2"/>
      <w:sz w:val="32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spacing w:beforeLines="0" w:beforeAutospacing="0" w:after="200" w:afterLines="0" w:afterAutospacing="0" w:line="700" w:lineRule="exact"/>
      <w:jc w:val="center"/>
      <w:outlineLvl w:val="0"/>
    </w:pPr>
    <w:rPr>
      <w:rFonts w:eastAsia="方正小标宋简体"/>
      <w:kern w:val="44"/>
      <w:sz w:val="44"/>
    </w:rPr>
  </w:style>
  <w:style w:type="paragraph" w:styleId="5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600" w:lineRule="exact"/>
      <w:ind w:left="640" w:leftChars="200"/>
      <w:outlineLvl w:val="1"/>
    </w:pPr>
    <w:rPr>
      <w:rFonts w:ascii="Arial" w:hAnsi="Arial" w:eastAsia="黑体"/>
    </w:rPr>
  </w:style>
  <w:style w:type="paragraph" w:styleId="6">
    <w:name w:val="heading 3"/>
    <w:basedOn w:val="1"/>
    <w:next w:val="1"/>
    <w:link w:val="14"/>
    <w:semiHidden/>
    <w:unhideWhenUsed/>
    <w:qFormat/>
    <w:uiPriority w:val="0"/>
    <w:pPr>
      <w:keepNext/>
      <w:keepLines/>
      <w:spacing w:beforeLines="0" w:beforeAutospacing="0" w:afterLines="0" w:afterAutospacing="0" w:line="600" w:lineRule="exact"/>
      <w:ind w:left="640" w:leftChars="200"/>
      <w:outlineLvl w:val="2"/>
    </w:pPr>
    <w:rPr>
      <w:rFonts w:eastAsia="楷体_GB2312"/>
    </w:rPr>
  </w:style>
  <w:style w:type="paragraph" w:styleId="7">
    <w:name w:val="heading 4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600" w:lineRule="exact"/>
      <w:outlineLvl w:val="3"/>
    </w:pPr>
    <w:rPr>
      <w:rFonts w:ascii="Times New Roman" w:hAnsi="Times New Roman" w:eastAsia="黑体"/>
      <w:sz w:val="32"/>
    </w:rPr>
  </w:style>
  <w:style w:type="character" w:default="1" w:styleId="10">
    <w:name w:val="Default Paragraph Font"/>
    <w:semiHidden/>
    <w:qFormat/>
    <w:uiPriority w:val="0"/>
    <w:rPr>
      <w:rFonts w:ascii="Calibri" w:hAnsi="Calibri" w:eastAsia="仿宋_GB2312"/>
      <w:sz w:val="32"/>
    </w:rPr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link w:val="13"/>
    <w:qFormat/>
    <w:uiPriority w:val="0"/>
    <w:pPr>
      <w:spacing w:afterLines="0" w:afterAutospacing="0" w:line="560" w:lineRule="exact"/>
      <w:ind w:left="640" w:leftChars="200"/>
    </w:pPr>
  </w:style>
  <w:style w:type="paragraph" w:styleId="3">
    <w:name w:val="Body Text First Indent"/>
    <w:basedOn w:val="2"/>
    <w:qFormat/>
    <w:uiPriority w:val="0"/>
    <w:pPr>
      <w:spacing w:after="120"/>
      <w:ind w:firstLine="420" w:firstLineChars="100"/>
    </w:pPr>
    <w:rPr>
      <w:sz w:val="30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11">
    <w:name w:val="样式1"/>
    <w:basedOn w:val="1"/>
    <w:qFormat/>
    <w:uiPriority w:val="0"/>
    <w:pPr>
      <w:spacing w:line="600" w:lineRule="exact"/>
    </w:pPr>
    <w:rPr>
      <w:rFonts w:hint="default" w:eastAsia="仿宋_GB2312" w:asciiTheme="minorAscii" w:hAnsiTheme="minorAscii"/>
      <w:sz w:val="32"/>
    </w:rPr>
  </w:style>
  <w:style w:type="paragraph" w:customStyle="1" w:styleId="12">
    <w:name w:val="Default"/>
    <w:qFormat/>
    <w:uiPriority w:val="99"/>
    <w:pPr>
      <w:widowControl w:val="0"/>
      <w:autoSpaceDE w:val="0"/>
      <w:autoSpaceDN w:val="0"/>
      <w:adjustRightInd w:val="0"/>
      <w:spacing w:line="600" w:lineRule="atLeast"/>
    </w:pPr>
    <w:rPr>
      <w:rFonts w:ascii="Times New Roman" w:hAnsi="Times New Roman" w:eastAsia="方正小标宋简体" w:cs="方正小标宋简体"/>
      <w:color w:val="000000"/>
      <w:sz w:val="32"/>
      <w:szCs w:val="24"/>
      <w:lang w:val="en-US" w:eastAsia="zh-CN" w:bidi="ar-SA"/>
    </w:rPr>
  </w:style>
  <w:style w:type="character" w:customStyle="1" w:styleId="13">
    <w:name w:val="正文文本 Char"/>
    <w:link w:val="2"/>
    <w:qFormat/>
    <w:uiPriority w:val="1"/>
    <w:rPr>
      <w:rFonts w:eastAsia="仿宋_GB2312" w:asciiTheme="minorAscii" w:hAnsiTheme="minorAscii"/>
      <w:sz w:val="32"/>
    </w:rPr>
  </w:style>
  <w:style w:type="character" w:customStyle="1" w:styleId="14">
    <w:name w:val="标题 3 Char"/>
    <w:link w:val="6"/>
    <w:qFormat/>
    <w:uiPriority w:val="0"/>
    <w:rPr>
      <w:rFonts w:eastAsia="楷体_GB2312" w:asciiTheme="minorAscii" w:hAnsiTheme="minorAscii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1276</Words>
  <Characters>1279</Characters>
  <Lines>1</Lines>
  <Paragraphs>1</Paragraphs>
  <TotalTime>0</TotalTime>
  <ScaleCrop>false</ScaleCrop>
  <LinksUpToDate>false</LinksUpToDate>
  <CharactersWithSpaces>1282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2022-06-27T17:26:00Z</dcterms:created>
  <dc:creator>WPS_1508224667</dc:creator>
  <cp:lastModifiedBy>娜子的宝贝</cp:lastModifiedBy>
  <cp:lastPrinted>2022-06-30T10:56:00Z</cp:lastPrinted>
  <dcterms:modified xsi:type="dcterms:W3CDTF">2022-06-30T07:31:18Z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3A343A700AF04548953A99777765E8F3</vt:lpwstr>
  </property>
</Properties>
</file>