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bidi w:val="0"/>
        <w:ind w:left="0" w:leftChars="0" w:firstLine="0" w:firstLineChars="0"/>
        <w:rPr>
          <w:rStyle w:val="10"/>
          <w:rFonts w:hint="default"/>
          <w:lang w:val="en-US" w:eastAsia="zh-CN"/>
        </w:rPr>
      </w:pPr>
      <w:r>
        <w:rPr>
          <w:rStyle w:val="10"/>
          <w:rFonts w:hint="eastAsia"/>
          <w:lang w:val="en-US" w:eastAsia="zh-CN"/>
        </w:rPr>
        <w:t>附件</w:t>
      </w:r>
      <w:r>
        <w:rPr>
          <w:rStyle w:val="10"/>
          <w:rFonts w:hint="eastAsia" w:ascii="仿宋_GB2312" w:hAnsi="仿宋_GB2312" w:eastAsia="仿宋_GB2312" w:cs="仿宋_GB2312"/>
          <w:lang w:val="en-US" w:eastAsia="zh-CN"/>
        </w:rPr>
        <w:t>2</w:t>
      </w:r>
    </w:p>
    <w:p>
      <w:pPr>
        <w:jc w:val="center"/>
        <w:rPr>
          <w:rFonts w:ascii="方正小标宋简体" w:hAnsi="宋体" w:eastAsia="方正小标宋简体" w:cs="宋体"/>
          <w:bCs/>
          <w:color w:val="000000"/>
          <w:kern w:val="0"/>
          <w:sz w:val="40"/>
          <w:szCs w:val="40"/>
        </w:rPr>
      </w:pPr>
      <w:r>
        <w:rPr>
          <w:rFonts w:hint="eastAsia" w:ascii="方正小标宋简体" w:hAnsi="宋体" w:eastAsia="方正小标宋简体" w:cs="宋体"/>
          <w:bCs/>
          <w:color w:val="000000"/>
          <w:kern w:val="0"/>
          <w:sz w:val="40"/>
          <w:szCs w:val="40"/>
          <w:lang w:eastAsia="zh-CN"/>
        </w:rPr>
        <w:t>荣成市住建局</w:t>
      </w:r>
      <w:r>
        <w:rPr>
          <w:rFonts w:hint="eastAsia" w:ascii="方正小标宋简体" w:hAnsi="宋体" w:eastAsia="方正小标宋简体" w:cs="宋体"/>
          <w:bCs/>
          <w:color w:val="000000"/>
          <w:kern w:val="0"/>
          <w:sz w:val="40"/>
          <w:szCs w:val="40"/>
        </w:rPr>
        <w:t>证明事项清单</w:t>
      </w:r>
    </w:p>
    <w:tbl>
      <w:tblPr>
        <w:tblStyle w:val="9"/>
        <w:tblpPr w:leftFromText="180" w:rightFromText="180" w:vertAnchor="text" w:horzAnchor="page" w:tblpX="1472" w:tblpY="339"/>
        <w:tblOverlap w:val="never"/>
        <w:tblW w:w="13988" w:type="dxa"/>
        <w:tblInd w:w="0"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15" w:type="dxa"/>
          <w:left w:w="57" w:type="dxa"/>
          <w:bottom w:w="15" w:type="dxa"/>
          <w:right w:w="57" w:type="dxa"/>
        </w:tblCellMar>
      </w:tblPr>
      <w:tblGrid>
        <w:gridCol w:w="570"/>
        <w:gridCol w:w="2475"/>
        <w:gridCol w:w="1988"/>
        <w:gridCol w:w="5287"/>
        <w:gridCol w:w="757"/>
        <w:gridCol w:w="1336"/>
        <w:gridCol w:w="1575"/>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57" w:type="dxa"/>
            <w:bottom w:w="15" w:type="dxa"/>
            <w:right w:w="57" w:type="dxa"/>
          </w:tblCellMar>
        </w:tblPrEx>
        <w:trPr>
          <w:trHeight w:val="1164" w:hRule="atLeast"/>
          <w:tblHeader/>
        </w:trPr>
        <w:tc>
          <w:tcPr>
            <w:tcW w:w="570" w:type="dxa"/>
            <w:vAlign w:val="center"/>
          </w:tcPr>
          <w:p>
            <w:pPr>
              <w:widowControl/>
              <w:spacing w:line="240" w:lineRule="exact"/>
              <w:jc w:val="center"/>
              <w:rPr>
                <w:rFonts w:ascii="黑体" w:hAnsi="黑体" w:eastAsia="黑体" w:cs="宋体"/>
                <w:bCs/>
                <w:color w:val="000000"/>
                <w:kern w:val="0"/>
                <w:sz w:val="24"/>
              </w:rPr>
            </w:pPr>
            <w:r>
              <w:rPr>
                <w:rFonts w:hint="eastAsia" w:ascii="黑体" w:hAnsi="黑体" w:eastAsia="黑体" w:cs="宋体"/>
                <w:bCs/>
                <w:color w:val="000000"/>
                <w:kern w:val="0"/>
                <w:sz w:val="24"/>
              </w:rPr>
              <w:t>序号</w:t>
            </w:r>
          </w:p>
        </w:tc>
        <w:tc>
          <w:tcPr>
            <w:tcW w:w="2475" w:type="dxa"/>
            <w:vAlign w:val="center"/>
          </w:tcPr>
          <w:p>
            <w:pPr>
              <w:widowControl/>
              <w:spacing w:line="240" w:lineRule="exact"/>
              <w:jc w:val="center"/>
              <w:rPr>
                <w:rFonts w:ascii="黑体" w:hAnsi="黑体" w:eastAsia="黑体" w:cs="宋体"/>
                <w:bCs/>
                <w:color w:val="000000"/>
                <w:kern w:val="0"/>
                <w:sz w:val="24"/>
              </w:rPr>
            </w:pPr>
            <w:r>
              <w:rPr>
                <w:rFonts w:hint="eastAsia" w:ascii="黑体" w:hAnsi="黑体" w:eastAsia="黑体" w:cs="宋体"/>
                <w:bCs/>
                <w:color w:val="000000"/>
                <w:kern w:val="0"/>
                <w:sz w:val="24"/>
              </w:rPr>
              <w:t>证明事项名称</w:t>
            </w:r>
          </w:p>
        </w:tc>
        <w:tc>
          <w:tcPr>
            <w:tcW w:w="1988" w:type="dxa"/>
            <w:vAlign w:val="center"/>
          </w:tcPr>
          <w:p>
            <w:pPr>
              <w:widowControl/>
              <w:spacing w:line="240" w:lineRule="exact"/>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涉及的</w:t>
            </w:r>
          </w:p>
          <w:p>
            <w:pPr>
              <w:widowControl/>
              <w:spacing w:line="240" w:lineRule="exact"/>
              <w:jc w:val="center"/>
              <w:rPr>
                <w:rFonts w:hint="eastAsia" w:ascii="黑体" w:hAnsi="黑体" w:eastAsia="黑体" w:cs="宋体"/>
                <w:bCs/>
                <w:color w:val="000000"/>
                <w:kern w:val="0"/>
                <w:sz w:val="24"/>
                <w:lang w:eastAsia="zh-CN"/>
              </w:rPr>
            </w:pPr>
            <w:r>
              <w:rPr>
                <w:rFonts w:hint="eastAsia" w:ascii="黑体" w:hAnsi="黑体" w:eastAsia="黑体" w:cs="宋体"/>
                <w:bCs/>
                <w:color w:val="000000"/>
                <w:kern w:val="0"/>
                <w:sz w:val="24"/>
              </w:rPr>
              <w:t>政务服务事项名称</w:t>
            </w:r>
          </w:p>
        </w:tc>
        <w:tc>
          <w:tcPr>
            <w:tcW w:w="5287" w:type="dxa"/>
            <w:tcBorders>
              <w:right w:val="single" w:color="auto" w:sz="4" w:space="0"/>
            </w:tcBorders>
            <w:vAlign w:val="center"/>
          </w:tcPr>
          <w:p>
            <w:pPr>
              <w:widowControl/>
              <w:spacing w:line="240" w:lineRule="exact"/>
              <w:jc w:val="center"/>
              <w:rPr>
                <w:rFonts w:ascii="黑体" w:hAnsi="黑体" w:eastAsia="黑体" w:cs="宋体"/>
                <w:bCs/>
                <w:color w:val="000000"/>
                <w:kern w:val="0"/>
                <w:sz w:val="24"/>
              </w:rPr>
            </w:pPr>
            <w:r>
              <w:rPr>
                <w:rFonts w:hint="eastAsia" w:ascii="黑体" w:hAnsi="黑体" w:eastAsia="黑体" w:cs="宋体"/>
                <w:bCs/>
                <w:color w:val="000000"/>
                <w:kern w:val="0"/>
                <w:sz w:val="24"/>
              </w:rPr>
              <w:t>依据名称、文号及条文内容</w:t>
            </w:r>
          </w:p>
        </w:tc>
        <w:tc>
          <w:tcPr>
            <w:tcW w:w="757" w:type="dxa"/>
            <w:tcBorders>
              <w:left w:val="single" w:color="auto" w:sz="4" w:space="0"/>
            </w:tcBorders>
            <w:vAlign w:val="center"/>
          </w:tcPr>
          <w:p>
            <w:pPr>
              <w:widowControl/>
              <w:spacing w:line="240" w:lineRule="exact"/>
              <w:jc w:val="center"/>
              <w:rPr>
                <w:rFonts w:ascii="黑体" w:hAnsi="黑体" w:eastAsia="黑体" w:cs="宋体"/>
                <w:bCs/>
                <w:color w:val="000000"/>
                <w:kern w:val="0"/>
                <w:sz w:val="24"/>
              </w:rPr>
            </w:pPr>
            <w:r>
              <w:rPr>
                <w:rFonts w:hint="eastAsia" w:ascii="黑体" w:hAnsi="黑体" w:eastAsia="黑体" w:cs="宋体"/>
                <w:bCs/>
                <w:color w:val="000000"/>
                <w:kern w:val="0"/>
                <w:sz w:val="24"/>
              </w:rPr>
              <w:t>索要单位</w:t>
            </w:r>
          </w:p>
        </w:tc>
        <w:tc>
          <w:tcPr>
            <w:tcW w:w="1336" w:type="dxa"/>
            <w:vAlign w:val="center"/>
          </w:tcPr>
          <w:p>
            <w:pPr>
              <w:widowControl/>
              <w:spacing w:line="240" w:lineRule="exact"/>
              <w:jc w:val="center"/>
              <w:rPr>
                <w:rFonts w:ascii="黑体" w:hAnsi="黑体" w:eastAsia="黑体" w:cs="宋体"/>
                <w:bCs/>
                <w:color w:val="000000"/>
                <w:kern w:val="0"/>
                <w:sz w:val="24"/>
              </w:rPr>
            </w:pPr>
            <w:r>
              <w:rPr>
                <w:rFonts w:hint="eastAsia" w:ascii="黑体" w:hAnsi="黑体" w:eastAsia="黑体" w:cs="宋体"/>
                <w:bCs/>
                <w:color w:val="000000"/>
                <w:kern w:val="0"/>
                <w:sz w:val="24"/>
              </w:rPr>
              <w:t>开具单位</w:t>
            </w:r>
          </w:p>
        </w:tc>
        <w:tc>
          <w:tcPr>
            <w:tcW w:w="1575" w:type="dxa"/>
            <w:vAlign w:val="center"/>
          </w:tcPr>
          <w:p>
            <w:pPr>
              <w:widowControl/>
              <w:spacing w:line="240" w:lineRule="exact"/>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可实施告知</w:t>
            </w:r>
          </w:p>
          <w:p>
            <w:pPr>
              <w:widowControl/>
              <w:spacing w:line="240" w:lineRule="exact"/>
              <w:jc w:val="center"/>
              <w:rPr>
                <w:rFonts w:ascii="黑体" w:hAnsi="黑体" w:eastAsia="黑体" w:cs="宋体"/>
                <w:bCs/>
                <w:color w:val="000000"/>
                <w:kern w:val="0"/>
                <w:sz w:val="24"/>
              </w:rPr>
            </w:pPr>
            <w:r>
              <w:rPr>
                <w:rFonts w:hint="eastAsia" w:ascii="黑体" w:hAnsi="黑体" w:eastAsia="黑体" w:cs="宋体"/>
                <w:bCs/>
                <w:color w:val="000000"/>
                <w:kern w:val="0"/>
                <w:sz w:val="24"/>
              </w:rPr>
              <w:t>承诺的</w:t>
            </w:r>
          </w:p>
          <w:p>
            <w:pPr>
              <w:widowControl/>
              <w:spacing w:line="240" w:lineRule="exact"/>
              <w:jc w:val="center"/>
              <w:rPr>
                <w:rFonts w:ascii="黑体" w:hAnsi="黑体" w:eastAsia="黑体" w:cs="宋体"/>
                <w:bCs/>
                <w:color w:val="000000"/>
                <w:kern w:val="0"/>
                <w:sz w:val="24"/>
              </w:rPr>
            </w:pPr>
            <w:r>
              <w:rPr>
                <w:rFonts w:hint="eastAsia" w:ascii="黑体" w:hAnsi="黑体" w:eastAsia="黑体" w:cs="宋体"/>
                <w:bCs/>
                <w:color w:val="000000"/>
                <w:kern w:val="0"/>
                <w:sz w:val="24"/>
              </w:rPr>
              <w:t>证明事项名称</w:t>
            </w:r>
          </w:p>
        </w:tc>
      </w:tr>
    </w:tbl>
    <w:tbl>
      <w:tblPr>
        <w:tblStyle w:val="9"/>
        <w:tblpPr w:leftFromText="180" w:rightFromText="180" w:vertAnchor="text" w:horzAnchor="page" w:tblpX="1472" w:tblpY="1315"/>
        <w:tblOverlap w:val="never"/>
        <w:tblW w:w="13995" w:type="dxa"/>
        <w:tblInd w:w="0"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15" w:type="dxa"/>
          <w:left w:w="57" w:type="dxa"/>
          <w:bottom w:w="15" w:type="dxa"/>
          <w:right w:w="57" w:type="dxa"/>
        </w:tblCellMar>
      </w:tblPr>
      <w:tblGrid>
        <w:gridCol w:w="600"/>
        <w:gridCol w:w="2445"/>
        <w:gridCol w:w="1995"/>
        <w:gridCol w:w="5325"/>
        <w:gridCol w:w="735"/>
        <w:gridCol w:w="1365"/>
        <w:gridCol w:w="1530"/>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57" w:type="dxa"/>
            <w:bottom w:w="15" w:type="dxa"/>
            <w:right w:w="57" w:type="dxa"/>
          </w:tblCellMar>
        </w:tblPrEx>
        <w:trPr>
          <w:trHeight w:val="1335" w:hRule="atLeast"/>
        </w:trPr>
        <w:tc>
          <w:tcPr>
            <w:tcW w:w="600" w:type="dxa"/>
            <w:vAlign w:val="center"/>
          </w:tcPr>
          <w:p>
            <w:pPr>
              <w:widowControl/>
              <w:tabs>
                <w:tab w:val="left" w:pos="320"/>
              </w:tabs>
              <w:jc w:val="center"/>
              <w:textAlignment w:val="center"/>
              <w:rPr>
                <w:rFonts w:hint="eastAsia" w:ascii="仿宋" w:hAnsi="仿宋" w:eastAsia="仿宋" w:cs="仿宋"/>
                <w:color w:val="000000"/>
                <w:kern w:val="0"/>
                <w:sz w:val="24"/>
                <w:lang w:eastAsia="zh-CN"/>
              </w:rPr>
            </w:pPr>
            <w:r>
              <w:rPr>
                <w:rFonts w:hint="eastAsia" w:ascii="宋体" w:hAnsi="宋体" w:eastAsia="宋体" w:cs="宋体"/>
                <w:color w:val="000000"/>
                <w:kern w:val="0"/>
                <w:sz w:val="22"/>
                <w:szCs w:val="22"/>
                <w:lang w:val="en-US" w:eastAsia="zh-CN"/>
              </w:rPr>
              <w:t>1</w:t>
            </w:r>
          </w:p>
        </w:tc>
        <w:tc>
          <w:tcPr>
            <w:tcW w:w="2445" w:type="dxa"/>
            <w:vAlign w:val="center"/>
          </w:tcPr>
          <w:p>
            <w:pPr>
              <w:widowControl/>
              <w:numPr>
                <w:ilvl w:val="0"/>
                <w:numId w:val="1"/>
              </w:numPr>
              <w:tabs>
                <w:tab w:val="left" w:pos="1600"/>
              </w:tabs>
              <w:spacing w:line="240" w:lineRule="exact"/>
              <w:jc w:val="center"/>
              <w:rPr>
                <w:rFonts w:ascii="仿宋" w:hAnsi="仿宋" w:eastAsia="仿宋" w:cs="仿宋"/>
                <w:kern w:val="0"/>
                <w:sz w:val="24"/>
              </w:rPr>
            </w:pPr>
            <w:r>
              <w:rPr>
                <w:rFonts w:hint="eastAsia" w:ascii="仿宋" w:hAnsi="仿宋" w:eastAsia="仿宋" w:cs="仿宋"/>
                <w:kern w:val="0"/>
                <w:sz w:val="24"/>
              </w:rPr>
              <w:t>申请人有效身份证明；或工商营业执照或组织机构代码证复印件（加盖单位公章），委托身份证明</w:t>
            </w:r>
          </w:p>
          <w:p>
            <w:pPr>
              <w:widowControl/>
              <w:numPr>
                <w:ilvl w:val="0"/>
                <w:numId w:val="1"/>
              </w:numPr>
              <w:tabs>
                <w:tab w:val="left" w:pos="1600"/>
              </w:tabs>
              <w:spacing w:line="240" w:lineRule="exact"/>
              <w:jc w:val="center"/>
              <w:rPr>
                <w:rFonts w:ascii="仿宋" w:hAnsi="仿宋" w:eastAsia="仿宋" w:cs="仿宋"/>
                <w:kern w:val="0"/>
                <w:sz w:val="24"/>
              </w:rPr>
            </w:pPr>
            <w:r>
              <w:rPr>
                <w:rFonts w:hint="eastAsia" w:ascii="仿宋" w:hAnsi="仿宋" w:eastAsia="仿宋" w:cs="仿宋"/>
                <w:kern w:val="0"/>
                <w:sz w:val="24"/>
              </w:rPr>
              <w:t>历史建筑产权证明</w:t>
            </w:r>
          </w:p>
        </w:tc>
        <w:tc>
          <w:tcPr>
            <w:tcW w:w="1995" w:type="dxa"/>
            <w:vAlign w:val="center"/>
          </w:tcPr>
          <w:p>
            <w:pPr>
              <w:widowControl/>
              <w:spacing w:line="240" w:lineRule="exact"/>
              <w:jc w:val="left"/>
              <w:rPr>
                <w:rFonts w:ascii="仿宋" w:hAnsi="仿宋" w:eastAsia="仿宋" w:cs="仿宋"/>
                <w:color w:val="000000"/>
                <w:kern w:val="0"/>
                <w:sz w:val="24"/>
              </w:rPr>
            </w:pPr>
            <w:r>
              <w:rPr>
                <w:rFonts w:hint="eastAsia" w:ascii="仿宋" w:hAnsi="仿宋" w:eastAsia="仿宋" w:cs="仿宋"/>
                <w:kern w:val="0"/>
                <w:sz w:val="24"/>
              </w:rPr>
              <w:t>历史建筑外部修缮装饰、添加设施以及改变历史建筑的结构或者使用性质审批</w:t>
            </w:r>
          </w:p>
        </w:tc>
        <w:tc>
          <w:tcPr>
            <w:tcW w:w="5325" w:type="dxa"/>
            <w:vAlign w:val="center"/>
          </w:tcPr>
          <w:p>
            <w:pPr>
              <w:pStyle w:val="8"/>
              <w:widowControl/>
              <w:spacing w:line="240" w:lineRule="exact"/>
              <w:jc w:val="both"/>
              <w:rPr>
                <w:rFonts w:ascii="仿宋" w:hAnsi="仿宋" w:eastAsia="仿宋" w:cs="仿宋"/>
              </w:rPr>
            </w:pPr>
            <w:r>
              <w:rPr>
                <w:rFonts w:hint="eastAsia" w:ascii="仿宋" w:hAnsi="仿宋" w:eastAsia="仿宋" w:cs="仿宋"/>
              </w:rPr>
              <w:t>《山东省历史文化名城名镇名村保护条例》第四十二条“历史建筑外部修缮装饰、添加设施以及改变历史建筑的结构或者使用性质的，应当经城市、县人民政府保护主管部门会同同级文物主管部门批准，并依照有</w:t>
            </w:r>
            <w:bookmarkStart w:id="0" w:name="_GoBack"/>
            <w:bookmarkEnd w:id="0"/>
            <w:r>
              <w:rPr>
                <w:rFonts w:hint="eastAsia" w:ascii="仿宋" w:hAnsi="仿宋" w:eastAsia="仿宋" w:cs="仿宋"/>
              </w:rPr>
              <w:t>关法律、法规的规定办理相关手续。”</w:t>
            </w:r>
          </w:p>
          <w:p>
            <w:pPr>
              <w:widowControl/>
              <w:spacing w:line="220" w:lineRule="exact"/>
              <w:jc w:val="left"/>
              <w:rPr>
                <w:rFonts w:ascii="仿宋" w:hAnsi="仿宋" w:eastAsia="仿宋" w:cs="仿宋"/>
                <w:color w:val="000000"/>
                <w:kern w:val="0"/>
                <w:sz w:val="24"/>
              </w:rPr>
            </w:pPr>
          </w:p>
        </w:tc>
        <w:tc>
          <w:tcPr>
            <w:tcW w:w="735" w:type="dxa"/>
            <w:vAlign w:val="center"/>
          </w:tcPr>
          <w:p>
            <w:pPr>
              <w:widowControl/>
              <w:spacing w:line="240" w:lineRule="exact"/>
              <w:rPr>
                <w:rFonts w:ascii="仿宋" w:hAnsi="仿宋" w:eastAsia="仿宋" w:cs="仿宋"/>
                <w:color w:val="000000"/>
                <w:kern w:val="0"/>
                <w:sz w:val="24"/>
              </w:rPr>
            </w:pPr>
            <w:r>
              <w:rPr>
                <w:rFonts w:hint="eastAsia" w:ascii="仿宋" w:hAnsi="仿宋" w:eastAsia="仿宋" w:cs="仿宋"/>
                <w:color w:val="000000"/>
                <w:kern w:val="0"/>
                <w:sz w:val="24"/>
              </w:rPr>
              <w:t>公安部门或市场监管部门</w:t>
            </w:r>
          </w:p>
        </w:tc>
        <w:tc>
          <w:tcPr>
            <w:tcW w:w="1365" w:type="dxa"/>
            <w:vAlign w:val="center"/>
          </w:tcPr>
          <w:p>
            <w:pPr>
              <w:widowControl/>
              <w:spacing w:line="240" w:lineRule="exact"/>
              <w:jc w:val="center"/>
              <w:rPr>
                <w:rFonts w:ascii="仿宋" w:hAnsi="仿宋" w:eastAsia="仿宋" w:cs="仿宋"/>
                <w:color w:val="000000"/>
                <w:kern w:val="0"/>
                <w:sz w:val="24"/>
              </w:rPr>
            </w:pPr>
            <w:r>
              <w:rPr>
                <w:rFonts w:hint="eastAsia" w:ascii="仿宋" w:hAnsi="仿宋" w:eastAsia="仿宋" w:cs="仿宋"/>
                <w:color w:val="000000"/>
                <w:kern w:val="0"/>
                <w:sz w:val="24"/>
              </w:rPr>
              <w:t>公安部门或市场监管部门</w:t>
            </w:r>
          </w:p>
        </w:tc>
        <w:tc>
          <w:tcPr>
            <w:tcW w:w="1530" w:type="dxa"/>
            <w:vAlign w:val="center"/>
          </w:tcPr>
          <w:p>
            <w:pPr>
              <w:widowControl/>
              <w:spacing w:line="240" w:lineRule="exact"/>
              <w:jc w:val="left"/>
              <w:rPr>
                <w:rFonts w:ascii="仿宋" w:hAnsi="仿宋" w:eastAsia="仿宋" w:cs="仿宋"/>
                <w:color w:val="000000"/>
                <w:kern w:val="0"/>
                <w:sz w:val="24"/>
              </w:rPr>
            </w:pPr>
            <w:r>
              <w:rPr>
                <w:rFonts w:hint="eastAsia" w:ascii="仿宋" w:hAnsi="仿宋" w:eastAsia="仿宋" w:cs="仿宋"/>
                <w:kern w:val="0"/>
                <w:sz w:val="24"/>
              </w:rPr>
              <w:t>申请人有效身份证明；或工商营业执照或组织机构代码证复印件（加盖单位公章），委托身份证明</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57" w:type="dxa"/>
            <w:bottom w:w="15" w:type="dxa"/>
            <w:right w:w="57" w:type="dxa"/>
          </w:tblCellMar>
        </w:tblPrEx>
        <w:trPr>
          <w:trHeight w:val="540" w:hRule="atLeast"/>
        </w:trPr>
        <w:tc>
          <w:tcPr>
            <w:tcW w:w="600" w:type="dxa"/>
            <w:vAlign w:val="center"/>
          </w:tcPr>
          <w:p>
            <w:pPr>
              <w:widowControl/>
              <w:jc w:val="center"/>
              <w:textAlignment w:val="center"/>
              <w:rPr>
                <w:rFonts w:hint="eastAsia" w:ascii="仿宋" w:hAnsi="仿宋" w:eastAsia="仿宋" w:cs="仿宋"/>
                <w:color w:val="000000"/>
                <w:kern w:val="0"/>
                <w:sz w:val="24"/>
                <w:lang w:eastAsia="zh-CN"/>
              </w:rPr>
            </w:pPr>
            <w:r>
              <w:rPr>
                <w:rFonts w:hint="eastAsia" w:ascii="宋体" w:hAnsi="宋体" w:eastAsia="宋体" w:cs="宋体"/>
                <w:color w:val="000000"/>
                <w:kern w:val="0"/>
                <w:sz w:val="22"/>
                <w:szCs w:val="22"/>
                <w:lang w:val="en-US" w:eastAsia="zh-CN"/>
              </w:rPr>
              <w:t>2</w:t>
            </w:r>
          </w:p>
        </w:tc>
        <w:tc>
          <w:tcPr>
            <w:tcW w:w="2445" w:type="dxa"/>
            <w:vAlign w:val="center"/>
          </w:tcPr>
          <w:p>
            <w:pPr>
              <w:widowControl/>
              <w:spacing w:line="240" w:lineRule="exact"/>
              <w:jc w:val="center"/>
              <w:rPr>
                <w:rFonts w:ascii="仿宋" w:hAnsi="仿宋" w:eastAsia="仿宋" w:cs="仿宋"/>
                <w:kern w:val="0"/>
                <w:sz w:val="24"/>
              </w:rPr>
            </w:pPr>
            <w:r>
              <w:rPr>
                <w:rFonts w:hint="eastAsia" w:ascii="仿宋" w:hAnsi="仿宋" w:eastAsia="仿宋" w:cs="仿宋"/>
                <w:kern w:val="0"/>
                <w:sz w:val="24"/>
              </w:rPr>
              <w:t>1、申请人有效身份证明；或工商营业执照或组织机构代码证复印件（加盖单位公章），委托身份证明</w:t>
            </w:r>
          </w:p>
          <w:p>
            <w:pPr>
              <w:widowControl/>
              <w:spacing w:line="240" w:lineRule="exact"/>
              <w:jc w:val="center"/>
              <w:rPr>
                <w:rFonts w:ascii="仿宋" w:hAnsi="仿宋" w:eastAsia="仿宋" w:cs="仿宋"/>
                <w:kern w:val="0"/>
                <w:sz w:val="24"/>
              </w:rPr>
            </w:pPr>
            <w:r>
              <w:rPr>
                <w:rFonts w:hint="eastAsia" w:ascii="仿宋" w:hAnsi="仿宋" w:eastAsia="仿宋" w:cs="仿宋"/>
                <w:kern w:val="0"/>
                <w:sz w:val="24"/>
              </w:rPr>
              <w:t>2、历史建筑产权证明</w:t>
            </w:r>
          </w:p>
        </w:tc>
        <w:tc>
          <w:tcPr>
            <w:tcW w:w="1995" w:type="dxa"/>
            <w:vAlign w:val="center"/>
          </w:tcPr>
          <w:p>
            <w:pPr>
              <w:widowControl/>
              <w:spacing w:line="240" w:lineRule="exact"/>
              <w:jc w:val="left"/>
              <w:rPr>
                <w:rFonts w:ascii="仿宋" w:hAnsi="仿宋" w:eastAsia="仿宋" w:cs="仿宋"/>
                <w:kern w:val="0"/>
                <w:sz w:val="24"/>
              </w:rPr>
            </w:pPr>
            <w:r>
              <w:rPr>
                <w:rFonts w:hint="eastAsia" w:ascii="仿宋" w:hAnsi="仿宋" w:eastAsia="仿宋" w:cs="仿宋"/>
                <w:kern w:val="0"/>
                <w:sz w:val="24"/>
              </w:rPr>
              <w:t>历史建筑实施原址保护审批</w:t>
            </w:r>
          </w:p>
        </w:tc>
        <w:tc>
          <w:tcPr>
            <w:tcW w:w="5325" w:type="dxa"/>
            <w:vAlign w:val="center"/>
          </w:tcPr>
          <w:p>
            <w:pPr>
              <w:pStyle w:val="8"/>
              <w:widowControl/>
              <w:spacing w:line="240" w:lineRule="exact"/>
              <w:jc w:val="both"/>
              <w:rPr>
                <w:rFonts w:ascii="仿宋" w:hAnsi="仿宋" w:eastAsia="仿宋" w:cs="仿宋"/>
              </w:rPr>
            </w:pPr>
            <w:r>
              <w:rPr>
                <w:rFonts w:hint="eastAsia" w:ascii="仿宋" w:hAnsi="仿宋" w:eastAsia="仿宋" w:cs="仿宋"/>
              </w:rPr>
              <w:t>《山东省历史文化名城名镇名村保护条例》第四十一条“建筑工程选址，应当避开历史建筑，因特殊情况不能避开的，应当尽可能实施原址保护。对历史建筑实施原址保护的，建设单位应当事先确定保护措施，报城市、县人民政府保护主管部门会同同级文物主管部门批准”。</w:t>
            </w:r>
          </w:p>
        </w:tc>
        <w:tc>
          <w:tcPr>
            <w:tcW w:w="735" w:type="dxa"/>
            <w:vAlign w:val="center"/>
          </w:tcPr>
          <w:p>
            <w:pPr>
              <w:widowControl/>
              <w:spacing w:line="240" w:lineRule="exact"/>
              <w:jc w:val="center"/>
              <w:rPr>
                <w:rFonts w:ascii="仿宋" w:hAnsi="仿宋" w:eastAsia="仿宋" w:cs="仿宋"/>
                <w:color w:val="000000"/>
                <w:kern w:val="0"/>
                <w:sz w:val="24"/>
              </w:rPr>
            </w:pPr>
            <w:r>
              <w:rPr>
                <w:rFonts w:hint="eastAsia" w:ascii="仿宋" w:hAnsi="仿宋" w:eastAsia="仿宋" w:cs="仿宋"/>
                <w:color w:val="000000"/>
                <w:kern w:val="0"/>
                <w:sz w:val="24"/>
              </w:rPr>
              <w:t>公安部门或市场监管部门</w:t>
            </w:r>
          </w:p>
        </w:tc>
        <w:tc>
          <w:tcPr>
            <w:tcW w:w="1365" w:type="dxa"/>
            <w:vAlign w:val="center"/>
          </w:tcPr>
          <w:p>
            <w:pPr>
              <w:widowControl/>
              <w:spacing w:line="240" w:lineRule="exact"/>
              <w:jc w:val="center"/>
              <w:rPr>
                <w:rFonts w:ascii="仿宋" w:hAnsi="仿宋" w:eastAsia="仿宋" w:cs="仿宋"/>
                <w:color w:val="000000"/>
                <w:kern w:val="0"/>
                <w:sz w:val="24"/>
              </w:rPr>
            </w:pPr>
            <w:r>
              <w:rPr>
                <w:rFonts w:hint="eastAsia" w:ascii="仿宋" w:hAnsi="仿宋" w:eastAsia="仿宋" w:cs="仿宋"/>
                <w:color w:val="000000"/>
                <w:kern w:val="0"/>
                <w:sz w:val="24"/>
              </w:rPr>
              <w:t>公安部门或市场监管部门</w:t>
            </w:r>
          </w:p>
        </w:tc>
        <w:tc>
          <w:tcPr>
            <w:tcW w:w="1530" w:type="dxa"/>
            <w:vAlign w:val="center"/>
          </w:tcPr>
          <w:p>
            <w:pPr>
              <w:widowControl/>
              <w:spacing w:line="240" w:lineRule="exact"/>
              <w:jc w:val="center"/>
              <w:rPr>
                <w:rFonts w:ascii="仿宋" w:hAnsi="仿宋" w:eastAsia="仿宋" w:cs="仿宋"/>
                <w:color w:val="000000"/>
                <w:kern w:val="0"/>
                <w:sz w:val="24"/>
              </w:rPr>
            </w:pPr>
            <w:r>
              <w:rPr>
                <w:rFonts w:hint="eastAsia" w:ascii="仿宋" w:hAnsi="仿宋" w:eastAsia="仿宋" w:cs="仿宋"/>
                <w:kern w:val="0"/>
                <w:sz w:val="24"/>
              </w:rPr>
              <w:t>申请人有效身份证明；或工商营业执照或组织机构代码证复印件（加盖单位公章），委托身份证明</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57" w:type="dxa"/>
            <w:bottom w:w="15" w:type="dxa"/>
            <w:right w:w="57" w:type="dxa"/>
          </w:tblCellMar>
        </w:tblPrEx>
        <w:trPr>
          <w:trHeight w:val="1005" w:hRule="atLeast"/>
        </w:trPr>
        <w:tc>
          <w:tcPr>
            <w:tcW w:w="600" w:type="dxa"/>
            <w:vAlign w:val="center"/>
          </w:tcPr>
          <w:p>
            <w:pPr>
              <w:widowControl/>
              <w:jc w:val="center"/>
              <w:textAlignment w:val="center"/>
              <w:rPr>
                <w:rFonts w:hint="eastAsia" w:ascii="仿宋" w:hAnsi="仿宋" w:eastAsia="仿宋" w:cs="仿宋"/>
                <w:color w:val="000000"/>
                <w:kern w:val="0"/>
                <w:sz w:val="24"/>
                <w:lang w:eastAsia="zh-CN"/>
              </w:rPr>
            </w:pPr>
            <w:r>
              <w:rPr>
                <w:rFonts w:hint="eastAsia" w:ascii="宋体" w:hAnsi="宋体" w:eastAsia="宋体" w:cs="宋体"/>
                <w:color w:val="000000"/>
                <w:kern w:val="0"/>
                <w:sz w:val="22"/>
                <w:szCs w:val="22"/>
                <w:lang w:val="en-US" w:eastAsia="zh-CN"/>
              </w:rPr>
              <w:t>3</w:t>
            </w:r>
          </w:p>
        </w:tc>
        <w:tc>
          <w:tcPr>
            <w:tcW w:w="2445" w:type="dxa"/>
            <w:vAlign w:val="center"/>
          </w:tcPr>
          <w:p>
            <w:pPr>
              <w:widowControl/>
              <w:spacing w:line="240" w:lineRule="exact"/>
              <w:jc w:val="center"/>
              <w:rPr>
                <w:rFonts w:ascii="仿宋" w:hAnsi="仿宋" w:eastAsia="仿宋" w:cs="仿宋"/>
                <w:kern w:val="0"/>
                <w:sz w:val="24"/>
              </w:rPr>
            </w:pPr>
            <w:r>
              <w:rPr>
                <w:rFonts w:hint="eastAsia" w:ascii="仿宋" w:hAnsi="仿宋" w:eastAsia="仿宋" w:cs="仿宋"/>
                <w:kern w:val="0"/>
                <w:sz w:val="24"/>
              </w:rPr>
              <w:t>1、申请人有效身份证明；或工商营业执照或组织机构代码证复印件（加盖单位公章），委托身份证明</w:t>
            </w:r>
          </w:p>
          <w:p>
            <w:pPr>
              <w:widowControl/>
              <w:spacing w:line="240" w:lineRule="exact"/>
              <w:jc w:val="center"/>
              <w:rPr>
                <w:rFonts w:ascii="仿宋" w:hAnsi="仿宋" w:eastAsia="仿宋" w:cs="仿宋"/>
                <w:kern w:val="0"/>
                <w:sz w:val="24"/>
              </w:rPr>
            </w:pPr>
            <w:r>
              <w:rPr>
                <w:rFonts w:hint="eastAsia" w:ascii="仿宋" w:hAnsi="仿宋" w:eastAsia="仿宋" w:cs="仿宋"/>
                <w:kern w:val="0"/>
                <w:sz w:val="24"/>
              </w:rPr>
              <w:t>2、历史建筑产权证明</w:t>
            </w:r>
          </w:p>
        </w:tc>
        <w:tc>
          <w:tcPr>
            <w:tcW w:w="1995" w:type="dxa"/>
            <w:vAlign w:val="center"/>
          </w:tcPr>
          <w:p>
            <w:pPr>
              <w:widowControl/>
              <w:spacing w:line="240" w:lineRule="exact"/>
              <w:jc w:val="left"/>
              <w:rPr>
                <w:rFonts w:ascii="仿宋" w:hAnsi="仿宋" w:eastAsia="仿宋" w:cs="仿宋"/>
                <w:kern w:val="0"/>
                <w:sz w:val="24"/>
              </w:rPr>
            </w:pPr>
            <w:r>
              <w:rPr>
                <w:rFonts w:hint="eastAsia" w:ascii="仿宋" w:hAnsi="仿宋" w:eastAsia="仿宋" w:cs="仿宋"/>
                <w:kern w:val="0"/>
                <w:sz w:val="24"/>
              </w:rPr>
              <w:t>历史文化街区、名镇、名村核心保护范围内，拆除历史建筑以外的建筑物、构筑物或者其他设施审批</w:t>
            </w:r>
          </w:p>
        </w:tc>
        <w:tc>
          <w:tcPr>
            <w:tcW w:w="5325" w:type="dxa"/>
            <w:vAlign w:val="center"/>
          </w:tcPr>
          <w:p>
            <w:pPr>
              <w:pStyle w:val="8"/>
              <w:widowControl/>
              <w:spacing w:line="240" w:lineRule="exact"/>
              <w:jc w:val="both"/>
              <w:rPr>
                <w:rFonts w:ascii="仿宋" w:hAnsi="仿宋" w:eastAsia="仿宋" w:cs="仿宋"/>
              </w:rPr>
            </w:pPr>
            <w:r>
              <w:rPr>
                <w:rFonts w:hint="eastAsia" w:ascii="仿宋" w:hAnsi="仿宋" w:eastAsia="仿宋" w:cs="仿宋"/>
              </w:rPr>
              <w:t>《山东省历史文化名城名镇名村保护条例》第二十八条“在历史文化名镇、名村和历史文化街区核心保护范围内，拆除历史建筑以外的建筑物、构筑物或者其他设施的，应当经城市、县人民政府保护主管部门会同同级文物主管部门批准”。</w:t>
            </w:r>
          </w:p>
          <w:p>
            <w:pPr>
              <w:widowControl/>
              <w:spacing w:line="220" w:lineRule="exact"/>
              <w:jc w:val="left"/>
              <w:rPr>
                <w:rFonts w:ascii="仿宋" w:hAnsi="仿宋" w:eastAsia="仿宋" w:cs="仿宋"/>
                <w:kern w:val="0"/>
                <w:sz w:val="24"/>
              </w:rPr>
            </w:pPr>
          </w:p>
        </w:tc>
        <w:tc>
          <w:tcPr>
            <w:tcW w:w="735" w:type="dxa"/>
            <w:vAlign w:val="center"/>
          </w:tcPr>
          <w:p>
            <w:pPr>
              <w:widowControl/>
              <w:spacing w:line="240" w:lineRule="exact"/>
              <w:jc w:val="center"/>
              <w:rPr>
                <w:rFonts w:ascii="仿宋" w:hAnsi="仿宋" w:eastAsia="仿宋" w:cs="仿宋"/>
                <w:color w:val="000000"/>
                <w:kern w:val="0"/>
                <w:sz w:val="24"/>
              </w:rPr>
            </w:pPr>
            <w:r>
              <w:rPr>
                <w:rFonts w:hint="eastAsia" w:ascii="仿宋" w:hAnsi="仿宋" w:eastAsia="仿宋" w:cs="仿宋"/>
                <w:color w:val="000000"/>
                <w:kern w:val="0"/>
                <w:sz w:val="24"/>
              </w:rPr>
              <w:t>公安部门或市场监管部门</w:t>
            </w:r>
          </w:p>
        </w:tc>
        <w:tc>
          <w:tcPr>
            <w:tcW w:w="1365" w:type="dxa"/>
            <w:vAlign w:val="center"/>
          </w:tcPr>
          <w:p>
            <w:pPr>
              <w:widowControl/>
              <w:spacing w:line="240" w:lineRule="exact"/>
              <w:jc w:val="center"/>
              <w:rPr>
                <w:rFonts w:ascii="仿宋" w:hAnsi="仿宋" w:eastAsia="仿宋" w:cs="仿宋"/>
                <w:color w:val="000000"/>
                <w:kern w:val="0"/>
                <w:sz w:val="24"/>
              </w:rPr>
            </w:pPr>
            <w:r>
              <w:rPr>
                <w:rFonts w:hint="eastAsia" w:ascii="仿宋" w:hAnsi="仿宋" w:eastAsia="仿宋" w:cs="仿宋"/>
                <w:color w:val="000000"/>
                <w:kern w:val="0"/>
                <w:sz w:val="24"/>
              </w:rPr>
              <w:t>公安部门或市场监管部门</w:t>
            </w:r>
          </w:p>
        </w:tc>
        <w:tc>
          <w:tcPr>
            <w:tcW w:w="1530" w:type="dxa"/>
            <w:vAlign w:val="center"/>
          </w:tcPr>
          <w:p>
            <w:pPr>
              <w:widowControl/>
              <w:spacing w:line="240" w:lineRule="exact"/>
              <w:jc w:val="center"/>
              <w:rPr>
                <w:rFonts w:ascii="仿宋" w:hAnsi="仿宋" w:eastAsia="仿宋" w:cs="仿宋"/>
                <w:color w:val="000000"/>
                <w:kern w:val="0"/>
                <w:sz w:val="24"/>
              </w:rPr>
            </w:pPr>
            <w:r>
              <w:rPr>
                <w:rFonts w:hint="eastAsia" w:ascii="仿宋" w:hAnsi="仿宋" w:eastAsia="仿宋" w:cs="仿宋"/>
                <w:color w:val="000000"/>
                <w:kern w:val="0"/>
                <w:sz w:val="24"/>
              </w:rPr>
              <w:t>申请人有效身份证明；或工商营业执照或组织机构代码证复印件（加盖单位公章），委托身份证明</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57" w:type="dxa"/>
            <w:bottom w:w="15" w:type="dxa"/>
            <w:right w:w="57" w:type="dxa"/>
          </w:tblCellMar>
        </w:tblPrEx>
        <w:trPr>
          <w:trHeight w:val="1005" w:hRule="atLeast"/>
        </w:trPr>
        <w:tc>
          <w:tcPr>
            <w:tcW w:w="600"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c>
          <w:tcPr>
            <w:tcW w:w="2445" w:type="dxa"/>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公务证件；律师资格证；不动产登记证明；身份证</w:t>
            </w:r>
          </w:p>
        </w:tc>
        <w:tc>
          <w:tcPr>
            <w:tcW w:w="1995" w:type="dxa"/>
            <w:vAlign w:val="center"/>
          </w:tcPr>
          <w:p>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城建档案查询利用</w:t>
            </w:r>
          </w:p>
        </w:tc>
        <w:tc>
          <w:tcPr>
            <w:tcW w:w="5325" w:type="dxa"/>
            <w:vAlign w:val="center"/>
          </w:tcPr>
          <w:p>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《中华人民共和国档案法》第二十八条：单位和个人持有合法证明，可以利用已经开放的档案。</w:t>
            </w:r>
          </w:p>
        </w:tc>
        <w:tc>
          <w:tcPr>
            <w:tcW w:w="735" w:type="dxa"/>
            <w:vAlign w:val="center"/>
          </w:tcPr>
          <w:p>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住建局</w:t>
            </w:r>
          </w:p>
        </w:tc>
        <w:tc>
          <w:tcPr>
            <w:tcW w:w="1365" w:type="dxa"/>
            <w:vAlign w:val="center"/>
          </w:tcPr>
          <w:p>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1.查询单位</w:t>
            </w:r>
          </w:p>
          <w:p>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2.司法机构</w:t>
            </w:r>
          </w:p>
          <w:p>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3.不动产登记部门</w:t>
            </w:r>
          </w:p>
          <w:p>
            <w:pPr>
              <w:keepNext w:val="0"/>
              <w:keepLines w:val="0"/>
              <w:widowControl/>
              <w:suppressLineNumbers w:val="0"/>
              <w:jc w:val="righ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4.公安部门</w:t>
            </w:r>
          </w:p>
        </w:tc>
        <w:tc>
          <w:tcPr>
            <w:tcW w:w="1530" w:type="dxa"/>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公务证件；律师资格证；不动产登记证明；身份证</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57" w:type="dxa"/>
            <w:bottom w:w="15" w:type="dxa"/>
            <w:right w:w="57" w:type="dxa"/>
          </w:tblCellMar>
        </w:tblPrEx>
        <w:trPr>
          <w:trHeight w:val="1005" w:hRule="atLeast"/>
        </w:trPr>
        <w:tc>
          <w:tcPr>
            <w:tcW w:w="600"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5</w:t>
            </w:r>
          </w:p>
        </w:tc>
        <w:tc>
          <w:tcPr>
            <w:tcW w:w="2445" w:type="dxa"/>
            <w:vAlign w:val="center"/>
          </w:tcPr>
          <w:p>
            <w:pPr>
              <w:pStyle w:val="8"/>
              <w:keepNext w:val="0"/>
              <w:keepLines w:val="0"/>
              <w:widowControl/>
              <w:suppressLineNumbers w:val="0"/>
              <w:spacing w:before="0" w:beforeAutospacing="0" w:after="0" w:afterAutospacing="0" w:line="240" w:lineRule="exact"/>
              <w:ind w:left="0" w:firstLine="0"/>
              <w:jc w:val="center"/>
              <w:rPr>
                <w:rFonts w:hint="default" w:ascii="仿宋" w:hAnsi="仿宋" w:eastAsia="仿宋" w:cs="仿宋"/>
                <w:kern w:val="0"/>
                <w:sz w:val="24"/>
              </w:rPr>
            </w:pPr>
            <w:r>
              <w:rPr>
                <w:rFonts w:hint="default" w:ascii="仿宋" w:hAnsi="仿宋" w:eastAsia="仿宋" w:cs="仿宋"/>
                <w:kern w:val="0"/>
                <w:sz w:val="24"/>
              </w:rPr>
              <w:t>营业执照</w:t>
            </w:r>
          </w:p>
        </w:tc>
        <w:tc>
          <w:tcPr>
            <w:tcW w:w="1995" w:type="dxa"/>
            <w:vAlign w:val="center"/>
          </w:tcPr>
          <w:p>
            <w:pPr>
              <w:pStyle w:val="8"/>
              <w:keepNext w:val="0"/>
              <w:keepLines w:val="0"/>
              <w:widowControl/>
              <w:suppressLineNumbers w:val="0"/>
              <w:spacing w:before="0" w:beforeAutospacing="0" w:after="0" w:afterAutospacing="0" w:line="240" w:lineRule="exact"/>
              <w:ind w:left="0" w:firstLine="0"/>
              <w:jc w:val="center"/>
              <w:rPr>
                <w:rFonts w:hint="eastAsia" w:ascii="仿宋" w:hAnsi="仿宋" w:eastAsia="仿宋" w:cs="仿宋"/>
                <w:kern w:val="0"/>
                <w:sz w:val="24"/>
              </w:rPr>
            </w:pPr>
            <w:r>
              <w:rPr>
                <w:rFonts w:hint="eastAsia" w:ascii="仿宋" w:hAnsi="仿宋" w:eastAsia="仿宋" w:cs="仿宋"/>
                <w:kern w:val="0"/>
                <w:sz w:val="24"/>
              </w:rPr>
              <w:t>工程造价咨询企业信用档案建设管理</w:t>
            </w:r>
          </w:p>
        </w:tc>
        <w:tc>
          <w:tcPr>
            <w:tcW w:w="5325" w:type="dxa"/>
            <w:vAlign w:val="center"/>
          </w:tcPr>
          <w:p>
            <w:pPr>
              <w:widowControl/>
              <w:spacing w:line="220" w:lineRule="exact"/>
              <w:jc w:val="left"/>
              <w:rPr>
                <w:rFonts w:hint="eastAsia" w:ascii="仿宋" w:hAnsi="仿宋" w:eastAsia="仿宋" w:cs="仿宋"/>
                <w:sz w:val="24"/>
              </w:rPr>
            </w:pPr>
            <w:r>
              <w:rPr>
                <w:rFonts w:ascii="sans-serif" w:hAnsi="sans-serif" w:eastAsia="sans-serif" w:cs="sans-serif"/>
                <w:b/>
                <w:i w:val="0"/>
                <w:caps w:val="0"/>
                <w:color w:val="444444"/>
                <w:spacing w:val="0"/>
                <w:sz w:val="19"/>
                <w:szCs w:val="19"/>
                <w:shd w:val="clear" w:fill="FFFFFF"/>
              </w:rPr>
              <w:t>《</w:t>
            </w:r>
            <w:r>
              <w:rPr>
                <w:rFonts w:hint="eastAsia" w:ascii="仿宋" w:hAnsi="仿宋" w:eastAsia="仿宋" w:cs="仿宋"/>
                <w:i w:val="0"/>
                <w:iCs w:val="0"/>
                <w:color w:val="000000"/>
                <w:kern w:val="0"/>
                <w:sz w:val="24"/>
                <w:szCs w:val="24"/>
                <w:u w:val="none"/>
                <w:lang w:val="en-US" w:eastAsia="zh-CN" w:bidi="ar"/>
              </w:rPr>
              <w:t>工程造价咨询企业管理办法》 第三十五条：“工程造价咨询企业应当按照有关规定，向资质许可机关提供真实、准确、完整的工程造价咨询企业信用档案信息。工程造价咨询企业信用档案应当包括工程造价咨询企业的基本情况、业绩、良好行为、不良行为等内容。违法行为、被投诉举报处理、行政处罚等情况应当作为工程造价咨询企业的不良记录记入其信用档案。任何单位和个人有权查阅信用档案。</w:t>
            </w:r>
          </w:p>
        </w:tc>
        <w:tc>
          <w:tcPr>
            <w:tcW w:w="735" w:type="dxa"/>
            <w:vAlign w:val="center"/>
          </w:tcPr>
          <w:p>
            <w:pPr>
              <w:widowControl/>
              <w:spacing w:line="240" w:lineRule="exact"/>
              <w:jc w:val="center"/>
              <w:rPr>
                <w:rFonts w:hint="default" w:ascii="仿宋" w:hAnsi="仿宋" w:eastAsia="仿宋" w:cs="仿宋"/>
                <w:color w:val="000000"/>
                <w:kern w:val="0"/>
                <w:sz w:val="24"/>
              </w:rPr>
            </w:pPr>
            <w:r>
              <w:rPr>
                <w:rFonts w:hint="default" w:ascii="仿宋" w:hAnsi="仿宋" w:eastAsia="仿宋" w:cs="仿宋"/>
                <w:color w:val="000000"/>
                <w:kern w:val="0"/>
                <w:sz w:val="24"/>
              </w:rPr>
              <w:t>住建局</w:t>
            </w:r>
          </w:p>
        </w:tc>
        <w:tc>
          <w:tcPr>
            <w:tcW w:w="1365" w:type="dxa"/>
            <w:vAlign w:val="center"/>
          </w:tcPr>
          <w:p>
            <w:pPr>
              <w:widowControl/>
              <w:spacing w:line="240" w:lineRule="exact"/>
              <w:jc w:val="center"/>
              <w:rPr>
                <w:rFonts w:hint="default" w:ascii="仿宋" w:hAnsi="仿宋" w:eastAsia="仿宋" w:cs="仿宋"/>
                <w:kern w:val="0"/>
                <w:sz w:val="24"/>
              </w:rPr>
            </w:pPr>
            <w:r>
              <w:rPr>
                <w:rFonts w:hint="eastAsia" w:ascii="仿宋" w:hAnsi="仿宋" w:eastAsia="仿宋" w:cs="仿宋"/>
                <w:color w:val="000000"/>
                <w:kern w:val="0"/>
                <w:sz w:val="24"/>
              </w:rPr>
              <w:t>市场监管部门</w:t>
            </w:r>
          </w:p>
        </w:tc>
        <w:tc>
          <w:tcPr>
            <w:tcW w:w="1530" w:type="dxa"/>
            <w:vAlign w:val="center"/>
          </w:tcPr>
          <w:p>
            <w:pPr>
              <w:widowControl/>
              <w:spacing w:line="240" w:lineRule="exact"/>
              <w:jc w:val="center"/>
              <w:rPr>
                <w:rFonts w:hint="default" w:ascii="仿宋" w:hAnsi="仿宋" w:eastAsia="仿宋" w:cs="仿宋"/>
                <w:color w:val="000000"/>
                <w:kern w:val="0"/>
                <w:sz w:val="24"/>
              </w:rPr>
            </w:pPr>
            <w:r>
              <w:rPr>
                <w:rFonts w:hint="default" w:ascii="仿宋" w:hAnsi="仿宋" w:eastAsia="仿宋" w:cs="仿宋"/>
                <w:kern w:val="0"/>
                <w:sz w:val="24"/>
              </w:rPr>
              <w:t>营业执照</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57" w:type="dxa"/>
            <w:bottom w:w="15" w:type="dxa"/>
            <w:right w:w="57" w:type="dxa"/>
          </w:tblCellMar>
        </w:tblPrEx>
        <w:trPr>
          <w:trHeight w:val="1005" w:hRule="atLeast"/>
        </w:trPr>
        <w:tc>
          <w:tcPr>
            <w:tcW w:w="600" w:type="dxa"/>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6</w:t>
            </w:r>
          </w:p>
        </w:tc>
        <w:tc>
          <w:tcPr>
            <w:tcW w:w="244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kern w:val="0"/>
                <w:sz w:val="24"/>
              </w:rPr>
            </w:pPr>
            <w:r>
              <w:rPr>
                <w:rFonts w:hint="eastAsia" w:ascii="仿宋" w:hAnsi="仿宋" w:eastAsia="仿宋" w:cs="仿宋"/>
                <w:i w:val="0"/>
                <w:iCs w:val="0"/>
                <w:color w:val="000000"/>
                <w:kern w:val="0"/>
                <w:sz w:val="24"/>
                <w:szCs w:val="24"/>
                <w:u w:val="none"/>
                <w:lang w:val="en-US" w:eastAsia="zh-CN" w:bidi="ar"/>
              </w:rPr>
              <w:t>身份证</w:t>
            </w:r>
          </w:p>
        </w:tc>
        <w:tc>
          <w:tcPr>
            <w:tcW w:w="1995" w:type="dxa"/>
            <w:vAlign w:val="center"/>
          </w:tcPr>
          <w:p>
            <w:pPr>
              <w:keepNext w:val="0"/>
              <w:keepLines w:val="0"/>
              <w:widowControl/>
              <w:suppressLineNumbers w:val="0"/>
              <w:spacing w:before="0" w:beforeAutospacing="0" w:after="0" w:afterAutospacing="0" w:line="240" w:lineRule="exact"/>
              <w:ind w:left="0" w:leftChars="0" w:right="0" w:rightChars="0"/>
              <w:jc w:val="left"/>
              <w:rPr>
                <w:rFonts w:hint="eastAsia" w:ascii="仿宋" w:hAnsi="仿宋" w:eastAsia="仿宋" w:cs="仿宋"/>
                <w:kern w:val="0"/>
                <w:sz w:val="24"/>
              </w:rPr>
            </w:pPr>
            <w:r>
              <w:rPr>
                <w:rFonts w:hint="eastAsia" w:ascii="仿宋" w:hAnsi="仿宋" w:eastAsia="仿宋" w:cs="仿宋"/>
                <w:color w:val="333333"/>
                <w:sz w:val="24"/>
                <w:szCs w:val="24"/>
                <w:lang w:val="en-US" w:eastAsia="zh-CN" w:bidi="ar"/>
              </w:rPr>
              <w:t>招标人自行办理招标事宜</w:t>
            </w:r>
            <w:r>
              <w:rPr>
                <w:rFonts w:hint="default" w:ascii="仿宋" w:hAnsi="仿宋" w:eastAsia="仿宋" w:cs="仿宋"/>
                <w:color w:val="333333"/>
                <w:sz w:val="24"/>
                <w:szCs w:val="24"/>
                <w:lang w:eastAsia="zh-CN" w:bidi="ar"/>
              </w:rPr>
              <w:t>备案</w:t>
            </w:r>
          </w:p>
        </w:tc>
        <w:tc>
          <w:tcPr>
            <w:tcW w:w="5325" w:type="dxa"/>
            <w:vAlign w:val="center"/>
          </w:tcPr>
          <w:p>
            <w:pPr>
              <w:keepNext w:val="0"/>
              <w:keepLines w:val="0"/>
              <w:widowControl/>
              <w:suppressLineNumbers w:val="0"/>
              <w:spacing w:before="0" w:beforeAutospacing="0" w:after="0" w:afterAutospacing="0" w:line="220" w:lineRule="exact"/>
              <w:ind w:left="0" w:leftChars="0" w:right="0" w:rightChars="0"/>
              <w:jc w:val="left"/>
              <w:rPr>
                <w:rFonts w:hint="eastAsia" w:ascii="仿宋" w:hAnsi="仿宋" w:eastAsia="仿宋" w:cs="仿宋"/>
                <w:sz w:val="24"/>
              </w:rPr>
            </w:pPr>
            <w:r>
              <w:rPr>
                <w:rFonts w:hint="eastAsia" w:ascii="仿宋" w:hAnsi="仿宋" w:eastAsia="仿宋" w:cs="仿宋"/>
                <w:i w:val="0"/>
                <w:iCs w:val="0"/>
                <w:color w:val="000000"/>
                <w:kern w:val="0"/>
                <w:sz w:val="24"/>
                <w:szCs w:val="24"/>
                <w:u w:val="none"/>
                <w:lang w:val="en-US" w:eastAsia="zh-CN" w:bidi="ar"/>
              </w:rPr>
              <w:t>《</w:t>
            </w:r>
            <w:r>
              <w:rPr>
                <w:rFonts w:hint="eastAsia" w:ascii="仿宋" w:hAnsi="仿宋" w:eastAsia="仿宋" w:cs="仿宋"/>
                <w:b w:val="0"/>
                <w:bCs w:val="0"/>
                <w:color w:val="333333"/>
                <w:kern w:val="36"/>
                <w:sz w:val="24"/>
                <w:szCs w:val="24"/>
                <w:lang w:val="en-US" w:eastAsia="zh-CN" w:bidi="ar"/>
              </w:rPr>
              <w:t>中华人民共和国招标投标法</w:t>
            </w:r>
            <w:r>
              <w:rPr>
                <w:rFonts w:hint="eastAsia" w:ascii="仿宋" w:hAnsi="仿宋" w:eastAsia="仿宋" w:cs="仿宋"/>
                <w:i w:val="0"/>
                <w:iCs w:val="0"/>
                <w:color w:val="000000"/>
                <w:kern w:val="0"/>
                <w:sz w:val="24"/>
                <w:szCs w:val="24"/>
                <w:u w:val="none"/>
                <w:lang w:val="en-US" w:eastAsia="zh-CN" w:bidi="ar"/>
              </w:rPr>
              <w:t>》第十</w:t>
            </w:r>
            <w:r>
              <w:rPr>
                <w:rFonts w:hint="default" w:ascii="仿宋" w:hAnsi="仿宋" w:eastAsia="仿宋" w:cs="仿宋"/>
                <w:i w:val="0"/>
                <w:iCs w:val="0"/>
                <w:color w:val="000000"/>
                <w:kern w:val="0"/>
                <w:sz w:val="24"/>
                <w:szCs w:val="24"/>
                <w:u w:val="none"/>
                <w:lang w:eastAsia="zh-CN" w:bidi="ar"/>
              </w:rPr>
              <w:t>二</w:t>
            </w:r>
            <w:r>
              <w:rPr>
                <w:rFonts w:hint="eastAsia" w:ascii="仿宋" w:hAnsi="仿宋" w:eastAsia="仿宋" w:cs="仿宋"/>
                <w:i w:val="0"/>
                <w:iCs w:val="0"/>
                <w:color w:val="000000"/>
                <w:kern w:val="0"/>
                <w:sz w:val="24"/>
                <w:szCs w:val="24"/>
                <w:u w:val="none"/>
                <w:lang w:val="en-US" w:eastAsia="zh-CN" w:bidi="ar"/>
              </w:rPr>
              <w:t>条：</w:t>
            </w:r>
            <w:r>
              <w:rPr>
                <w:rFonts w:hint="eastAsia" w:ascii="仿宋" w:hAnsi="仿宋" w:eastAsia="仿宋" w:cs="仿宋"/>
                <w:color w:val="333333"/>
                <w:sz w:val="24"/>
                <w:szCs w:val="24"/>
                <w:lang w:val="en-US" w:eastAsia="zh-CN" w:bidi="ar"/>
              </w:rPr>
              <w:t>依法必须进行招标的项目，招标人自行办理招标事宜的，应当向有关行政监督部门备案。</w:t>
            </w:r>
          </w:p>
        </w:tc>
        <w:tc>
          <w:tcPr>
            <w:tcW w:w="73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color w:val="000000"/>
                <w:kern w:val="0"/>
                <w:sz w:val="24"/>
              </w:rPr>
            </w:pPr>
            <w:r>
              <w:rPr>
                <w:rFonts w:hint="eastAsia" w:ascii="仿宋" w:hAnsi="仿宋" w:eastAsia="仿宋" w:cs="仿宋"/>
                <w:i w:val="0"/>
                <w:iCs w:val="0"/>
                <w:color w:val="000000"/>
                <w:kern w:val="0"/>
                <w:sz w:val="24"/>
                <w:szCs w:val="24"/>
                <w:u w:val="none"/>
                <w:lang w:val="en-US" w:eastAsia="zh-CN" w:bidi="ar"/>
              </w:rPr>
              <w:t>住建局</w:t>
            </w:r>
          </w:p>
        </w:tc>
        <w:tc>
          <w:tcPr>
            <w:tcW w:w="136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kern w:val="0"/>
                <w:sz w:val="24"/>
              </w:rPr>
            </w:pPr>
            <w:r>
              <w:rPr>
                <w:rFonts w:hint="eastAsia" w:ascii="仿宋" w:hAnsi="仿宋" w:eastAsia="仿宋" w:cs="仿宋"/>
                <w:color w:val="000000"/>
                <w:kern w:val="0"/>
                <w:sz w:val="24"/>
              </w:rPr>
              <w:t>公安部门</w:t>
            </w:r>
          </w:p>
        </w:tc>
        <w:tc>
          <w:tcPr>
            <w:tcW w:w="1530"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color w:val="000000"/>
                <w:kern w:val="0"/>
                <w:sz w:val="24"/>
              </w:rPr>
            </w:pPr>
            <w:r>
              <w:rPr>
                <w:rFonts w:hint="eastAsia" w:ascii="仿宋" w:hAnsi="仿宋" w:eastAsia="仿宋" w:cs="仿宋"/>
                <w:i w:val="0"/>
                <w:iCs w:val="0"/>
                <w:color w:val="000000"/>
                <w:kern w:val="0"/>
                <w:sz w:val="24"/>
                <w:szCs w:val="24"/>
                <w:u w:val="none"/>
                <w:lang w:val="en-US" w:eastAsia="zh-CN" w:bidi="ar"/>
              </w:rPr>
              <w:t>身份证</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57" w:type="dxa"/>
            <w:bottom w:w="15" w:type="dxa"/>
            <w:right w:w="57" w:type="dxa"/>
          </w:tblCellMar>
        </w:tblPrEx>
        <w:trPr>
          <w:trHeight w:val="1005" w:hRule="atLeast"/>
        </w:trPr>
        <w:tc>
          <w:tcPr>
            <w:tcW w:w="600"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w:t>
            </w:r>
          </w:p>
        </w:tc>
        <w:tc>
          <w:tcPr>
            <w:tcW w:w="244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身份证、营业执照</w:t>
            </w:r>
          </w:p>
        </w:tc>
        <w:tc>
          <w:tcPr>
            <w:tcW w:w="199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房地产经纪机构备案</w:t>
            </w:r>
          </w:p>
        </w:tc>
        <w:tc>
          <w:tcPr>
            <w:tcW w:w="532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房地产经纪管理办法》(2010年住建部、国家发改委、人社部令第8号)第十一条：“房地产经纪机构及其分支机构应当自领取营业执照之日起30日内，到所在直辖市、市、县人民政府建设（房地产）主管部门备案。”第十三条：“房地产经纪机构及其分支机构变更或者终止的，应当自变更或者终止之日起30日内，办理备案变更或者注销手续。”</w:t>
            </w:r>
          </w:p>
        </w:tc>
        <w:tc>
          <w:tcPr>
            <w:tcW w:w="73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住建局</w:t>
            </w:r>
          </w:p>
        </w:tc>
        <w:tc>
          <w:tcPr>
            <w:tcW w:w="136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公安部门、市场监管</w:t>
            </w:r>
          </w:p>
        </w:tc>
        <w:tc>
          <w:tcPr>
            <w:tcW w:w="1530"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身份证、营业执照</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57" w:type="dxa"/>
            <w:bottom w:w="15" w:type="dxa"/>
            <w:right w:w="57" w:type="dxa"/>
          </w:tblCellMar>
        </w:tblPrEx>
        <w:trPr>
          <w:trHeight w:val="1005" w:hRule="atLeast"/>
        </w:trPr>
        <w:tc>
          <w:tcPr>
            <w:tcW w:w="600"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w:t>
            </w:r>
          </w:p>
        </w:tc>
        <w:tc>
          <w:tcPr>
            <w:tcW w:w="244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身份证、不动产登记证明</w:t>
            </w:r>
          </w:p>
        </w:tc>
        <w:tc>
          <w:tcPr>
            <w:tcW w:w="199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房屋租赁登记备案</w:t>
            </w:r>
          </w:p>
        </w:tc>
        <w:tc>
          <w:tcPr>
            <w:tcW w:w="532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《商品房屋租赁管理办法》第十四条：房屋租赁合同订立后三十日内，房屋租赁当事人应当到租赁房屋所在地直辖市、市、县人民政府建设(房地产)主管部门办理房屋租赁登记备案。</w:t>
            </w:r>
          </w:p>
        </w:tc>
        <w:tc>
          <w:tcPr>
            <w:tcW w:w="73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住建局</w:t>
            </w:r>
          </w:p>
        </w:tc>
        <w:tc>
          <w:tcPr>
            <w:tcW w:w="136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公安部门、自然资源部门</w:t>
            </w:r>
          </w:p>
        </w:tc>
        <w:tc>
          <w:tcPr>
            <w:tcW w:w="1530"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身份证、不动产登记证明</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57" w:type="dxa"/>
            <w:bottom w:w="15" w:type="dxa"/>
            <w:right w:w="57" w:type="dxa"/>
          </w:tblCellMar>
        </w:tblPrEx>
        <w:trPr>
          <w:trHeight w:val="1005" w:hRule="atLeast"/>
        </w:trPr>
        <w:tc>
          <w:tcPr>
            <w:tcW w:w="600"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w:t>
            </w:r>
          </w:p>
        </w:tc>
        <w:tc>
          <w:tcPr>
            <w:tcW w:w="244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营业执照、不动产登记证明</w:t>
            </w:r>
          </w:p>
        </w:tc>
        <w:tc>
          <w:tcPr>
            <w:tcW w:w="199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商品房项目现售备案</w:t>
            </w:r>
          </w:p>
        </w:tc>
        <w:tc>
          <w:tcPr>
            <w:tcW w:w="532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《山东省商品房销售条例》第十四条：房地产开发企业在商品房现售前，应当将房地产开发项目手册及符合商品房现售条件的有关证明文件报商品房销售管理部门备案。</w:t>
            </w:r>
          </w:p>
        </w:tc>
        <w:tc>
          <w:tcPr>
            <w:tcW w:w="73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住建局</w:t>
            </w:r>
          </w:p>
        </w:tc>
        <w:tc>
          <w:tcPr>
            <w:tcW w:w="136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公安部门、自然资源部门</w:t>
            </w:r>
          </w:p>
        </w:tc>
        <w:tc>
          <w:tcPr>
            <w:tcW w:w="1530"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营业执照、不动产登记证明</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57" w:type="dxa"/>
            <w:bottom w:w="15" w:type="dxa"/>
            <w:right w:w="57" w:type="dxa"/>
          </w:tblCellMar>
        </w:tblPrEx>
        <w:trPr>
          <w:trHeight w:val="1005" w:hRule="atLeast"/>
        </w:trPr>
        <w:tc>
          <w:tcPr>
            <w:tcW w:w="600" w:type="dxa"/>
            <w:vAlign w:val="center"/>
          </w:tcPr>
          <w:p>
            <w:pPr>
              <w:keepNext w:val="0"/>
              <w:keepLines w:val="0"/>
              <w:widowControl/>
              <w:suppressLineNumbers w:val="0"/>
              <w:tabs>
                <w:tab w:val="left" w:pos="320"/>
              </w:tabs>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244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营业执照</w:t>
            </w:r>
          </w:p>
        </w:tc>
        <w:tc>
          <w:tcPr>
            <w:tcW w:w="199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前期物业管理备案</w:t>
            </w:r>
          </w:p>
        </w:tc>
        <w:tc>
          <w:tcPr>
            <w:tcW w:w="532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【地方性法规】《山东省物业管理条例》（2009年1月8日通过，2018年9月21日修正）第二十三条  建设单位在申请办理商品房预售许可证或者商品房现售备案前，应当将前期物业服务合同、临时管理规约、住宅小区配套建筑和设施设备的清单及其产权归属等资料报物业主管部门备案，并在商品房销售时将上述资料作为商品房买卖合同约定的内容。</w:t>
            </w:r>
          </w:p>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 </w:t>
            </w:r>
          </w:p>
        </w:tc>
        <w:tc>
          <w:tcPr>
            <w:tcW w:w="73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住建局</w:t>
            </w:r>
          </w:p>
        </w:tc>
        <w:tc>
          <w:tcPr>
            <w:tcW w:w="136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市场监管局</w:t>
            </w:r>
          </w:p>
        </w:tc>
        <w:tc>
          <w:tcPr>
            <w:tcW w:w="1530" w:type="dxa"/>
            <w:vAlign w:val="center"/>
          </w:tcPr>
          <w:p>
            <w:pPr>
              <w:keepNext w:val="0"/>
              <w:keepLines w:val="0"/>
              <w:widowControl/>
              <w:suppressLineNumbers w:val="0"/>
              <w:spacing w:before="0" w:beforeAutospacing="0" w:after="0" w:afterAutospacing="0" w:line="240" w:lineRule="atLeast"/>
              <w:ind w:left="0" w:leftChars="0" w:right="0" w:rightChars="0"/>
              <w:jc w:val="center"/>
              <w:rPr>
                <w:rFonts w:hint="eastAsia" w:ascii="仿宋" w:hAnsi="仿宋" w:eastAsia="仿宋" w:cs="仿宋"/>
                <w:color w:val="auto"/>
                <w:kern w:val="0"/>
                <w:sz w:val="24"/>
              </w:rPr>
            </w:pPr>
            <w:r>
              <w:rPr>
                <w:rFonts w:hint="eastAsia" w:ascii="仿宋" w:hAnsi="仿宋" w:eastAsia="仿宋" w:cs="仿宋"/>
                <w:i w:val="0"/>
                <w:iCs w:val="0"/>
                <w:color w:val="000000"/>
                <w:kern w:val="0"/>
                <w:sz w:val="24"/>
                <w:szCs w:val="24"/>
                <w:u w:val="none"/>
                <w:lang w:val="en-US" w:eastAsia="zh-CN" w:bidi="ar"/>
              </w:rPr>
              <w:t>营业执照</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57" w:type="dxa"/>
            <w:bottom w:w="15" w:type="dxa"/>
            <w:right w:w="57" w:type="dxa"/>
          </w:tblCellMar>
        </w:tblPrEx>
        <w:trPr>
          <w:trHeight w:val="1005" w:hRule="atLeast"/>
        </w:trPr>
        <w:tc>
          <w:tcPr>
            <w:tcW w:w="600"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11</w:t>
            </w:r>
          </w:p>
        </w:tc>
        <w:tc>
          <w:tcPr>
            <w:tcW w:w="244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营业执照</w:t>
            </w:r>
          </w:p>
        </w:tc>
        <w:tc>
          <w:tcPr>
            <w:tcW w:w="199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物业服务合同备案</w:t>
            </w:r>
          </w:p>
        </w:tc>
        <w:tc>
          <w:tcPr>
            <w:tcW w:w="532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【地方性法规】《山东省物业管理条例》（2009年1月8日通过，2018年9月21日修正）第六十七条物业服务企业应当自签订物业服务合同之日起十日内，向物业主管部门备案。</w:t>
            </w:r>
          </w:p>
          <w:p>
            <w:pPr>
              <w:keepNext w:val="0"/>
              <w:keepLines w:val="0"/>
              <w:widowControl/>
              <w:suppressLineNumbers w:val="0"/>
              <w:spacing w:before="0" w:beforeAutospacing="0" w:after="0" w:afterAutospacing="0" w:line="240" w:lineRule="exact"/>
              <w:ind w:left="0" w:leftChars="0" w:right="0" w:rightChars="0"/>
              <w:jc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 </w:t>
            </w:r>
          </w:p>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 </w:t>
            </w:r>
          </w:p>
        </w:tc>
        <w:tc>
          <w:tcPr>
            <w:tcW w:w="73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住建局</w:t>
            </w:r>
          </w:p>
        </w:tc>
        <w:tc>
          <w:tcPr>
            <w:tcW w:w="136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市场监管局</w:t>
            </w:r>
          </w:p>
        </w:tc>
        <w:tc>
          <w:tcPr>
            <w:tcW w:w="1530" w:type="dxa"/>
            <w:vAlign w:val="center"/>
          </w:tcPr>
          <w:p>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color w:val="auto"/>
                <w:kern w:val="0"/>
                <w:sz w:val="24"/>
              </w:rPr>
            </w:pPr>
            <w:r>
              <w:rPr>
                <w:rFonts w:hint="eastAsia" w:ascii="仿宋" w:hAnsi="仿宋" w:eastAsia="仿宋" w:cs="仿宋"/>
                <w:i w:val="0"/>
                <w:iCs w:val="0"/>
                <w:color w:val="000000"/>
                <w:kern w:val="0"/>
                <w:sz w:val="24"/>
                <w:szCs w:val="24"/>
                <w:u w:val="none"/>
                <w:lang w:val="en-US" w:eastAsia="zh-CN" w:bidi="ar"/>
              </w:rPr>
              <w:t>营业执照</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57" w:type="dxa"/>
            <w:bottom w:w="15" w:type="dxa"/>
            <w:right w:w="57" w:type="dxa"/>
          </w:tblCellMar>
        </w:tblPrEx>
        <w:trPr>
          <w:trHeight w:val="1005" w:hRule="atLeast"/>
        </w:trPr>
        <w:tc>
          <w:tcPr>
            <w:tcW w:w="600"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12</w:t>
            </w:r>
          </w:p>
        </w:tc>
        <w:tc>
          <w:tcPr>
            <w:tcW w:w="2445"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jc w:val="center"/>
              <w:textAlignment w:val="auto"/>
              <w:outlineLvl w:val="9"/>
              <w:rPr>
                <w:rFonts w:hint="eastAsia" w:ascii="仿宋" w:hAnsi="仿宋" w:eastAsia="仿宋" w:cs="仿宋"/>
                <w:i w:val="0"/>
                <w:iCs w:val="0"/>
                <w:color w:val="000000"/>
                <w:kern w:val="0"/>
                <w:sz w:val="24"/>
                <w:szCs w:val="24"/>
                <w:u w:val="none"/>
                <w:lang w:val="en-US" w:eastAsia="zh-CN" w:bidi="ar"/>
              </w:rPr>
            </w:pPr>
            <w:r>
              <w:rPr>
                <w:rFonts w:hint="default" w:ascii="仿宋" w:hAnsi="仿宋" w:eastAsia="仿宋" w:cs="仿宋"/>
                <w:i w:val="0"/>
                <w:iCs w:val="0"/>
                <w:color w:val="000000"/>
                <w:kern w:val="0"/>
                <w:sz w:val="24"/>
                <w:szCs w:val="24"/>
                <w:u w:val="none"/>
                <w:lang w:val="en-US" w:eastAsia="zh-CN" w:bidi="ar"/>
              </w:rPr>
              <w:t>建设用地规划许可证</w:t>
            </w:r>
          </w:p>
        </w:tc>
        <w:tc>
          <w:tcPr>
            <w:tcW w:w="199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物业管理区域划分</w:t>
            </w:r>
          </w:p>
        </w:tc>
        <w:tc>
          <w:tcPr>
            <w:tcW w:w="532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【地方性法规】《山东省物业管理条例》（2009年1月8日通过，2018年9月21日修正）　第九条  建设单位办理商品房预售许可证或者商品房现售备案前,应当持房地产项目开发经营权证明、建设用地规划许可证、建设用地使用权证书、项目规划设计方案和地名核准文件等资料，向物业主管部门申请划分物业管理区域。</w:t>
            </w:r>
          </w:p>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 </w:t>
            </w:r>
          </w:p>
        </w:tc>
        <w:tc>
          <w:tcPr>
            <w:tcW w:w="73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住建局</w:t>
            </w:r>
          </w:p>
        </w:tc>
        <w:tc>
          <w:tcPr>
            <w:tcW w:w="136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自然资源局、市场监管局</w:t>
            </w:r>
          </w:p>
        </w:tc>
        <w:tc>
          <w:tcPr>
            <w:tcW w:w="1530"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default" w:ascii="仿宋" w:hAnsi="仿宋" w:eastAsia="仿宋" w:cs="仿宋"/>
                <w:i w:val="0"/>
                <w:iCs w:val="0"/>
                <w:color w:val="000000"/>
                <w:kern w:val="0"/>
                <w:sz w:val="24"/>
                <w:szCs w:val="24"/>
                <w:u w:val="none"/>
                <w:lang w:val="en-US" w:eastAsia="zh-CN" w:bidi="ar"/>
              </w:rPr>
              <w:t>建设用地规划许可证</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57" w:type="dxa"/>
            <w:bottom w:w="15" w:type="dxa"/>
            <w:right w:w="57" w:type="dxa"/>
          </w:tblCellMar>
        </w:tblPrEx>
        <w:trPr>
          <w:trHeight w:val="1005" w:hRule="atLeast"/>
        </w:trPr>
        <w:tc>
          <w:tcPr>
            <w:tcW w:w="600"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13</w:t>
            </w:r>
          </w:p>
        </w:tc>
        <w:tc>
          <w:tcPr>
            <w:tcW w:w="244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身份证</w:t>
            </w:r>
          </w:p>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p>
        </w:tc>
        <w:tc>
          <w:tcPr>
            <w:tcW w:w="199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公租房租赁补贴资格确认</w:t>
            </w:r>
          </w:p>
        </w:tc>
        <w:tc>
          <w:tcPr>
            <w:tcW w:w="532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《荣成市区住房保障家庭租赁补贴实施办法》（荣住建字[2021]52号）第二十一条规定申请人及家庭成员应提供身份证；第二十二条　新就业无房职工、稳定就业外来务工人员申请住房租赁补贴时，由申请人用人单位统一组织办理申请手续，向注册地所在街道办事处（镇政府）进行申报，申报时应提交以下材料：1.申请人应提交的材料；2.荣成市区住房租赁补贴单位申报表；3.包含统一社会信用代码证照的原件及复印件（营业执照或事业单位法人证书等）。</w:t>
            </w:r>
          </w:p>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 </w:t>
            </w:r>
          </w:p>
        </w:tc>
        <w:tc>
          <w:tcPr>
            <w:tcW w:w="73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住建局</w:t>
            </w:r>
          </w:p>
        </w:tc>
        <w:tc>
          <w:tcPr>
            <w:tcW w:w="136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1.公安局</w:t>
            </w:r>
          </w:p>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2.市场监管部门</w:t>
            </w:r>
          </w:p>
        </w:tc>
        <w:tc>
          <w:tcPr>
            <w:tcW w:w="1530"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身份证</w:t>
            </w:r>
          </w:p>
          <w:p>
            <w:pPr>
              <w:keepNext w:val="0"/>
              <w:keepLines w:val="0"/>
              <w:widowControl/>
              <w:suppressLineNumbers w:val="0"/>
              <w:spacing w:before="0" w:beforeAutospacing="0" w:after="0" w:afterAutospacing="0" w:line="240" w:lineRule="atLeast"/>
              <w:ind w:left="0" w:leftChars="0" w:right="0" w:rightChars="0"/>
              <w:jc w:val="center"/>
              <w:rPr>
                <w:rFonts w:hint="eastAsia" w:ascii="仿宋" w:hAnsi="仿宋" w:eastAsia="仿宋" w:cs="仿宋"/>
                <w:color w:val="auto"/>
                <w:kern w:val="0"/>
                <w:sz w:val="24"/>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57" w:type="dxa"/>
            <w:bottom w:w="15" w:type="dxa"/>
            <w:right w:w="57" w:type="dxa"/>
          </w:tblCellMar>
        </w:tblPrEx>
        <w:trPr>
          <w:trHeight w:val="1005" w:hRule="atLeast"/>
        </w:trPr>
        <w:tc>
          <w:tcPr>
            <w:tcW w:w="600"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14</w:t>
            </w:r>
          </w:p>
        </w:tc>
        <w:tc>
          <w:tcPr>
            <w:tcW w:w="244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身份证</w:t>
            </w:r>
          </w:p>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p>
        </w:tc>
        <w:tc>
          <w:tcPr>
            <w:tcW w:w="199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公租房保障对象资格确认</w:t>
            </w:r>
          </w:p>
        </w:tc>
        <w:tc>
          <w:tcPr>
            <w:tcW w:w="532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《荣成市区住房保障家庭租赁补贴实施办法》（荣住建字[2021]52号）第二十一条规定申请人及家庭成员应提供身份证；第二十二条　新就业无房职工、稳定就业外来务工人员申请住房租赁补贴时，由申请人用人单位统一组织办理申请手续，向注册地所在街道办事处（镇政府）进行申报，申报时应提交以下材料：1.申请人应提交的材料；2.荣成市区住房租赁补贴单位申报表；3.包含统一社会信用代码证照的原件及复印件（营业执照或事业单位法人证书等）。</w:t>
            </w:r>
          </w:p>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 </w:t>
            </w:r>
          </w:p>
        </w:tc>
        <w:tc>
          <w:tcPr>
            <w:tcW w:w="73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住建局</w:t>
            </w:r>
          </w:p>
        </w:tc>
        <w:tc>
          <w:tcPr>
            <w:tcW w:w="136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1.公安局</w:t>
            </w:r>
          </w:p>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2.市场监管部门</w:t>
            </w:r>
          </w:p>
        </w:tc>
        <w:tc>
          <w:tcPr>
            <w:tcW w:w="1530"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身份证</w:t>
            </w:r>
          </w:p>
          <w:p>
            <w:pPr>
              <w:keepNext w:val="0"/>
              <w:keepLines w:val="0"/>
              <w:widowControl/>
              <w:suppressLineNumbers w:val="0"/>
              <w:spacing w:before="0" w:beforeAutospacing="0" w:after="0" w:afterAutospacing="0" w:line="240" w:lineRule="atLeast"/>
              <w:ind w:left="0" w:leftChars="0" w:right="0" w:rightChars="0"/>
              <w:jc w:val="center"/>
              <w:rPr>
                <w:rFonts w:hint="eastAsia" w:ascii="仿宋" w:hAnsi="仿宋" w:eastAsia="仿宋" w:cs="仿宋"/>
                <w:color w:val="auto"/>
                <w:kern w:val="0"/>
                <w:sz w:val="24"/>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57" w:type="dxa"/>
            <w:bottom w:w="15" w:type="dxa"/>
            <w:right w:w="57" w:type="dxa"/>
          </w:tblCellMar>
        </w:tblPrEx>
        <w:trPr>
          <w:trHeight w:val="1005" w:hRule="atLeast"/>
        </w:trPr>
        <w:tc>
          <w:tcPr>
            <w:tcW w:w="600"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w:t>
            </w:r>
          </w:p>
        </w:tc>
        <w:tc>
          <w:tcPr>
            <w:tcW w:w="244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身份证、营业执照</w:t>
            </w:r>
            <w:r>
              <w:rPr>
                <w:rFonts w:hint="default" w:ascii="仿宋" w:hAnsi="仿宋" w:eastAsia="仿宋" w:cs="仿宋"/>
                <w:i w:val="0"/>
                <w:iCs w:val="0"/>
                <w:color w:val="000000"/>
                <w:kern w:val="0"/>
                <w:sz w:val="24"/>
                <w:szCs w:val="24"/>
                <w:u w:val="none"/>
                <w:lang w:val="en-US" w:eastAsia="zh-CN" w:bidi="ar"/>
              </w:rPr>
              <w:t>建设工程规划许可证</w:t>
            </w:r>
          </w:p>
        </w:tc>
        <w:tc>
          <w:tcPr>
            <w:tcW w:w="199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建设单位前期物业服务企业选聘招标备案</w:t>
            </w:r>
          </w:p>
        </w:tc>
        <w:tc>
          <w:tcPr>
            <w:tcW w:w="532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sz w:val="24"/>
              </w:rPr>
              <w:t>【地方性法规】《山东省物业管理条例》（2009年1月8日通过，2018年9月21日修正）第二十一条：“ 住宅物业的建设单位应当依法通过招标的方式选聘前期物业服务企业，鼓励非住宅物业通过招标方式选聘前期物业服务企业。招标人应当在发布招标公告或者发出投标邀请书十日前，持招标公告或者投标邀请书、招标文件等有关资料</w:t>
            </w:r>
          </w:p>
        </w:tc>
        <w:tc>
          <w:tcPr>
            <w:tcW w:w="73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住建局</w:t>
            </w:r>
          </w:p>
        </w:tc>
        <w:tc>
          <w:tcPr>
            <w:tcW w:w="1365" w:type="dxa"/>
            <w:vAlign w:val="center"/>
          </w:tcPr>
          <w:p>
            <w:pPr>
              <w:keepNext w:val="0"/>
              <w:keepLines w:val="0"/>
              <w:widowControl/>
              <w:suppressLineNumbers w:val="0"/>
              <w:spacing w:before="0" w:beforeAutospacing="0" w:after="0" w:afterAutospacing="0" w:line="240" w:lineRule="exact"/>
              <w:ind w:left="0" w:leftChars="0" w:right="0" w:rightChars="0"/>
              <w:jc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1.公安局</w:t>
            </w:r>
          </w:p>
          <w:p>
            <w:pPr>
              <w:keepNext w:val="0"/>
              <w:keepLines w:val="0"/>
              <w:widowControl/>
              <w:suppressLineNumbers w:val="0"/>
              <w:spacing w:before="0" w:beforeAutospacing="0" w:after="0" w:afterAutospacing="0" w:line="240" w:lineRule="exact"/>
              <w:ind w:left="0" w:leftChars="0" w:right="0" w:rightChars="0"/>
              <w:jc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2.市场监管部门3.审批局</w:t>
            </w:r>
          </w:p>
        </w:tc>
        <w:tc>
          <w:tcPr>
            <w:tcW w:w="1530" w:type="dxa"/>
            <w:vAlign w:val="center"/>
          </w:tcPr>
          <w:p>
            <w:pPr>
              <w:widowControl/>
              <w:spacing w:line="240" w:lineRule="exact"/>
              <w:jc w:val="center"/>
              <w:rPr>
                <w:rFonts w:hint="eastAsia" w:ascii="仿宋" w:hAnsi="仿宋" w:eastAsia="仿宋" w:cs="仿宋"/>
                <w:color w:val="000000"/>
                <w:kern w:val="0"/>
                <w:sz w:val="24"/>
              </w:rPr>
            </w:pPr>
            <w:r>
              <w:rPr>
                <w:rFonts w:hint="eastAsia" w:ascii="仿宋" w:hAnsi="仿宋" w:eastAsia="仿宋" w:cs="仿宋"/>
                <w:i w:val="0"/>
                <w:iCs w:val="0"/>
                <w:color w:val="000000"/>
                <w:kern w:val="0"/>
                <w:sz w:val="24"/>
                <w:szCs w:val="24"/>
                <w:u w:val="none"/>
                <w:lang w:val="en-US" w:eastAsia="zh-CN" w:bidi="ar"/>
              </w:rPr>
              <w:t>身份证、营业执照</w:t>
            </w:r>
            <w:r>
              <w:rPr>
                <w:rFonts w:hint="default" w:ascii="仿宋" w:hAnsi="仿宋" w:eastAsia="仿宋" w:cs="仿宋"/>
                <w:i w:val="0"/>
                <w:iCs w:val="0"/>
                <w:color w:val="000000"/>
                <w:kern w:val="0"/>
                <w:sz w:val="24"/>
                <w:szCs w:val="24"/>
                <w:u w:val="none"/>
                <w:lang w:val="en-US" w:eastAsia="zh-CN" w:bidi="ar"/>
              </w:rPr>
              <w:t>建设工程规划许可证</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6226A88-4040-406A-9EB5-82E6A417605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简体">
    <w:altName w:val="微软雅黑"/>
    <w:panose1 w:val="00000000000000000000"/>
    <w:charset w:val="86"/>
    <w:family w:val="auto"/>
    <w:pitch w:val="default"/>
    <w:sig w:usb0="00000000" w:usb1="00000000" w:usb2="00000000" w:usb3="00000000" w:csb0="00040000" w:csb1="00000000"/>
  </w:font>
  <w:font w:name="方正小标宋简体">
    <w:panose1 w:val="02000000000000000000"/>
    <w:charset w:val="86"/>
    <w:family w:val="auto"/>
    <w:pitch w:val="default"/>
    <w:sig w:usb0="00000001" w:usb1="08000000" w:usb2="00000000" w:usb3="00000000" w:csb0="00040000" w:csb1="00000000"/>
    <w:embedRegular r:id="rId2" w:fontKey="{B2C3A8E9-B464-4BFA-A525-4F6F06765E37}"/>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3" w:fontKey="{D3F78F8D-DCCE-4304-BB2C-30B03C9E039A}"/>
  </w:font>
  <w:font w:name="sans-serif">
    <w:altName w:val="Arial"/>
    <w:panose1 w:val="00000000000000000000"/>
    <w:charset w:val="00"/>
    <w:family w:val="auto"/>
    <w:pitch w:val="default"/>
    <w:sig w:usb0="00000000" w:usb1="00000000" w:usb2="00000000" w:usb3="00000000" w:csb0="00000000" w:csb1="00000000"/>
    <w:embedRegular r:id="rId4" w:fontKey="{5EAB888A-11AC-4670-835D-A589AD1775B6}"/>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1719062"/>
    <w:multiLevelType w:val="singleLevel"/>
    <w:tmpl w:val="51719062"/>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JjNDU3OGUxZTA3YmE4ZTMyYzBiYWJiYzVhOWM4YTgifQ=="/>
  </w:docVars>
  <w:rsids>
    <w:rsidRoot w:val="7A4B2C57"/>
    <w:rsid w:val="03B81D1E"/>
    <w:rsid w:val="0AA57B39"/>
    <w:rsid w:val="0B5A4D53"/>
    <w:rsid w:val="0D9E30BF"/>
    <w:rsid w:val="0F27061C"/>
    <w:rsid w:val="10DF333B"/>
    <w:rsid w:val="11B72332"/>
    <w:rsid w:val="165D28F2"/>
    <w:rsid w:val="16B004EA"/>
    <w:rsid w:val="19AF5949"/>
    <w:rsid w:val="1BEA1984"/>
    <w:rsid w:val="1D8762E0"/>
    <w:rsid w:val="20656802"/>
    <w:rsid w:val="26427028"/>
    <w:rsid w:val="26F947C6"/>
    <w:rsid w:val="2771729F"/>
    <w:rsid w:val="2D97462F"/>
    <w:rsid w:val="30F338F0"/>
    <w:rsid w:val="314F167D"/>
    <w:rsid w:val="342D2CB5"/>
    <w:rsid w:val="3F904FA7"/>
    <w:rsid w:val="446F0C9B"/>
    <w:rsid w:val="4B8D0751"/>
    <w:rsid w:val="4B8D60AF"/>
    <w:rsid w:val="4D8867A2"/>
    <w:rsid w:val="4D994A53"/>
    <w:rsid w:val="51F240CB"/>
    <w:rsid w:val="539C4FC4"/>
    <w:rsid w:val="5F743578"/>
    <w:rsid w:val="5FEB0568"/>
    <w:rsid w:val="648E7043"/>
    <w:rsid w:val="658C5849"/>
    <w:rsid w:val="67CF411F"/>
    <w:rsid w:val="69951680"/>
    <w:rsid w:val="699E5AD4"/>
    <w:rsid w:val="6A077FDE"/>
    <w:rsid w:val="6AD14652"/>
    <w:rsid w:val="6B23668D"/>
    <w:rsid w:val="6BA16FF0"/>
    <w:rsid w:val="6EE30193"/>
    <w:rsid w:val="6EF76629"/>
    <w:rsid w:val="71B27359"/>
    <w:rsid w:val="72C751DA"/>
    <w:rsid w:val="786641EF"/>
    <w:rsid w:val="7A4B2C57"/>
    <w:rsid w:val="7AA605DE"/>
    <w:rsid w:val="7D0C14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方正仿宋简体" w:cs="Times New Roman"/>
      <w:kern w:val="2"/>
      <w:sz w:val="32"/>
      <w:szCs w:val="24"/>
      <w:lang w:val="en-US" w:eastAsia="zh-CN" w:bidi="ar-SA"/>
    </w:rPr>
  </w:style>
  <w:style w:type="paragraph" w:styleId="3">
    <w:name w:val="heading 1"/>
    <w:basedOn w:val="1"/>
    <w:next w:val="1"/>
    <w:qFormat/>
    <w:uiPriority w:val="0"/>
    <w:pPr>
      <w:keepNext/>
      <w:keepLines/>
      <w:spacing w:beforeLines="0" w:beforeAutospacing="0" w:after="200" w:afterLines="0" w:afterAutospacing="0" w:line="700" w:lineRule="exact"/>
      <w:jc w:val="center"/>
      <w:outlineLvl w:val="0"/>
    </w:pPr>
    <w:rPr>
      <w:rFonts w:eastAsia="方正小标宋简体"/>
      <w:kern w:val="44"/>
      <w:sz w:val="44"/>
    </w:rPr>
  </w:style>
  <w:style w:type="paragraph" w:styleId="4">
    <w:name w:val="heading 2"/>
    <w:basedOn w:val="1"/>
    <w:next w:val="1"/>
    <w:semiHidden/>
    <w:unhideWhenUsed/>
    <w:qFormat/>
    <w:uiPriority w:val="0"/>
    <w:pPr>
      <w:keepNext/>
      <w:keepLines/>
      <w:spacing w:beforeLines="0" w:beforeAutospacing="0" w:afterLines="0" w:afterAutospacing="0" w:line="600" w:lineRule="exact"/>
      <w:ind w:left="640" w:leftChars="200"/>
      <w:outlineLvl w:val="1"/>
    </w:pPr>
    <w:rPr>
      <w:rFonts w:ascii="Arial" w:hAnsi="Arial" w:eastAsia="黑体"/>
    </w:rPr>
  </w:style>
  <w:style w:type="paragraph" w:styleId="5">
    <w:name w:val="heading 3"/>
    <w:basedOn w:val="1"/>
    <w:next w:val="1"/>
    <w:link w:val="13"/>
    <w:unhideWhenUsed/>
    <w:qFormat/>
    <w:uiPriority w:val="0"/>
    <w:pPr>
      <w:keepNext/>
      <w:keepLines/>
      <w:spacing w:beforeLines="0" w:beforeAutospacing="0" w:afterLines="0" w:afterAutospacing="0" w:line="600" w:lineRule="exact"/>
      <w:ind w:left="640" w:leftChars="200"/>
      <w:outlineLvl w:val="2"/>
    </w:pPr>
    <w:rPr>
      <w:rFonts w:eastAsia="楷体_GB2312"/>
    </w:rPr>
  </w:style>
  <w:style w:type="paragraph" w:styleId="6">
    <w:name w:val="heading 4"/>
    <w:basedOn w:val="1"/>
    <w:next w:val="1"/>
    <w:semiHidden/>
    <w:unhideWhenUsed/>
    <w:qFormat/>
    <w:uiPriority w:val="0"/>
    <w:pPr>
      <w:keepNext/>
      <w:keepLines/>
      <w:spacing w:beforeLines="0" w:beforeAutospacing="0" w:afterLines="0" w:afterAutospacing="0" w:line="600" w:lineRule="exact"/>
      <w:outlineLvl w:val="3"/>
    </w:pPr>
    <w:rPr>
      <w:rFonts w:ascii="Times New Roman" w:hAnsi="Times New Roman" w:eastAsia="黑体"/>
      <w:sz w:val="32"/>
    </w:rPr>
  </w:style>
  <w:style w:type="character" w:default="1" w:styleId="10">
    <w:name w:val="Default Paragraph Font"/>
    <w:qFormat/>
    <w:uiPriority w:val="0"/>
    <w:rPr>
      <w:rFonts w:ascii="Calibri" w:hAnsi="Calibri" w:eastAsia="仿宋_GB2312"/>
      <w:sz w:val="32"/>
    </w:rPr>
  </w:style>
  <w:style w:type="table" w:default="1" w:styleId="9">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spacing w:line="600" w:lineRule="atLeast"/>
    </w:pPr>
    <w:rPr>
      <w:rFonts w:ascii="Times New Roman" w:hAnsi="Times New Roman" w:eastAsia="方正小标宋简体" w:cs="方正小标宋简体"/>
      <w:color w:val="000000"/>
      <w:sz w:val="32"/>
      <w:szCs w:val="24"/>
      <w:lang w:val="en-US" w:eastAsia="zh-CN" w:bidi="ar-SA"/>
    </w:rPr>
  </w:style>
  <w:style w:type="paragraph" w:styleId="7">
    <w:name w:val="Body Text"/>
    <w:basedOn w:val="1"/>
    <w:link w:val="12"/>
    <w:qFormat/>
    <w:uiPriority w:val="0"/>
    <w:pPr>
      <w:spacing w:afterLines="0" w:afterAutospacing="0" w:line="560" w:lineRule="exact"/>
      <w:ind w:left="640" w:leftChars="200"/>
    </w:pPr>
  </w:style>
  <w:style w:type="paragraph" w:styleId="8">
    <w:name w:val="Normal (Web)"/>
    <w:basedOn w:val="1"/>
    <w:qFormat/>
    <w:uiPriority w:val="0"/>
    <w:pPr>
      <w:spacing w:beforeAutospacing="1" w:afterAutospacing="1"/>
      <w:jc w:val="left"/>
    </w:pPr>
    <w:rPr>
      <w:kern w:val="0"/>
      <w:sz w:val="24"/>
    </w:rPr>
  </w:style>
  <w:style w:type="paragraph" w:customStyle="1" w:styleId="11">
    <w:name w:val="样式1"/>
    <w:basedOn w:val="1"/>
    <w:qFormat/>
    <w:uiPriority w:val="0"/>
    <w:pPr>
      <w:spacing w:line="600" w:lineRule="exact"/>
    </w:pPr>
    <w:rPr>
      <w:rFonts w:hint="default" w:eastAsia="仿宋_GB2312" w:asciiTheme="minorAscii" w:hAnsiTheme="minorAscii"/>
      <w:sz w:val="32"/>
    </w:rPr>
  </w:style>
  <w:style w:type="character" w:customStyle="1" w:styleId="12">
    <w:name w:val="正文文本 Char"/>
    <w:link w:val="7"/>
    <w:qFormat/>
    <w:uiPriority w:val="1"/>
    <w:rPr>
      <w:rFonts w:eastAsia="仿宋_GB2312" w:asciiTheme="minorAscii" w:hAnsiTheme="minorAscii"/>
      <w:sz w:val="32"/>
    </w:rPr>
  </w:style>
  <w:style w:type="character" w:customStyle="1" w:styleId="13">
    <w:name w:val="标题 3 Char"/>
    <w:link w:val="5"/>
    <w:qFormat/>
    <w:uiPriority w:val="0"/>
    <w:rPr>
      <w:rFonts w:eastAsia="楷体_GB2312" w:asciiTheme="minorAscii" w:hAnsiTheme="minorAscii"/>
      <w:sz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2845</Words>
  <Characters>2916</Characters>
  <Lines>0</Lines>
  <Paragraphs>0</Paragraphs>
  <TotalTime>3</TotalTime>
  <ScaleCrop>false</ScaleCrop>
  <LinksUpToDate>false</LinksUpToDate>
  <CharactersWithSpaces>2931</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2022-06-27T01:21:00Z</dcterms:created>
  <dc:creator>WPS_1508224667</dc:creator>
  <cp:lastModifiedBy>李宗达</cp:lastModifiedBy>
  <dcterms:modified xsi:type="dcterms:W3CDTF">2023-08-24T02:15:51Z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B290FBBA8E404F8DAEEE65CAD1EF32F8</vt:lpwstr>
  </property>
</Properties>
</file>