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ind w:left="0" w:right="0"/>
        <w:jc w:val="center"/>
        <w:rPr>
          <w:sz w:val="48"/>
          <w:szCs w:val="48"/>
        </w:rPr>
      </w:pPr>
      <w:r>
        <w:rPr>
          <w:i w:val="0"/>
          <w:iCs w:val="0"/>
          <w:caps w:val="0"/>
          <w:color w:val="333333"/>
          <w:spacing w:val="0"/>
          <w:sz w:val="48"/>
          <w:szCs w:val="48"/>
          <w:bdr w:val="none" w:color="auto" w:sz="0" w:space="0"/>
          <w:shd w:val="clear" w:fill="FFFFFF"/>
        </w:rPr>
        <w:t>民政部关于印发《特困人员认定办法》的通知(民发〔2021〕43号)</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jc w:val="center"/>
        <w:rPr>
          <w:color w:val="404040"/>
        </w:rPr>
      </w:pPr>
      <w:bookmarkStart w:id="0" w:name="_GoBack"/>
      <w:bookmarkEnd w:id="0"/>
      <w:r>
        <w:rPr>
          <w:rFonts w:hint="default" w:ascii="Verdana" w:hAnsi="Verdana" w:cs="Verdana"/>
          <w:i w:val="0"/>
          <w:iCs w:val="0"/>
          <w:caps w:val="0"/>
          <w:color w:val="404040"/>
          <w:spacing w:val="0"/>
          <w:sz w:val="24"/>
          <w:szCs w:val="24"/>
          <w:bdr w:val="none" w:color="auto" w:sz="0" w:space="0"/>
          <w:shd w:val="clear" w:fill="FFFFFF"/>
        </w:rPr>
        <w:t>第一章 总 则</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rPr>
          <w:color w:val="404040"/>
        </w:rPr>
      </w:pPr>
      <w:r>
        <w:rPr>
          <w:rFonts w:hint="default" w:ascii="Verdana" w:hAnsi="Verdana" w:cs="Verdana"/>
          <w:i w:val="0"/>
          <w:iCs w:val="0"/>
          <w:caps w:val="0"/>
          <w:color w:val="404040"/>
          <w:spacing w:val="0"/>
          <w:sz w:val="24"/>
          <w:szCs w:val="24"/>
          <w:bdr w:val="none" w:color="auto" w:sz="0" w:space="0"/>
          <w:shd w:val="clear" w:fill="FFFFFF"/>
        </w:rPr>
        <w:t>第一条 根据《社会救助暂行办法》、《国务院关于进一步健全特困人员救助供养制度的意见》、《中共中央办公厅国务院办公厅印发</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rPr>
          <w:color w:val="404040"/>
        </w:rPr>
      </w:pPr>
      <w:r>
        <w:rPr>
          <w:rFonts w:hint="default" w:ascii="Verdana" w:hAnsi="Verdana" w:cs="Verdana"/>
          <w:i w:val="0"/>
          <w:iCs w:val="0"/>
          <w:caps w:val="0"/>
          <w:color w:val="404040"/>
          <w:spacing w:val="0"/>
          <w:sz w:val="24"/>
          <w:szCs w:val="24"/>
          <w:bdr w:val="none" w:color="auto" w:sz="0" w:space="0"/>
          <w:shd w:val="clear" w:fill="FFFFFF"/>
        </w:rPr>
        <w:t>第二条 特困人员认定工作应当遵循以下原则：</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rPr>
          <w:color w:val="404040"/>
        </w:rPr>
      </w:pPr>
      <w:r>
        <w:rPr>
          <w:rFonts w:hint="default" w:ascii="Verdana" w:hAnsi="Verdana" w:cs="Verdana"/>
          <w:i w:val="0"/>
          <w:iCs w:val="0"/>
          <w:caps w:val="0"/>
          <w:color w:val="404040"/>
          <w:spacing w:val="0"/>
          <w:sz w:val="24"/>
          <w:szCs w:val="24"/>
          <w:bdr w:val="none" w:color="auto" w:sz="0" w:space="0"/>
          <w:shd w:val="clear" w:fill="FFFFFF"/>
        </w:rPr>
        <w:t>（一）应救尽救，应养尽养；</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rPr>
          <w:color w:val="404040"/>
        </w:rPr>
      </w:pPr>
      <w:r>
        <w:rPr>
          <w:rFonts w:hint="default" w:ascii="Verdana" w:hAnsi="Verdana" w:cs="Verdana"/>
          <w:i w:val="0"/>
          <w:iCs w:val="0"/>
          <w:caps w:val="0"/>
          <w:color w:val="404040"/>
          <w:spacing w:val="0"/>
          <w:sz w:val="24"/>
          <w:szCs w:val="24"/>
          <w:bdr w:val="none" w:color="auto" w:sz="0" w:space="0"/>
          <w:shd w:val="clear" w:fill="FFFFFF"/>
        </w:rPr>
        <w:t>（二）属地管理，分级负责；</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rPr>
          <w:color w:val="404040"/>
        </w:rPr>
      </w:pPr>
      <w:r>
        <w:rPr>
          <w:rFonts w:hint="default" w:ascii="Verdana" w:hAnsi="Verdana" w:cs="Verdana"/>
          <w:i w:val="0"/>
          <w:iCs w:val="0"/>
          <w:caps w:val="0"/>
          <w:color w:val="404040"/>
          <w:spacing w:val="0"/>
          <w:sz w:val="24"/>
          <w:szCs w:val="24"/>
          <w:bdr w:val="none" w:color="auto" w:sz="0" w:space="0"/>
          <w:shd w:val="clear" w:fill="FFFFFF"/>
        </w:rPr>
        <w:t>（三）严格规范，高效便民；</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rPr>
          <w:color w:val="404040"/>
        </w:rPr>
      </w:pPr>
      <w:r>
        <w:rPr>
          <w:rFonts w:hint="default" w:ascii="Verdana" w:hAnsi="Verdana" w:cs="Verdana"/>
          <w:i w:val="0"/>
          <w:iCs w:val="0"/>
          <w:caps w:val="0"/>
          <w:color w:val="404040"/>
          <w:spacing w:val="0"/>
          <w:sz w:val="24"/>
          <w:szCs w:val="24"/>
          <w:bdr w:val="none" w:color="auto" w:sz="0" w:space="0"/>
          <w:shd w:val="clear" w:fill="FFFFFF"/>
        </w:rPr>
        <w:t>（四）公开、公平、公正。</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rPr>
          <w:color w:val="404040"/>
        </w:rPr>
      </w:pPr>
      <w:r>
        <w:rPr>
          <w:rFonts w:hint="default" w:ascii="Verdana" w:hAnsi="Verdana" w:cs="Verdana"/>
          <w:i w:val="0"/>
          <w:iCs w:val="0"/>
          <w:caps w:val="0"/>
          <w:color w:val="404040"/>
          <w:spacing w:val="0"/>
          <w:sz w:val="24"/>
          <w:szCs w:val="24"/>
          <w:bdr w:val="none" w:color="auto" w:sz="0" w:space="0"/>
          <w:shd w:val="clear" w:fill="FFFFFF"/>
        </w:rPr>
        <w:t>第三条 县级以上地方人民政府民政部门统筹做好本行政区域内特困人员认定及救助供养工作。</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rPr>
          <w:color w:val="404040"/>
        </w:rPr>
      </w:pPr>
      <w:r>
        <w:rPr>
          <w:rFonts w:hint="default" w:ascii="Verdana" w:hAnsi="Verdana" w:cs="Verdana"/>
          <w:i w:val="0"/>
          <w:iCs w:val="0"/>
          <w:caps w:val="0"/>
          <w:color w:val="404040"/>
          <w:spacing w:val="0"/>
          <w:sz w:val="24"/>
          <w:szCs w:val="24"/>
          <w:bdr w:val="none" w:color="auto" w:sz="0" w:space="0"/>
          <w:shd w:val="clear" w:fill="FFFFFF"/>
        </w:rPr>
        <w:t>县级人民政府民政部门负责特困人员认定的审核确认工作，乡镇人民政府（街道办事处）负责特困人员认定的受理、初审工作。村（居）民委员会协助做好相关工作。</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jc w:val="center"/>
        <w:rPr>
          <w:color w:val="404040"/>
        </w:rPr>
      </w:pPr>
      <w:r>
        <w:rPr>
          <w:rFonts w:hint="default" w:ascii="Verdana" w:hAnsi="Verdana" w:cs="Verdana"/>
          <w:i w:val="0"/>
          <w:iCs w:val="0"/>
          <w:caps w:val="0"/>
          <w:color w:val="404040"/>
          <w:spacing w:val="0"/>
          <w:sz w:val="24"/>
          <w:szCs w:val="24"/>
          <w:bdr w:val="none" w:color="auto" w:sz="0" w:space="0"/>
          <w:shd w:val="clear" w:fill="FFFFFF"/>
        </w:rPr>
        <w:t>第二章 认定条件</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rPr>
          <w:color w:val="404040"/>
        </w:rPr>
      </w:pPr>
      <w:r>
        <w:rPr>
          <w:rFonts w:hint="default" w:ascii="Verdana" w:hAnsi="Verdana" w:cs="Verdana"/>
          <w:i w:val="0"/>
          <w:iCs w:val="0"/>
          <w:caps w:val="0"/>
          <w:color w:val="404040"/>
          <w:spacing w:val="0"/>
          <w:sz w:val="24"/>
          <w:szCs w:val="24"/>
          <w:bdr w:val="none" w:color="auto" w:sz="0" w:space="0"/>
          <w:shd w:val="clear" w:fill="FFFFFF"/>
        </w:rPr>
        <w:t>第四条 同时具备以下条件的老年人、残疾人和未成年人，应当依法纳入特困人员救助供养范围：</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rPr>
          <w:color w:val="404040"/>
        </w:rPr>
      </w:pPr>
      <w:r>
        <w:rPr>
          <w:rFonts w:hint="default" w:ascii="Verdana" w:hAnsi="Verdana" w:cs="Verdana"/>
          <w:i w:val="0"/>
          <w:iCs w:val="0"/>
          <w:caps w:val="0"/>
          <w:color w:val="404040"/>
          <w:spacing w:val="0"/>
          <w:sz w:val="24"/>
          <w:szCs w:val="24"/>
          <w:bdr w:val="none" w:color="auto" w:sz="0" w:space="0"/>
          <w:shd w:val="clear" w:fill="FFFFFF"/>
        </w:rPr>
        <w:t>（一）无劳动能力；</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rPr>
          <w:color w:val="404040"/>
        </w:rPr>
      </w:pPr>
      <w:r>
        <w:rPr>
          <w:rFonts w:hint="default" w:ascii="Verdana" w:hAnsi="Verdana" w:cs="Verdana"/>
          <w:i w:val="0"/>
          <w:iCs w:val="0"/>
          <w:caps w:val="0"/>
          <w:color w:val="404040"/>
          <w:spacing w:val="0"/>
          <w:sz w:val="24"/>
          <w:szCs w:val="24"/>
          <w:bdr w:val="none" w:color="auto" w:sz="0" w:space="0"/>
          <w:shd w:val="clear" w:fill="FFFFFF"/>
        </w:rPr>
        <w:t>（二）无生活来源；</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rPr>
          <w:color w:val="404040"/>
        </w:rPr>
      </w:pPr>
      <w:r>
        <w:rPr>
          <w:rFonts w:hint="default" w:ascii="Verdana" w:hAnsi="Verdana" w:cs="Verdana"/>
          <w:i w:val="0"/>
          <w:iCs w:val="0"/>
          <w:caps w:val="0"/>
          <w:color w:val="404040"/>
          <w:spacing w:val="0"/>
          <w:sz w:val="24"/>
          <w:szCs w:val="24"/>
          <w:bdr w:val="none" w:color="auto" w:sz="0" w:space="0"/>
          <w:shd w:val="clear" w:fill="FFFFFF"/>
        </w:rPr>
        <w:t>（三）无法定赡养、抚养、扶养义务人或者其法定义务人无履行义务能力。</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rPr>
          <w:color w:val="404040"/>
        </w:rPr>
      </w:pPr>
      <w:r>
        <w:rPr>
          <w:rFonts w:hint="default" w:ascii="Verdana" w:hAnsi="Verdana" w:cs="Verdana"/>
          <w:i w:val="0"/>
          <w:iCs w:val="0"/>
          <w:caps w:val="0"/>
          <w:color w:val="404040"/>
          <w:spacing w:val="0"/>
          <w:sz w:val="24"/>
          <w:szCs w:val="24"/>
          <w:bdr w:val="none" w:color="auto" w:sz="0" w:space="0"/>
          <w:shd w:val="clear" w:fill="FFFFFF"/>
        </w:rPr>
        <w:t>第五条 符合下列情形之一的，应当认定为本办法所称的无劳动能力：</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rPr>
          <w:color w:val="404040"/>
        </w:rPr>
      </w:pPr>
      <w:r>
        <w:rPr>
          <w:rFonts w:hint="default" w:ascii="Verdana" w:hAnsi="Verdana" w:cs="Verdana"/>
          <w:i w:val="0"/>
          <w:iCs w:val="0"/>
          <w:caps w:val="0"/>
          <w:color w:val="404040"/>
          <w:spacing w:val="0"/>
          <w:sz w:val="24"/>
          <w:szCs w:val="24"/>
          <w:bdr w:val="none" w:color="auto" w:sz="0" w:space="0"/>
          <w:shd w:val="clear" w:fill="FFFFFF"/>
        </w:rPr>
        <w:t>（一）60周岁以上的老年人；</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rPr>
          <w:color w:val="404040"/>
        </w:rPr>
      </w:pPr>
      <w:r>
        <w:rPr>
          <w:rFonts w:hint="default" w:ascii="Verdana" w:hAnsi="Verdana" w:cs="Verdana"/>
          <w:i w:val="0"/>
          <w:iCs w:val="0"/>
          <w:caps w:val="0"/>
          <w:color w:val="404040"/>
          <w:spacing w:val="0"/>
          <w:sz w:val="24"/>
          <w:szCs w:val="24"/>
          <w:bdr w:val="none" w:color="auto" w:sz="0" w:space="0"/>
          <w:shd w:val="clear" w:fill="FFFFFF"/>
        </w:rPr>
        <w:t>（二）未满16周岁的未成年人；</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rPr>
          <w:color w:val="404040"/>
        </w:rPr>
      </w:pPr>
      <w:r>
        <w:rPr>
          <w:rFonts w:hint="default" w:ascii="Verdana" w:hAnsi="Verdana" w:cs="Verdana"/>
          <w:i w:val="0"/>
          <w:iCs w:val="0"/>
          <w:caps w:val="0"/>
          <w:color w:val="404040"/>
          <w:spacing w:val="0"/>
          <w:sz w:val="24"/>
          <w:szCs w:val="24"/>
          <w:bdr w:val="none" w:color="auto" w:sz="0" w:space="0"/>
          <w:shd w:val="clear" w:fill="FFFFFF"/>
        </w:rPr>
        <w:t>（三）残疾等级为一、二、三级的智力、精神残疾人，残疾等级为一、二级的肢体残疾人，残疾等级为一级的视力残疾人；</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rPr>
          <w:color w:val="404040"/>
        </w:rPr>
      </w:pPr>
      <w:r>
        <w:rPr>
          <w:rFonts w:hint="default" w:ascii="Verdana" w:hAnsi="Verdana" w:cs="Verdana"/>
          <w:i w:val="0"/>
          <w:iCs w:val="0"/>
          <w:caps w:val="0"/>
          <w:color w:val="404040"/>
          <w:spacing w:val="0"/>
          <w:sz w:val="24"/>
          <w:szCs w:val="24"/>
          <w:bdr w:val="none" w:color="auto" w:sz="0" w:space="0"/>
          <w:shd w:val="clear" w:fill="FFFFFF"/>
        </w:rPr>
        <w:t>（四）省、自治区、直辖市人民政府规定的其他情形。</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rPr>
          <w:color w:val="404040"/>
        </w:rPr>
      </w:pPr>
      <w:r>
        <w:rPr>
          <w:rFonts w:hint="default" w:ascii="Verdana" w:hAnsi="Verdana" w:cs="Verdana"/>
          <w:i w:val="0"/>
          <w:iCs w:val="0"/>
          <w:caps w:val="0"/>
          <w:color w:val="404040"/>
          <w:spacing w:val="0"/>
          <w:sz w:val="24"/>
          <w:szCs w:val="24"/>
          <w:bdr w:val="none" w:color="auto" w:sz="0" w:space="0"/>
          <w:shd w:val="clear" w:fill="FFFFFF"/>
        </w:rPr>
        <w:t>第六条 收入低于当地最低生活保障标准，且财产符合当地特困人员财产状况规定的，应当认定为本办法所称的无生活来源。</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rPr>
          <w:color w:val="404040"/>
        </w:rPr>
      </w:pPr>
      <w:r>
        <w:rPr>
          <w:rFonts w:hint="default" w:ascii="Verdana" w:hAnsi="Verdana" w:cs="Verdana"/>
          <w:i w:val="0"/>
          <w:iCs w:val="0"/>
          <w:caps w:val="0"/>
          <w:color w:val="404040"/>
          <w:spacing w:val="0"/>
          <w:sz w:val="24"/>
          <w:szCs w:val="24"/>
          <w:bdr w:val="none" w:color="auto" w:sz="0" w:space="0"/>
          <w:shd w:val="clear" w:fill="FFFFFF"/>
        </w:rPr>
        <w:t>前款所称收入包括工资性收入、经营净收入、财产净收入、转移净收入等各类收入。中央确定的城乡居民基本养老保险基础养老金、基本医疗保险等社会保险和优待抚恤金、高龄津贴不计入在内。</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rPr>
          <w:color w:val="404040"/>
        </w:rPr>
      </w:pPr>
      <w:r>
        <w:rPr>
          <w:rFonts w:hint="default" w:ascii="Verdana" w:hAnsi="Verdana" w:cs="Verdana"/>
          <w:i w:val="0"/>
          <w:iCs w:val="0"/>
          <w:caps w:val="0"/>
          <w:color w:val="404040"/>
          <w:spacing w:val="0"/>
          <w:sz w:val="24"/>
          <w:szCs w:val="24"/>
          <w:bdr w:val="none" w:color="auto" w:sz="0" w:space="0"/>
          <w:shd w:val="clear" w:fill="FFFFFF"/>
        </w:rPr>
        <w:t>第七条 特困人员财产状况认定标准由设区的市级以上地方人民政府民政部门制定，并报同级地方人民政府同意。</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rPr>
          <w:color w:val="404040"/>
        </w:rPr>
      </w:pPr>
      <w:r>
        <w:rPr>
          <w:rFonts w:hint="default" w:ascii="Verdana" w:hAnsi="Verdana" w:cs="Verdana"/>
          <w:i w:val="0"/>
          <w:iCs w:val="0"/>
          <w:caps w:val="0"/>
          <w:color w:val="404040"/>
          <w:spacing w:val="0"/>
          <w:sz w:val="24"/>
          <w:szCs w:val="24"/>
          <w:bdr w:val="none" w:color="auto" w:sz="0" w:space="0"/>
          <w:shd w:val="clear" w:fill="FFFFFF"/>
        </w:rPr>
        <w:t>第八条 法定义务人符合下列情形之一的，应当认定为本办法所称的无履行义务能力：</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rPr>
          <w:color w:val="404040"/>
        </w:rPr>
      </w:pPr>
      <w:r>
        <w:rPr>
          <w:rFonts w:hint="default" w:ascii="Verdana" w:hAnsi="Verdana" w:cs="Verdana"/>
          <w:i w:val="0"/>
          <w:iCs w:val="0"/>
          <w:caps w:val="0"/>
          <w:color w:val="404040"/>
          <w:spacing w:val="0"/>
          <w:sz w:val="24"/>
          <w:szCs w:val="24"/>
          <w:bdr w:val="none" w:color="auto" w:sz="0" w:space="0"/>
          <w:shd w:val="clear" w:fill="FFFFFF"/>
        </w:rPr>
        <w:t>（一）特困人员；</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rPr>
          <w:color w:val="404040"/>
        </w:rPr>
      </w:pPr>
      <w:r>
        <w:rPr>
          <w:rFonts w:hint="default" w:ascii="Verdana" w:hAnsi="Verdana" w:cs="Verdana"/>
          <w:i w:val="0"/>
          <w:iCs w:val="0"/>
          <w:caps w:val="0"/>
          <w:color w:val="404040"/>
          <w:spacing w:val="0"/>
          <w:sz w:val="24"/>
          <w:szCs w:val="24"/>
          <w:bdr w:val="none" w:color="auto" w:sz="0" w:space="0"/>
          <w:shd w:val="clear" w:fill="FFFFFF"/>
        </w:rPr>
        <w:t>（二）60周岁以上的最低生活保障对象；</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rPr>
          <w:color w:val="404040"/>
        </w:rPr>
      </w:pPr>
      <w:r>
        <w:rPr>
          <w:rFonts w:hint="default" w:ascii="Verdana" w:hAnsi="Verdana" w:cs="Verdana"/>
          <w:i w:val="0"/>
          <w:iCs w:val="0"/>
          <w:caps w:val="0"/>
          <w:color w:val="404040"/>
          <w:spacing w:val="0"/>
          <w:sz w:val="24"/>
          <w:szCs w:val="24"/>
          <w:bdr w:val="none" w:color="auto" w:sz="0" w:space="0"/>
          <w:shd w:val="clear" w:fill="FFFFFF"/>
        </w:rPr>
        <w:t>（三）70周岁以上的老年人，本人收入低于当地上年人均可支配收入，且其财产符合当地低收入家庭财产状况规定的；</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rPr>
          <w:color w:val="404040"/>
        </w:rPr>
      </w:pPr>
      <w:r>
        <w:rPr>
          <w:rFonts w:hint="default" w:ascii="Verdana" w:hAnsi="Verdana" w:cs="Verdana"/>
          <w:i w:val="0"/>
          <w:iCs w:val="0"/>
          <w:caps w:val="0"/>
          <w:color w:val="404040"/>
          <w:spacing w:val="0"/>
          <w:sz w:val="24"/>
          <w:szCs w:val="24"/>
          <w:bdr w:val="none" w:color="auto" w:sz="0" w:space="0"/>
          <w:shd w:val="clear" w:fill="FFFFFF"/>
        </w:rPr>
        <w:t>（四）重度残疾人和残疾等级为三级的智力、精神残疾人，本人收入低于当地上年人均可支配收入，且其财产符合当地低收入家庭财产状况规定的；</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rPr>
          <w:color w:val="404040"/>
        </w:rPr>
      </w:pPr>
      <w:r>
        <w:rPr>
          <w:rFonts w:hint="default" w:ascii="Verdana" w:hAnsi="Verdana" w:cs="Verdana"/>
          <w:i w:val="0"/>
          <w:iCs w:val="0"/>
          <w:caps w:val="0"/>
          <w:color w:val="404040"/>
          <w:spacing w:val="0"/>
          <w:sz w:val="24"/>
          <w:szCs w:val="24"/>
          <w:bdr w:val="none" w:color="auto" w:sz="0" w:space="0"/>
          <w:shd w:val="clear" w:fill="FFFFFF"/>
        </w:rPr>
        <w:t>（五）无民事行为能力、被宣告失踪或者在监狱服刑的人员，且其财产符合当地低收入家庭财产状况规定的；</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rPr>
          <w:color w:val="404040"/>
        </w:rPr>
      </w:pPr>
      <w:r>
        <w:rPr>
          <w:rFonts w:hint="default" w:ascii="Verdana" w:hAnsi="Verdana" w:cs="Verdana"/>
          <w:i w:val="0"/>
          <w:iCs w:val="0"/>
          <w:caps w:val="0"/>
          <w:color w:val="404040"/>
          <w:spacing w:val="0"/>
          <w:sz w:val="24"/>
          <w:szCs w:val="24"/>
          <w:bdr w:val="none" w:color="auto" w:sz="0" w:space="0"/>
          <w:shd w:val="clear" w:fill="FFFFFF"/>
        </w:rPr>
        <w:t>（六）省、自治区、直辖市人民政府规定的其他情形。</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rPr>
          <w:color w:val="404040"/>
        </w:rPr>
      </w:pPr>
      <w:r>
        <w:rPr>
          <w:rFonts w:hint="default" w:ascii="Verdana" w:hAnsi="Verdana" w:cs="Verdana"/>
          <w:i w:val="0"/>
          <w:iCs w:val="0"/>
          <w:caps w:val="0"/>
          <w:color w:val="404040"/>
          <w:spacing w:val="0"/>
          <w:sz w:val="24"/>
          <w:szCs w:val="24"/>
          <w:bdr w:val="none" w:color="auto" w:sz="0" w:space="0"/>
          <w:shd w:val="clear" w:fill="FFFFFF"/>
        </w:rPr>
        <w:t>第九条 同时符合特困人员救助供养条件和孤儿、事实无人抚养儿童认定条件的未成年人，选择申请纳入孤儿、事实无人抚养儿童基本生活保障范围的，不再认定为特困人员。</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jc w:val="center"/>
        <w:rPr>
          <w:color w:val="404040"/>
        </w:rPr>
      </w:pPr>
      <w:r>
        <w:rPr>
          <w:rFonts w:hint="default" w:ascii="Verdana" w:hAnsi="Verdana" w:cs="Verdana"/>
          <w:i w:val="0"/>
          <w:iCs w:val="0"/>
          <w:caps w:val="0"/>
          <w:color w:val="404040"/>
          <w:spacing w:val="0"/>
          <w:sz w:val="24"/>
          <w:szCs w:val="24"/>
          <w:bdr w:val="none" w:color="auto" w:sz="0" w:space="0"/>
          <w:shd w:val="clear" w:fill="FFFFFF"/>
        </w:rPr>
        <w:t>第三章 申请及受理</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rPr>
          <w:color w:val="404040"/>
        </w:rPr>
      </w:pPr>
      <w:r>
        <w:rPr>
          <w:rFonts w:hint="default" w:ascii="Verdana" w:hAnsi="Verdana" w:cs="Verdana"/>
          <w:i w:val="0"/>
          <w:iCs w:val="0"/>
          <w:caps w:val="0"/>
          <w:color w:val="404040"/>
          <w:spacing w:val="0"/>
          <w:sz w:val="24"/>
          <w:szCs w:val="24"/>
          <w:bdr w:val="none" w:color="auto" w:sz="0" w:space="0"/>
          <w:shd w:val="clear" w:fill="FFFFFF"/>
        </w:rPr>
        <w:t>第十条 申请特困人员救助供养，应当由本人向户籍所在地乡镇人民政府（街道办事处）提出书面申请。本人申请有困难的，可以委托村（居）民委员会或者他人代为提出申请。</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rPr>
          <w:color w:val="404040"/>
        </w:rPr>
      </w:pPr>
      <w:r>
        <w:rPr>
          <w:rFonts w:hint="default" w:ascii="Verdana" w:hAnsi="Verdana" w:cs="Verdana"/>
          <w:i w:val="0"/>
          <w:iCs w:val="0"/>
          <w:caps w:val="0"/>
          <w:color w:val="404040"/>
          <w:spacing w:val="0"/>
          <w:sz w:val="24"/>
          <w:szCs w:val="24"/>
          <w:bdr w:val="none" w:color="auto" w:sz="0" w:space="0"/>
          <w:shd w:val="clear" w:fill="FFFFFF"/>
        </w:rPr>
        <w:t>申请材料主要包括本人有效身份证明，劳动能力、生活来源、财产状况以及赡养、抚养、扶养情况的书面声明，承诺所提供信息真实、完整的承诺书，残疾人应当提供中华人民共和国残疾人证。</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rPr>
          <w:color w:val="404040"/>
        </w:rPr>
      </w:pPr>
      <w:r>
        <w:rPr>
          <w:rFonts w:hint="default" w:ascii="Verdana" w:hAnsi="Verdana" w:cs="Verdana"/>
          <w:i w:val="0"/>
          <w:iCs w:val="0"/>
          <w:caps w:val="0"/>
          <w:color w:val="404040"/>
          <w:spacing w:val="0"/>
          <w:sz w:val="24"/>
          <w:szCs w:val="24"/>
          <w:bdr w:val="none" w:color="auto" w:sz="0" w:space="0"/>
          <w:shd w:val="clear" w:fill="FFFFFF"/>
        </w:rPr>
        <w:t>申请人及其法定义务人应当履行授权核查家庭经济状况的相关手续。</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rPr>
          <w:color w:val="404040"/>
        </w:rPr>
      </w:pPr>
      <w:r>
        <w:rPr>
          <w:rFonts w:hint="default" w:ascii="Verdana" w:hAnsi="Verdana" w:cs="Verdana"/>
          <w:i w:val="0"/>
          <w:iCs w:val="0"/>
          <w:caps w:val="0"/>
          <w:color w:val="404040"/>
          <w:spacing w:val="0"/>
          <w:sz w:val="24"/>
          <w:szCs w:val="24"/>
          <w:bdr w:val="none" w:color="auto" w:sz="0" w:space="0"/>
          <w:shd w:val="clear" w:fill="FFFFFF"/>
        </w:rPr>
        <w:t>第十一条 乡镇人民政府（街道办事处）、村（居）民委员会应当及时了解掌握辖区内居民的生活情况，发现可能符合特困人员救助供养条件的，应当告知其救助供养政策，对因无民事行为能力或者限制民事行为能力等原因无法提出申请的，应当主动帮助其申请。</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rPr>
          <w:color w:val="404040"/>
        </w:rPr>
      </w:pPr>
      <w:r>
        <w:rPr>
          <w:rFonts w:hint="default" w:ascii="Verdana" w:hAnsi="Verdana" w:cs="Verdana"/>
          <w:i w:val="0"/>
          <w:iCs w:val="0"/>
          <w:caps w:val="0"/>
          <w:color w:val="404040"/>
          <w:spacing w:val="0"/>
          <w:sz w:val="24"/>
          <w:szCs w:val="24"/>
          <w:bdr w:val="none" w:color="auto" w:sz="0" w:space="0"/>
          <w:shd w:val="clear" w:fill="FFFFFF"/>
        </w:rPr>
        <w:t>第十二条 乡镇人民政府（街道办事处）应当对申请人或者其代理人提交的材料进行审查，材料齐备的，予以受理；材料不齐备的，应当一次性告知申请人或者其代理人补齐所有规定材料。</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jc w:val="center"/>
        <w:rPr>
          <w:color w:val="404040"/>
        </w:rPr>
      </w:pPr>
      <w:r>
        <w:rPr>
          <w:rFonts w:hint="default" w:ascii="Verdana" w:hAnsi="Verdana" w:cs="Verdana"/>
          <w:i w:val="0"/>
          <w:iCs w:val="0"/>
          <w:caps w:val="0"/>
          <w:color w:val="404040"/>
          <w:spacing w:val="0"/>
          <w:sz w:val="24"/>
          <w:szCs w:val="24"/>
          <w:bdr w:val="none" w:color="auto" w:sz="0" w:space="0"/>
          <w:shd w:val="clear" w:fill="FFFFFF"/>
        </w:rPr>
        <w:t>第四章 审核确认</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rPr>
          <w:color w:val="404040"/>
        </w:rPr>
      </w:pPr>
      <w:r>
        <w:rPr>
          <w:rFonts w:hint="default" w:ascii="Verdana" w:hAnsi="Verdana" w:cs="Verdana"/>
          <w:i w:val="0"/>
          <w:iCs w:val="0"/>
          <w:caps w:val="0"/>
          <w:color w:val="404040"/>
          <w:spacing w:val="0"/>
          <w:sz w:val="24"/>
          <w:szCs w:val="24"/>
          <w:bdr w:val="none" w:color="auto" w:sz="0" w:space="0"/>
          <w:shd w:val="clear" w:fill="FFFFFF"/>
        </w:rPr>
        <w:t>第十三条 乡镇人民政府（街道办事处）应当自受理申请之日起15个工作日内，通过入户调查、邻里访问、信函索证、信息核对等方式，对申请人的经济状况、实际生活状况以及赡养、抚养、扶养状况等进行调查核实，并提出初审意见。</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rPr>
          <w:color w:val="404040"/>
        </w:rPr>
      </w:pPr>
      <w:r>
        <w:rPr>
          <w:rFonts w:hint="default" w:ascii="Verdana" w:hAnsi="Verdana" w:cs="Verdana"/>
          <w:i w:val="0"/>
          <w:iCs w:val="0"/>
          <w:caps w:val="0"/>
          <w:color w:val="404040"/>
          <w:spacing w:val="0"/>
          <w:sz w:val="24"/>
          <w:szCs w:val="24"/>
          <w:bdr w:val="none" w:color="auto" w:sz="0" w:space="0"/>
          <w:shd w:val="clear" w:fill="FFFFFF"/>
        </w:rPr>
        <w:t>申请人以及有关单位、组织或者个人应当配合调查，如实提供有关情况。村（居）民委员会应当协助乡镇人民政府（街道办事处）开展调查核实。</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rPr>
          <w:color w:val="404040"/>
        </w:rPr>
      </w:pPr>
      <w:r>
        <w:rPr>
          <w:rFonts w:hint="default" w:ascii="Verdana" w:hAnsi="Verdana" w:cs="Verdana"/>
          <w:i w:val="0"/>
          <w:iCs w:val="0"/>
          <w:caps w:val="0"/>
          <w:color w:val="404040"/>
          <w:spacing w:val="0"/>
          <w:sz w:val="24"/>
          <w:szCs w:val="24"/>
          <w:bdr w:val="none" w:color="auto" w:sz="0" w:space="0"/>
          <w:shd w:val="clear" w:fill="FFFFFF"/>
        </w:rPr>
        <w:t>第十四条 调查核实过程中，乡镇人民政府（街道办事处）可视情组织民主评议，在村（居）民委员会协助下，对申请人书面声明内容的真实性、完整性及调查核实结果的客观性进行评议。</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rPr>
          <w:color w:val="404040"/>
        </w:rPr>
      </w:pPr>
      <w:r>
        <w:rPr>
          <w:rFonts w:hint="default" w:ascii="Verdana" w:hAnsi="Verdana" w:cs="Verdana"/>
          <w:i w:val="0"/>
          <w:iCs w:val="0"/>
          <w:caps w:val="0"/>
          <w:color w:val="404040"/>
          <w:spacing w:val="0"/>
          <w:sz w:val="24"/>
          <w:szCs w:val="24"/>
          <w:bdr w:val="none" w:color="auto" w:sz="0" w:space="0"/>
          <w:shd w:val="clear" w:fill="FFFFFF"/>
        </w:rPr>
        <w:t>第十五条 乡镇人民政府（街道办事处）应当将初审意见及时在申请人所在村（社区）公示。公示期为7天。</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rPr>
          <w:color w:val="404040"/>
        </w:rPr>
      </w:pPr>
      <w:r>
        <w:rPr>
          <w:rFonts w:hint="default" w:ascii="Verdana" w:hAnsi="Verdana" w:cs="Verdana"/>
          <w:i w:val="0"/>
          <w:iCs w:val="0"/>
          <w:caps w:val="0"/>
          <w:color w:val="404040"/>
          <w:spacing w:val="0"/>
          <w:sz w:val="24"/>
          <w:szCs w:val="24"/>
          <w:bdr w:val="none" w:color="auto" w:sz="0" w:space="0"/>
          <w:shd w:val="clear" w:fill="FFFFFF"/>
        </w:rPr>
        <w:t>公示期满无异议的，乡镇人民政府（街道办事处）应当将初审意见连同申请、调查核实等相关材料报送县级人民政府民政部门。对公示有异议的，乡镇人民政府（街道办事处）应当重新组织调查核实，在15个工作日内提出初审意见，并重新公示。</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rPr>
          <w:color w:val="404040"/>
        </w:rPr>
      </w:pPr>
      <w:r>
        <w:rPr>
          <w:rFonts w:hint="default" w:ascii="Verdana" w:hAnsi="Verdana" w:cs="Verdana"/>
          <w:i w:val="0"/>
          <w:iCs w:val="0"/>
          <w:caps w:val="0"/>
          <w:color w:val="404040"/>
          <w:spacing w:val="0"/>
          <w:sz w:val="24"/>
          <w:szCs w:val="24"/>
          <w:bdr w:val="none" w:color="auto" w:sz="0" w:space="0"/>
          <w:shd w:val="clear" w:fill="FFFFFF"/>
        </w:rPr>
        <w:t>第十六条 县级人民政府民政部门应当全面审核乡镇人民政府（街道办事处）上报的申请材料、调查材料和初审意见，按照不低于30%的比例随机抽查核实，并在15个工作日内提出确认意见。</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rPr>
          <w:color w:val="404040"/>
        </w:rPr>
      </w:pPr>
      <w:r>
        <w:rPr>
          <w:rFonts w:hint="default" w:ascii="Verdana" w:hAnsi="Verdana" w:cs="Verdana"/>
          <w:i w:val="0"/>
          <w:iCs w:val="0"/>
          <w:caps w:val="0"/>
          <w:color w:val="404040"/>
          <w:spacing w:val="0"/>
          <w:sz w:val="24"/>
          <w:szCs w:val="24"/>
          <w:bdr w:val="none" w:color="auto" w:sz="0" w:space="0"/>
          <w:shd w:val="clear" w:fill="FFFFFF"/>
        </w:rPr>
        <w:t>第十七条 对符合救助供养条件的申请，县级人民政府民政部门应当及时予以确认，建立救助供养档案，从确认之日下月起给予救助供养待遇，并通过乡镇人民政府（街道办事处）在申请人所在村（社区）公布。</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rPr>
          <w:color w:val="404040"/>
        </w:rPr>
      </w:pPr>
      <w:r>
        <w:rPr>
          <w:rFonts w:hint="default" w:ascii="Verdana" w:hAnsi="Verdana" w:cs="Verdana"/>
          <w:i w:val="0"/>
          <w:iCs w:val="0"/>
          <w:caps w:val="0"/>
          <w:color w:val="404040"/>
          <w:spacing w:val="0"/>
          <w:sz w:val="24"/>
          <w:szCs w:val="24"/>
          <w:bdr w:val="none" w:color="auto" w:sz="0" w:space="0"/>
          <w:shd w:val="clear" w:fill="FFFFFF"/>
        </w:rPr>
        <w:t>第十八条 不符合条件、不予同意的，县级人民政府民政部门应当在做出决定3个工作日内，通过乡镇人民政府（街道办事处）书面告知申请人或者其代理人并说明理由。</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rPr>
          <w:color w:val="404040"/>
        </w:rPr>
      </w:pPr>
      <w:r>
        <w:rPr>
          <w:rFonts w:hint="default" w:ascii="Verdana" w:hAnsi="Verdana" w:cs="Verdana"/>
          <w:i w:val="0"/>
          <w:iCs w:val="0"/>
          <w:caps w:val="0"/>
          <w:color w:val="404040"/>
          <w:spacing w:val="0"/>
          <w:sz w:val="24"/>
          <w:szCs w:val="24"/>
          <w:bdr w:val="none" w:color="auto" w:sz="0" w:space="0"/>
          <w:shd w:val="clear" w:fill="FFFFFF"/>
        </w:rPr>
        <w:t>第十九条 特困人员救助供养标准城乡不一致的地区，对于拥有承包土地或者参加农村集体经济收益分配的特困人员，一般给予农村特困人员救助供养待遇。实施易地扶贫搬迁至城镇地区的，给予城市特困人员救助供养待遇。</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jc w:val="center"/>
        <w:rPr>
          <w:color w:val="404040"/>
        </w:rPr>
      </w:pPr>
      <w:r>
        <w:rPr>
          <w:rFonts w:hint="default" w:ascii="Verdana" w:hAnsi="Verdana" w:cs="Verdana"/>
          <w:i w:val="0"/>
          <w:iCs w:val="0"/>
          <w:caps w:val="0"/>
          <w:color w:val="404040"/>
          <w:spacing w:val="0"/>
          <w:sz w:val="24"/>
          <w:szCs w:val="24"/>
          <w:bdr w:val="none" w:color="auto" w:sz="0" w:space="0"/>
          <w:shd w:val="clear" w:fill="FFFFFF"/>
        </w:rPr>
        <w:t>第五章 生活自理能力评估</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rPr>
          <w:color w:val="404040"/>
        </w:rPr>
      </w:pPr>
      <w:r>
        <w:rPr>
          <w:rFonts w:hint="default" w:ascii="Verdana" w:hAnsi="Verdana" w:cs="Verdana"/>
          <w:i w:val="0"/>
          <w:iCs w:val="0"/>
          <w:caps w:val="0"/>
          <w:color w:val="404040"/>
          <w:spacing w:val="0"/>
          <w:sz w:val="24"/>
          <w:szCs w:val="24"/>
          <w:bdr w:val="none" w:color="auto" w:sz="0" w:space="0"/>
          <w:shd w:val="clear" w:fill="FFFFFF"/>
        </w:rPr>
        <w:t>第二十条 县级人民政府民政部门应当在乡镇人民政府（街道办事处）、村（居）民委员会协助下，对特困人员生活自理能力进行评估，并根据评估结果，确定特困人员应当享受的照料护理标准档次。</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rPr>
          <w:color w:val="404040"/>
        </w:rPr>
      </w:pPr>
      <w:r>
        <w:rPr>
          <w:rFonts w:hint="default" w:ascii="Verdana" w:hAnsi="Verdana" w:cs="Verdana"/>
          <w:i w:val="0"/>
          <w:iCs w:val="0"/>
          <w:caps w:val="0"/>
          <w:color w:val="404040"/>
          <w:spacing w:val="0"/>
          <w:sz w:val="24"/>
          <w:szCs w:val="24"/>
          <w:bdr w:val="none" w:color="auto" w:sz="0" w:space="0"/>
          <w:shd w:val="clear" w:fill="FFFFFF"/>
        </w:rPr>
        <w:t>有条件的地方，可以委托第三方机构开展特困人员生活自理能力评估。</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rPr>
          <w:color w:val="404040"/>
        </w:rPr>
      </w:pPr>
      <w:r>
        <w:rPr>
          <w:rFonts w:hint="default" w:ascii="Verdana" w:hAnsi="Verdana" w:cs="Verdana"/>
          <w:i w:val="0"/>
          <w:iCs w:val="0"/>
          <w:caps w:val="0"/>
          <w:color w:val="404040"/>
          <w:spacing w:val="0"/>
          <w:sz w:val="24"/>
          <w:szCs w:val="24"/>
          <w:bdr w:val="none" w:color="auto" w:sz="0" w:space="0"/>
          <w:shd w:val="clear" w:fill="FFFFFF"/>
        </w:rPr>
        <w:t>第二十一条 特困人员生活自理能力，一般依据以下6项指标综合评估：</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rPr>
          <w:color w:val="404040"/>
        </w:rPr>
      </w:pPr>
      <w:r>
        <w:rPr>
          <w:rFonts w:hint="default" w:ascii="Verdana" w:hAnsi="Verdana" w:cs="Verdana"/>
          <w:i w:val="0"/>
          <w:iCs w:val="0"/>
          <w:caps w:val="0"/>
          <w:color w:val="404040"/>
          <w:spacing w:val="0"/>
          <w:sz w:val="24"/>
          <w:szCs w:val="24"/>
          <w:bdr w:val="none" w:color="auto" w:sz="0" w:space="0"/>
          <w:shd w:val="clear" w:fill="FFFFFF"/>
        </w:rPr>
        <w:t>（一）自主吃饭；</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rPr>
          <w:color w:val="404040"/>
        </w:rPr>
      </w:pPr>
      <w:r>
        <w:rPr>
          <w:rFonts w:hint="default" w:ascii="Verdana" w:hAnsi="Verdana" w:cs="Verdana"/>
          <w:i w:val="0"/>
          <w:iCs w:val="0"/>
          <w:caps w:val="0"/>
          <w:color w:val="404040"/>
          <w:spacing w:val="0"/>
          <w:sz w:val="24"/>
          <w:szCs w:val="24"/>
          <w:bdr w:val="none" w:color="auto" w:sz="0" w:space="0"/>
          <w:shd w:val="clear" w:fill="FFFFFF"/>
        </w:rPr>
        <w:t>（二）自主穿衣；</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rPr>
          <w:color w:val="404040"/>
        </w:rPr>
      </w:pPr>
      <w:r>
        <w:rPr>
          <w:rFonts w:hint="default" w:ascii="Verdana" w:hAnsi="Verdana" w:cs="Verdana"/>
          <w:i w:val="0"/>
          <w:iCs w:val="0"/>
          <w:caps w:val="0"/>
          <w:color w:val="404040"/>
          <w:spacing w:val="0"/>
          <w:sz w:val="24"/>
          <w:szCs w:val="24"/>
          <w:bdr w:val="none" w:color="auto" w:sz="0" w:space="0"/>
          <w:shd w:val="clear" w:fill="FFFFFF"/>
        </w:rPr>
        <w:t>（三）自主上下床；</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rPr>
          <w:color w:val="404040"/>
        </w:rPr>
      </w:pPr>
      <w:r>
        <w:rPr>
          <w:rFonts w:hint="default" w:ascii="Verdana" w:hAnsi="Verdana" w:cs="Verdana"/>
          <w:i w:val="0"/>
          <w:iCs w:val="0"/>
          <w:caps w:val="0"/>
          <w:color w:val="404040"/>
          <w:spacing w:val="0"/>
          <w:sz w:val="24"/>
          <w:szCs w:val="24"/>
          <w:bdr w:val="none" w:color="auto" w:sz="0" w:space="0"/>
          <w:shd w:val="clear" w:fill="FFFFFF"/>
        </w:rPr>
        <w:t>（四）自主如厕；</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rPr>
          <w:color w:val="404040"/>
        </w:rPr>
      </w:pPr>
      <w:r>
        <w:rPr>
          <w:rFonts w:hint="default" w:ascii="Verdana" w:hAnsi="Verdana" w:cs="Verdana"/>
          <w:i w:val="0"/>
          <w:iCs w:val="0"/>
          <w:caps w:val="0"/>
          <w:color w:val="404040"/>
          <w:spacing w:val="0"/>
          <w:sz w:val="24"/>
          <w:szCs w:val="24"/>
          <w:bdr w:val="none" w:color="auto" w:sz="0" w:space="0"/>
          <w:shd w:val="clear" w:fill="FFFFFF"/>
        </w:rPr>
        <w:t>（五）室内自主行走；</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rPr>
          <w:color w:val="404040"/>
        </w:rPr>
      </w:pPr>
      <w:r>
        <w:rPr>
          <w:rFonts w:hint="default" w:ascii="Verdana" w:hAnsi="Verdana" w:cs="Verdana"/>
          <w:i w:val="0"/>
          <w:iCs w:val="0"/>
          <w:caps w:val="0"/>
          <w:color w:val="404040"/>
          <w:spacing w:val="0"/>
          <w:sz w:val="24"/>
          <w:szCs w:val="24"/>
          <w:bdr w:val="none" w:color="auto" w:sz="0" w:space="0"/>
          <w:shd w:val="clear" w:fill="FFFFFF"/>
        </w:rPr>
        <w:t>（六）自主洗澡。</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rPr>
          <w:color w:val="404040"/>
        </w:rPr>
      </w:pPr>
      <w:r>
        <w:rPr>
          <w:rFonts w:hint="default" w:ascii="Verdana" w:hAnsi="Verdana" w:cs="Verdana"/>
          <w:i w:val="0"/>
          <w:iCs w:val="0"/>
          <w:caps w:val="0"/>
          <w:color w:val="404040"/>
          <w:spacing w:val="0"/>
          <w:sz w:val="24"/>
          <w:szCs w:val="24"/>
          <w:bdr w:val="none" w:color="auto" w:sz="0" w:space="0"/>
          <w:shd w:val="clear" w:fill="FFFFFF"/>
        </w:rPr>
        <w:t>第二十二条 根据本办法第二十一条规定内容，特困人员生活自理状况6项指标全部达到的，可以视为具备生活自理能力；有3项以下（含3项）指标不能达到的，可以视为部分丧失生活自理能力；有4项以上（含4项）指标不能达到的，可以视为完全丧失生活自理能力。</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rPr>
          <w:color w:val="404040"/>
        </w:rPr>
      </w:pPr>
      <w:r>
        <w:rPr>
          <w:rFonts w:hint="default" w:ascii="Verdana" w:hAnsi="Verdana" w:cs="Verdana"/>
          <w:i w:val="0"/>
          <w:iCs w:val="0"/>
          <w:caps w:val="0"/>
          <w:color w:val="404040"/>
          <w:spacing w:val="0"/>
          <w:sz w:val="24"/>
          <w:szCs w:val="24"/>
          <w:bdr w:val="none" w:color="auto" w:sz="0" w:space="0"/>
          <w:shd w:val="clear" w:fill="FFFFFF"/>
        </w:rPr>
        <w:t>第二十三条 特困人员生活自理能力发生变化的，本人、照料服务人、村（居）民委员会或者供养服务机构应当通过乡镇人民政府（街道办事处）及时报告县级人民政府民政部门，县级人民政府民政部门应当自接到报告之日起10个工作日内组织复核评估，并根据评估结果及时调整特困人员生活自理能力认定类别。</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jc w:val="center"/>
        <w:rPr>
          <w:color w:val="404040"/>
        </w:rPr>
      </w:pPr>
      <w:r>
        <w:rPr>
          <w:rFonts w:hint="default" w:ascii="Verdana" w:hAnsi="Verdana" w:cs="Verdana"/>
          <w:i w:val="0"/>
          <w:iCs w:val="0"/>
          <w:caps w:val="0"/>
          <w:color w:val="404040"/>
          <w:spacing w:val="0"/>
          <w:sz w:val="24"/>
          <w:szCs w:val="24"/>
          <w:bdr w:val="none" w:color="auto" w:sz="0" w:space="0"/>
          <w:shd w:val="clear" w:fill="FFFFFF"/>
        </w:rPr>
        <w:t>第六章 终止救助供养</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rPr>
          <w:color w:val="404040"/>
        </w:rPr>
      </w:pPr>
      <w:r>
        <w:rPr>
          <w:rFonts w:hint="default" w:ascii="Verdana" w:hAnsi="Verdana" w:cs="Verdana"/>
          <w:i w:val="0"/>
          <w:iCs w:val="0"/>
          <w:caps w:val="0"/>
          <w:color w:val="404040"/>
          <w:spacing w:val="0"/>
          <w:sz w:val="24"/>
          <w:szCs w:val="24"/>
          <w:bdr w:val="none" w:color="auto" w:sz="0" w:space="0"/>
          <w:shd w:val="clear" w:fill="FFFFFF"/>
        </w:rPr>
        <w:t>第二十四条 特困人员有下列情形之一的，应当及时终止救助供养：</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rPr>
          <w:color w:val="404040"/>
        </w:rPr>
      </w:pPr>
      <w:r>
        <w:rPr>
          <w:rFonts w:hint="default" w:ascii="Verdana" w:hAnsi="Verdana" w:cs="Verdana"/>
          <w:i w:val="0"/>
          <w:iCs w:val="0"/>
          <w:caps w:val="0"/>
          <w:color w:val="404040"/>
          <w:spacing w:val="0"/>
          <w:sz w:val="24"/>
          <w:szCs w:val="24"/>
          <w:bdr w:val="none" w:color="auto" w:sz="0" w:space="0"/>
          <w:shd w:val="clear" w:fill="FFFFFF"/>
        </w:rPr>
        <w:t>（一）死亡或者被宣告死亡、被宣告失踪；</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rPr>
          <w:color w:val="404040"/>
        </w:rPr>
      </w:pPr>
      <w:r>
        <w:rPr>
          <w:rFonts w:hint="default" w:ascii="Verdana" w:hAnsi="Verdana" w:cs="Verdana"/>
          <w:i w:val="0"/>
          <w:iCs w:val="0"/>
          <w:caps w:val="0"/>
          <w:color w:val="404040"/>
          <w:spacing w:val="0"/>
          <w:sz w:val="24"/>
          <w:szCs w:val="24"/>
          <w:bdr w:val="none" w:color="auto" w:sz="0" w:space="0"/>
          <w:shd w:val="clear" w:fill="FFFFFF"/>
        </w:rPr>
        <w:t>（二）具备或者恢复劳动能力；</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rPr>
          <w:color w:val="404040"/>
        </w:rPr>
      </w:pPr>
      <w:r>
        <w:rPr>
          <w:rFonts w:hint="default" w:ascii="Verdana" w:hAnsi="Verdana" w:cs="Verdana"/>
          <w:i w:val="0"/>
          <w:iCs w:val="0"/>
          <w:caps w:val="0"/>
          <w:color w:val="404040"/>
          <w:spacing w:val="0"/>
          <w:sz w:val="24"/>
          <w:szCs w:val="24"/>
          <w:bdr w:val="none" w:color="auto" w:sz="0" w:space="0"/>
          <w:shd w:val="clear" w:fill="FFFFFF"/>
        </w:rPr>
        <w:t>（三）依法被判处刑罚，且在监狱服刑；</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rPr>
          <w:color w:val="404040"/>
        </w:rPr>
      </w:pPr>
      <w:r>
        <w:rPr>
          <w:rFonts w:hint="default" w:ascii="Verdana" w:hAnsi="Verdana" w:cs="Verdana"/>
          <w:i w:val="0"/>
          <w:iCs w:val="0"/>
          <w:caps w:val="0"/>
          <w:color w:val="404040"/>
          <w:spacing w:val="0"/>
          <w:sz w:val="24"/>
          <w:szCs w:val="24"/>
          <w:bdr w:val="none" w:color="auto" w:sz="0" w:space="0"/>
          <w:shd w:val="clear" w:fill="FFFFFF"/>
        </w:rPr>
        <w:t>（四）收入和财产状况不再符合本办法第六条规定；</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rPr>
          <w:color w:val="404040"/>
        </w:rPr>
      </w:pPr>
      <w:r>
        <w:rPr>
          <w:rFonts w:hint="default" w:ascii="Verdana" w:hAnsi="Verdana" w:cs="Verdana"/>
          <w:i w:val="0"/>
          <w:iCs w:val="0"/>
          <w:caps w:val="0"/>
          <w:color w:val="404040"/>
          <w:spacing w:val="0"/>
          <w:sz w:val="24"/>
          <w:szCs w:val="24"/>
          <w:bdr w:val="none" w:color="auto" w:sz="0" w:space="0"/>
          <w:shd w:val="clear" w:fill="FFFFFF"/>
        </w:rPr>
        <w:t>（五）法定义务人具有了履行义务能力或者新增具有履行义务能力的法定义务人；</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rPr>
          <w:color w:val="404040"/>
        </w:rPr>
      </w:pPr>
      <w:r>
        <w:rPr>
          <w:rFonts w:hint="default" w:ascii="Verdana" w:hAnsi="Verdana" w:cs="Verdana"/>
          <w:i w:val="0"/>
          <w:iCs w:val="0"/>
          <w:caps w:val="0"/>
          <w:color w:val="404040"/>
          <w:spacing w:val="0"/>
          <w:sz w:val="24"/>
          <w:szCs w:val="24"/>
          <w:bdr w:val="none" w:color="auto" w:sz="0" w:space="0"/>
          <w:shd w:val="clear" w:fill="FFFFFF"/>
        </w:rPr>
        <w:t>（六）自愿申请退出救助供养。</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rPr>
          <w:color w:val="404040"/>
        </w:rPr>
      </w:pPr>
      <w:r>
        <w:rPr>
          <w:rFonts w:hint="default" w:ascii="Verdana" w:hAnsi="Verdana" w:cs="Verdana"/>
          <w:i w:val="0"/>
          <w:iCs w:val="0"/>
          <w:caps w:val="0"/>
          <w:color w:val="404040"/>
          <w:spacing w:val="0"/>
          <w:sz w:val="24"/>
          <w:szCs w:val="24"/>
          <w:bdr w:val="none" w:color="auto" w:sz="0" w:space="0"/>
          <w:shd w:val="clear" w:fill="FFFFFF"/>
        </w:rPr>
        <w:t>特困人员中的未成年人，可继续享有救助供养待遇至18周岁；年满18周岁仍在接受义务教育或者在普通高中、中等职业学校就读的，可继续享有救助供养待遇。</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rPr>
          <w:color w:val="404040"/>
        </w:rPr>
      </w:pPr>
      <w:r>
        <w:rPr>
          <w:rFonts w:hint="default" w:ascii="Verdana" w:hAnsi="Verdana" w:cs="Verdana"/>
          <w:i w:val="0"/>
          <w:iCs w:val="0"/>
          <w:caps w:val="0"/>
          <w:color w:val="404040"/>
          <w:spacing w:val="0"/>
          <w:sz w:val="24"/>
          <w:szCs w:val="24"/>
          <w:bdr w:val="none" w:color="auto" w:sz="0" w:space="0"/>
          <w:shd w:val="clear" w:fill="FFFFFF"/>
        </w:rPr>
        <w:t>第二十五条 特困人员不再符合救助供养条件的，本人、照料服务人、村（居）民委员会或者供养服务机构应当及时告知乡镇人民政府（街道办事处），由乡镇人民政府（街道办事处）调查核实并报县级人民政府民政部门核准。</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rPr>
          <w:color w:val="404040"/>
        </w:rPr>
      </w:pPr>
      <w:r>
        <w:rPr>
          <w:rFonts w:hint="default" w:ascii="Verdana" w:hAnsi="Verdana" w:cs="Verdana"/>
          <w:i w:val="0"/>
          <w:iCs w:val="0"/>
          <w:caps w:val="0"/>
          <w:color w:val="404040"/>
          <w:spacing w:val="0"/>
          <w:sz w:val="24"/>
          <w:szCs w:val="24"/>
          <w:bdr w:val="none" w:color="auto" w:sz="0" w:space="0"/>
          <w:shd w:val="clear" w:fill="FFFFFF"/>
        </w:rPr>
        <w:t>县级人民政府民政部门、乡镇人民政府（街道办事处）在工作中发现特困人员不再符合救助供养条件的，应当及时办理终止救助供养手续。</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rPr>
          <w:color w:val="404040"/>
        </w:rPr>
      </w:pPr>
      <w:r>
        <w:rPr>
          <w:rFonts w:hint="default" w:ascii="Verdana" w:hAnsi="Verdana" w:cs="Verdana"/>
          <w:i w:val="0"/>
          <w:iCs w:val="0"/>
          <w:caps w:val="0"/>
          <w:color w:val="404040"/>
          <w:spacing w:val="0"/>
          <w:sz w:val="24"/>
          <w:szCs w:val="24"/>
          <w:bdr w:val="none" w:color="auto" w:sz="0" w:space="0"/>
          <w:shd w:val="clear" w:fill="FFFFFF"/>
        </w:rPr>
        <w:t>第二十六条 对拟终止救助供养的特困人员，县级人民政府民政部门应当通过乡镇人民政府（街道办事处），在其所在村（社区）或者供养服务机构公示。公示期为7天。</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rPr>
          <w:color w:val="404040"/>
        </w:rPr>
      </w:pPr>
      <w:r>
        <w:rPr>
          <w:rFonts w:hint="default" w:ascii="Verdana" w:hAnsi="Verdana" w:cs="Verdana"/>
          <w:i w:val="0"/>
          <w:iCs w:val="0"/>
          <w:caps w:val="0"/>
          <w:color w:val="404040"/>
          <w:spacing w:val="0"/>
          <w:sz w:val="24"/>
          <w:szCs w:val="24"/>
          <w:bdr w:val="none" w:color="auto" w:sz="0" w:space="0"/>
          <w:shd w:val="clear" w:fill="FFFFFF"/>
        </w:rPr>
        <w:t>公示期满无异议的，县级人民政府民政部门应当作出终止决定并从下月起终止救助供养。对公示有异议的，县级人民政府民政部门应当组织调查核实，在15个工作日内作出是否终止救助供养决定，并重新公示。对决定终止救助供养的，应当通过乡镇人民政府（街道办事处）将终止理由书面告知当事人、村（居）民委员会。</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rPr>
          <w:color w:val="404040"/>
        </w:rPr>
      </w:pPr>
      <w:r>
        <w:rPr>
          <w:rFonts w:hint="default" w:ascii="Verdana" w:hAnsi="Verdana" w:cs="Verdana"/>
          <w:i w:val="0"/>
          <w:iCs w:val="0"/>
          <w:caps w:val="0"/>
          <w:color w:val="404040"/>
          <w:spacing w:val="0"/>
          <w:sz w:val="24"/>
          <w:szCs w:val="24"/>
          <w:bdr w:val="none" w:color="auto" w:sz="0" w:space="0"/>
          <w:shd w:val="clear" w:fill="FFFFFF"/>
        </w:rPr>
        <w:t>第二十七条 对终止救助供养的原特困人员，符合最低生活保障、临时救助等其他社会救助条件的，应当按规定及时纳入相应救助范围。</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jc w:val="center"/>
        <w:rPr>
          <w:color w:val="404040"/>
        </w:rPr>
      </w:pPr>
      <w:r>
        <w:rPr>
          <w:rFonts w:hint="default" w:ascii="Verdana" w:hAnsi="Verdana" w:cs="Verdana"/>
          <w:i w:val="0"/>
          <w:iCs w:val="0"/>
          <w:caps w:val="0"/>
          <w:color w:val="404040"/>
          <w:spacing w:val="0"/>
          <w:sz w:val="24"/>
          <w:szCs w:val="24"/>
          <w:bdr w:val="none" w:color="auto" w:sz="0" w:space="0"/>
          <w:shd w:val="clear" w:fill="FFFFFF"/>
        </w:rPr>
        <w:t>第七章 附 则</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rPr>
          <w:color w:val="404040"/>
        </w:rPr>
      </w:pPr>
      <w:r>
        <w:rPr>
          <w:rFonts w:hint="default" w:ascii="Verdana" w:hAnsi="Verdana" w:cs="Verdana"/>
          <w:i w:val="0"/>
          <w:iCs w:val="0"/>
          <w:caps w:val="0"/>
          <w:color w:val="404040"/>
          <w:spacing w:val="0"/>
          <w:sz w:val="24"/>
          <w:szCs w:val="24"/>
          <w:bdr w:val="none" w:color="auto" w:sz="0" w:space="0"/>
          <w:shd w:val="clear" w:fill="FFFFFF"/>
        </w:rPr>
        <w:t>第二十八条 有条件的地方可将审核确认权限下放至乡镇人民政府（街道办事处），县级民政部门加强监督指导。</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rPr>
          <w:color w:val="404040"/>
        </w:rPr>
      </w:pPr>
      <w:r>
        <w:rPr>
          <w:rFonts w:hint="default" w:ascii="Verdana" w:hAnsi="Verdana" w:cs="Verdana"/>
          <w:i w:val="0"/>
          <w:iCs w:val="0"/>
          <w:caps w:val="0"/>
          <w:color w:val="404040"/>
          <w:spacing w:val="0"/>
          <w:sz w:val="24"/>
          <w:szCs w:val="24"/>
          <w:bdr w:val="none" w:color="auto" w:sz="0" w:space="0"/>
          <w:shd w:val="clear" w:fill="FFFFFF"/>
        </w:rPr>
        <w:t>第二十九条 本办法自2021年7月1日起施行。2016年10月10日民政部印发的《特困人员认定办法》同时废止。</w:t>
      </w:r>
    </w:p>
    <w:p/>
    <w:sectPr>
      <w:pgSz w:w="11906" w:h="16838"/>
      <w:pgMar w:top="1587" w:right="1531" w:bottom="1417" w:left="1531"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Verdana">
    <w:panose1 w:val="020B0604030504040204"/>
    <w:charset w:val="00"/>
    <w:family w:val="auto"/>
    <w:pitch w:val="default"/>
    <w:sig w:usb0="A10006FF" w:usb1="4000205B" w:usb2="00000010" w:usb3="00000000" w:csb0="2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oNotDisplayPageBoundaries w:val="1"/>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U4ZTZiNTJlYmU0YzQ3ZjVkNjVjNTJhMmQxNmE4NjIifQ=="/>
  </w:docVars>
  <w:rsids>
    <w:rsidRoot w:val="00172A27"/>
    <w:rsid w:val="181E3C71"/>
    <w:rsid w:val="21E83B2F"/>
    <w:rsid w:val="6F550A0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paragraph" w:styleId="3">
    <w:name w:val="heading 2"/>
    <w:basedOn w:val="1"/>
    <w:next w:val="1"/>
    <w:semiHidden/>
    <w:unhideWhenUsed/>
    <w:qFormat/>
    <w:uiPriority w:val="0"/>
    <w:pPr>
      <w:spacing w:before="0" w:beforeAutospacing="1" w:after="0" w:afterAutospacing="1"/>
      <w:jc w:val="left"/>
    </w:pPr>
    <w:rPr>
      <w:rFonts w:hint="eastAsia" w:ascii="宋体" w:hAnsi="宋体" w:eastAsia="宋体" w:cs="宋体"/>
      <w:b/>
      <w:bCs/>
      <w:kern w:val="0"/>
      <w:sz w:val="36"/>
      <w:szCs w:val="36"/>
      <w:lang w:val="en-US" w:eastAsia="zh-CN" w:bidi="ar"/>
    </w:rPr>
  </w:style>
  <w:style w:type="character" w:default="1" w:styleId="6">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4">
    <w:name w:val="Normal (Web)"/>
    <w:basedOn w:val="1"/>
    <w:uiPriority w:val="0"/>
    <w:pPr>
      <w:spacing w:before="0" w:beforeAutospacing="1" w:after="0" w:afterAutospacing="1"/>
      <w:ind w:left="0" w:right="0"/>
      <w:jc w:val="left"/>
    </w:pPr>
    <w:rPr>
      <w:kern w:val="0"/>
      <w:sz w:val="24"/>
      <w:lang w:val="en-US" w:eastAsia="zh-CN" w:bidi="ar"/>
    </w:rPr>
  </w:style>
  <w:style w:type="character" w:styleId="7">
    <w:name w:val="Hyperlink"/>
    <w:basedOn w:val="6"/>
    <w:uiPriority w:val="0"/>
    <w:rPr>
      <w:color w:val="0000FF"/>
      <w:u w:val="singl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Kingsoft</Company>
  <Pages>1</Pages>
  <Words>0</Words>
  <Characters>0</Characters>
  <Lines>0</Lines>
  <Paragraphs>0</Paragraphs>
  <TotalTime>2</TotalTime>
  <ScaleCrop>false</ScaleCrop>
  <LinksUpToDate>false</LinksUpToDate>
  <CharactersWithSpaces>0</CharactersWithSpaces>
  <Application>WPS Office_11.1.0.12763_F1E327BC-269C-435d-A152-05C5408002CA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火风</dc:creator>
  <cp:lastModifiedBy>-小赵</cp:lastModifiedBy>
  <dcterms:modified xsi:type="dcterms:W3CDTF">2022-12-07T01:04:10Z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4A87C3CC79C04E4BA679A98734AEB6B5</vt:lpwstr>
  </property>
</Properties>
</file>