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7EBC" w:rsidRDefault="00480F84">
      <w:pPr>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荣成市统计局</w:t>
      </w:r>
      <w:r>
        <w:rPr>
          <w:rFonts w:ascii="方正小标宋简体" w:eastAsia="方正小标宋简体" w:hAnsi="方正小标宋简体" w:cs="方正小标宋简体" w:hint="eastAsia"/>
          <w:sz w:val="44"/>
          <w:szCs w:val="44"/>
        </w:rPr>
        <w:t>2022</w:t>
      </w:r>
      <w:r>
        <w:rPr>
          <w:rFonts w:ascii="方正小标宋简体" w:eastAsia="方正小标宋简体" w:hAnsi="方正小标宋简体" w:cs="方正小标宋简体" w:hint="eastAsia"/>
          <w:sz w:val="44"/>
          <w:szCs w:val="44"/>
        </w:rPr>
        <w:t>年执法检查计划</w:t>
      </w:r>
    </w:p>
    <w:tbl>
      <w:tblPr>
        <w:tblpPr w:leftFromText="180" w:rightFromText="180" w:vertAnchor="page" w:horzAnchor="margin" w:tblpXSpec="center" w:tblpY="1876"/>
        <w:tblW w:w="9068" w:type="dxa"/>
        <w:tblLayout w:type="fixed"/>
        <w:tblCellMar>
          <w:left w:w="30" w:type="dxa"/>
          <w:right w:w="30" w:type="dxa"/>
        </w:tblCellMar>
        <w:tblLook w:val="0000"/>
      </w:tblPr>
      <w:tblGrid>
        <w:gridCol w:w="988"/>
        <w:gridCol w:w="8080"/>
      </w:tblGrid>
      <w:tr w:rsidR="00E55AD5" w:rsidTr="00E55AD5">
        <w:tblPrEx>
          <w:tblCellMar>
            <w:top w:w="0" w:type="dxa"/>
            <w:bottom w:w="0" w:type="dxa"/>
          </w:tblCellMar>
        </w:tblPrEx>
        <w:trPr>
          <w:trHeight w:val="526"/>
        </w:trPr>
        <w:tc>
          <w:tcPr>
            <w:tcW w:w="988" w:type="dxa"/>
            <w:tcBorders>
              <w:top w:val="single" w:sz="6" w:space="0" w:color="auto"/>
              <w:left w:val="single" w:sz="6" w:space="0" w:color="auto"/>
              <w:bottom w:val="single" w:sz="6" w:space="0" w:color="auto"/>
              <w:right w:val="single" w:sz="6" w:space="0" w:color="auto"/>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bookmarkStart w:id="0" w:name="_GoBack"/>
            <w:bookmarkEnd w:id="0"/>
            <w:r>
              <w:rPr>
                <w:rFonts w:ascii="黑体" w:eastAsia="黑体" w:hAnsi="黑体" w:cs="宋体" w:hint="eastAsia"/>
                <w:bCs/>
                <w:kern w:val="0"/>
                <w:sz w:val="24"/>
                <w:szCs w:val="24"/>
              </w:rPr>
              <w:t>检</w:t>
            </w:r>
            <w:r>
              <w:rPr>
                <w:rFonts w:ascii="黑体" w:eastAsia="黑体" w:hAnsi="黑体" w:cs="宋体"/>
                <w:bCs/>
                <w:kern w:val="0"/>
                <w:sz w:val="24"/>
                <w:szCs w:val="24"/>
              </w:rPr>
              <w:t xml:space="preserve"> </w:t>
            </w:r>
            <w:r>
              <w:rPr>
                <w:rFonts w:ascii="黑体" w:eastAsia="黑体" w:hAnsi="黑体" w:cs="宋体" w:hint="eastAsia"/>
                <w:bCs/>
                <w:kern w:val="0"/>
                <w:sz w:val="24"/>
                <w:szCs w:val="24"/>
              </w:rPr>
              <w:t>查</w:t>
            </w:r>
            <w:r>
              <w:rPr>
                <w:rFonts w:ascii="黑体" w:eastAsia="黑体" w:hAnsi="黑体" w:cs="宋体"/>
                <w:bCs/>
                <w:kern w:val="0"/>
                <w:sz w:val="24"/>
                <w:szCs w:val="24"/>
              </w:rPr>
              <w:t xml:space="preserve"> </w:t>
            </w:r>
            <w:r>
              <w:rPr>
                <w:rFonts w:ascii="黑体" w:eastAsia="黑体" w:hAnsi="黑体" w:cs="宋体" w:hint="eastAsia"/>
                <w:bCs/>
                <w:kern w:val="0"/>
                <w:sz w:val="24"/>
                <w:szCs w:val="24"/>
              </w:rPr>
              <w:t>任</w:t>
            </w:r>
            <w:r>
              <w:rPr>
                <w:rFonts w:ascii="黑体" w:eastAsia="黑体" w:hAnsi="黑体" w:cs="宋体"/>
                <w:bCs/>
                <w:kern w:val="0"/>
                <w:sz w:val="24"/>
                <w:szCs w:val="24"/>
              </w:rPr>
              <w:t xml:space="preserve"> </w:t>
            </w:r>
            <w:r>
              <w:rPr>
                <w:rFonts w:ascii="黑体" w:eastAsia="黑体" w:hAnsi="黑体" w:cs="宋体" w:hint="eastAsia"/>
                <w:bCs/>
                <w:kern w:val="0"/>
                <w:sz w:val="24"/>
                <w:szCs w:val="24"/>
              </w:rPr>
              <w:t>务</w:t>
            </w:r>
          </w:p>
        </w:tc>
        <w:tc>
          <w:tcPr>
            <w:tcW w:w="8080" w:type="dxa"/>
            <w:tcBorders>
              <w:top w:val="single" w:sz="6" w:space="0" w:color="000000"/>
              <w:left w:val="single" w:sz="6" w:space="0" w:color="auto"/>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对统计调查对象遵守统计法的情况的统计执法检查</w:t>
            </w:r>
          </w:p>
        </w:tc>
      </w:tr>
      <w:tr w:rsidR="00E55AD5" w:rsidTr="00E55AD5">
        <w:tblPrEx>
          <w:tblCellMar>
            <w:top w:w="0" w:type="dxa"/>
            <w:bottom w:w="0" w:type="dxa"/>
          </w:tblCellMar>
        </w:tblPrEx>
        <w:trPr>
          <w:trHeight w:val="814"/>
        </w:trPr>
        <w:tc>
          <w:tcPr>
            <w:tcW w:w="988" w:type="dxa"/>
            <w:tcBorders>
              <w:top w:val="single" w:sz="6" w:space="0" w:color="auto"/>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r>
              <w:rPr>
                <w:rFonts w:ascii="黑体" w:eastAsia="黑体" w:hAnsi="黑体" w:cs="宋体" w:hint="eastAsia"/>
                <w:bCs/>
                <w:kern w:val="0"/>
                <w:sz w:val="24"/>
                <w:szCs w:val="24"/>
              </w:rPr>
              <w:t>检</w:t>
            </w:r>
            <w:r>
              <w:rPr>
                <w:rFonts w:ascii="黑体" w:eastAsia="黑体" w:hAnsi="黑体" w:cs="宋体"/>
                <w:bCs/>
                <w:kern w:val="0"/>
                <w:sz w:val="24"/>
                <w:szCs w:val="24"/>
              </w:rPr>
              <w:t xml:space="preserve"> </w:t>
            </w:r>
            <w:r>
              <w:rPr>
                <w:rFonts w:ascii="黑体" w:eastAsia="黑体" w:hAnsi="黑体" w:cs="宋体" w:hint="eastAsia"/>
                <w:bCs/>
                <w:kern w:val="0"/>
                <w:sz w:val="24"/>
                <w:szCs w:val="24"/>
              </w:rPr>
              <w:t>查</w:t>
            </w:r>
            <w:r>
              <w:rPr>
                <w:rFonts w:ascii="黑体" w:eastAsia="黑体" w:hAnsi="黑体" w:cs="宋体"/>
                <w:bCs/>
                <w:kern w:val="0"/>
                <w:sz w:val="24"/>
                <w:szCs w:val="24"/>
              </w:rPr>
              <w:t xml:space="preserve"> </w:t>
            </w:r>
            <w:r>
              <w:rPr>
                <w:rFonts w:ascii="黑体" w:eastAsia="黑体" w:hAnsi="黑体" w:cs="宋体" w:hint="eastAsia"/>
                <w:bCs/>
                <w:kern w:val="0"/>
                <w:sz w:val="24"/>
                <w:szCs w:val="24"/>
              </w:rPr>
              <w:t>对</w:t>
            </w:r>
            <w:r>
              <w:rPr>
                <w:rFonts w:ascii="黑体" w:eastAsia="黑体" w:hAnsi="黑体" w:cs="宋体"/>
                <w:bCs/>
                <w:kern w:val="0"/>
                <w:sz w:val="24"/>
                <w:szCs w:val="24"/>
              </w:rPr>
              <w:t xml:space="preserve"> </w:t>
            </w:r>
            <w:r>
              <w:rPr>
                <w:rFonts w:ascii="黑体" w:eastAsia="黑体" w:hAnsi="黑体" w:cs="宋体" w:hint="eastAsia"/>
                <w:bCs/>
                <w:kern w:val="0"/>
                <w:sz w:val="24"/>
                <w:szCs w:val="24"/>
              </w:rPr>
              <w:t>象</w:t>
            </w:r>
          </w:p>
        </w:tc>
        <w:tc>
          <w:tcPr>
            <w:tcW w:w="8080" w:type="dxa"/>
            <w:tcBorders>
              <w:top w:val="single" w:sz="6" w:space="0" w:color="000000"/>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属于统计调查对象的国家机关、企业事业单位、社会团体、个人以及统计法规定的其他检查对象。</w:t>
            </w:r>
          </w:p>
        </w:tc>
      </w:tr>
      <w:tr w:rsidR="00E55AD5" w:rsidTr="00E55AD5">
        <w:tblPrEx>
          <w:tblCellMar>
            <w:top w:w="0" w:type="dxa"/>
            <w:bottom w:w="0" w:type="dxa"/>
          </w:tblCellMar>
        </w:tblPrEx>
        <w:trPr>
          <w:trHeight w:val="1813"/>
        </w:trPr>
        <w:tc>
          <w:tcPr>
            <w:tcW w:w="988" w:type="dxa"/>
            <w:tcBorders>
              <w:top w:val="single" w:sz="6" w:space="0" w:color="000000"/>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r>
              <w:rPr>
                <w:rFonts w:ascii="黑体" w:eastAsia="黑体" w:hAnsi="黑体" w:cs="宋体" w:hint="eastAsia"/>
                <w:bCs/>
                <w:kern w:val="0"/>
                <w:sz w:val="24"/>
                <w:szCs w:val="24"/>
              </w:rPr>
              <w:t>检</w:t>
            </w:r>
            <w:r>
              <w:rPr>
                <w:rFonts w:ascii="黑体" w:eastAsia="黑体" w:hAnsi="黑体" w:cs="宋体"/>
                <w:bCs/>
                <w:kern w:val="0"/>
                <w:sz w:val="24"/>
                <w:szCs w:val="24"/>
              </w:rPr>
              <w:t xml:space="preserve"> </w:t>
            </w:r>
            <w:r>
              <w:rPr>
                <w:rFonts w:ascii="黑体" w:eastAsia="黑体" w:hAnsi="黑体" w:cs="宋体" w:hint="eastAsia"/>
                <w:bCs/>
                <w:kern w:val="0"/>
                <w:sz w:val="24"/>
                <w:szCs w:val="24"/>
              </w:rPr>
              <w:t>查</w:t>
            </w:r>
            <w:r>
              <w:rPr>
                <w:rFonts w:ascii="黑体" w:eastAsia="黑体" w:hAnsi="黑体" w:cs="宋体"/>
                <w:bCs/>
                <w:kern w:val="0"/>
                <w:sz w:val="24"/>
                <w:szCs w:val="24"/>
              </w:rPr>
              <w:t xml:space="preserve"> </w:t>
            </w:r>
            <w:r>
              <w:rPr>
                <w:rFonts w:ascii="黑体" w:eastAsia="黑体" w:hAnsi="黑体" w:cs="宋体" w:hint="eastAsia"/>
                <w:bCs/>
                <w:kern w:val="0"/>
                <w:sz w:val="24"/>
                <w:szCs w:val="24"/>
              </w:rPr>
              <w:t>内</w:t>
            </w:r>
            <w:r>
              <w:rPr>
                <w:rFonts w:ascii="黑体" w:eastAsia="黑体" w:hAnsi="黑体" w:cs="宋体"/>
                <w:bCs/>
                <w:kern w:val="0"/>
                <w:sz w:val="24"/>
                <w:szCs w:val="24"/>
              </w:rPr>
              <w:t xml:space="preserve"> </w:t>
            </w:r>
            <w:r>
              <w:rPr>
                <w:rFonts w:ascii="黑体" w:eastAsia="黑体" w:hAnsi="黑体" w:cs="宋体" w:hint="eastAsia"/>
                <w:bCs/>
                <w:kern w:val="0"/>
                <w:sz w:val="24"/>
                <w:szCs w:val="24"/>
              </w:rPr>
              <w:t>容</w:t>
            </w:r>
          </w:p>
        </w:tc>
        <w:tc>
          <w:tcPr>
            <w:tcW w:w="8080" w:type="dxa"/>
            <w:tcBorders>
              <w:top w:val="single" w:sz="6" w:space="0" w:color="000000"/>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1.核实统计数据质量。</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2.检查统计台账、统计资料管理等基础工作。</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3.核实调查项目是否经审批。</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4.核实统计机构人员独立行使权力情况。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5.统计法律法规执行情况。</w:t>
            </w:r>
          </w:p>
        </w:tc>
      </w:tr>
      <w:tr w:rsidR="00E55AD5" w:rsidTr="00E55AD5">
        <w:tblPrEx>
          <w:tblCellMar>
            <w:top w:w="0" w:type="dxa"/>
            <w:bottom w:w="0" w:type="dxa"/>
          </w:tblCellMar>
        </w:tblPrEx>
        <w:trPr>
          <w:trHeight w:val="2542"/>
        </w:trPr>
        <w:tc>
          <w:tcPr>
            <w:tcW w:w="988" w:type="dxa"/>
            <w:vMerge w:val="restart"/>
            <w:tcBorders>
              <w:top w:val="single" w:sz="6" w:space="0" w:color="000000"/>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r>
              <w:rPr>
                <w:rFonts w:ascii="黑体" w:eastAsia="黑体" w:hAnsi="黑体" w:cs="宋体" w:hint="eastAsia"/>
                <w:bCs/>
                <w:kern w:val="0"/>
                <w:sz w:val="24"/>
                <w:szCs w:val="24"/>
              </w:rPr>
              <w:t>检</w:t>
            </w:r>
            <w:r>
              <w:rPr>
                <w:rFonts w:ascii="黑体" w:eastAsia="黑体" w:hAnsi="黑体" w:cs="宋体"/>
                <w:bCs/>
                <w:kern w:val="0"/>
                <w:sz w:val="24"/>
                <w:szCs w:val="24"/>
              </w:rPr>
              <w:t xml:space="preserve"> </w:t>
            </w:r>
            <w:r>
              <w:rPr>
                <w:rFonts w:ascii="黑体" w:eastAsia="黑体" w:hAnsi="黑体" w:cs="宋体" w:hint="eastAsia"/>
                <w:bCs/>
                <w:kern w:val="0"/>
                <w:sz w:val="24"/>
                <w:szCs w:val="24"/>
              </w:rPr>
              <w:t>查</w:t>
            </w:r>
            <w:r>
              <w:rPr>
                <w:rFonts w:ascii="黑体" w:eastAsia="黑体" w:hAnsi="黑体" w:cs="宋体"/>
                <w:bCs/>
                <w:kern w:val="0"/>
                <w:sz w:val="24"/>
                <w:szCs w:val="24"/>
              </w:rPr>
              <w:t xml:space="preserve"> </w:t>
            </w:r>
            <w:r>
              <w:rPr>
                <w:rFonts w:ascii="黑体" w:eastAsia="黑体" w:hAnsi="黑体" w:cs="宋体" w:hint="eastAsia"/>
                <w:bCs/>
                <w:kern w:val="0"/>
                <w:sz w:val="24"/>
                <w:szCs w:val="24"/>
              </w:rPr>
              <w:t>依</w:t>
            </w:r>
            <w:r>
              <w:rPr>
                <w:rFonts w:ascii="黑体" w:eastAsia="黑体" w:hAnsi="黑体" w:cs="宋体"/>
                <w:bCs/>
                <w:kern w:val="0"/>
                <w:sz w:val="24"/>
                <w:szCs w:val="24"/>
              </w:rPr>
              <w:t xml:space="preserve"> </w:t>
            </w:r>
            <w:r>
              <w:rPr>
                <w:rFonts w:ascii="黑体" w:eastAsia="黑体" w:hAnsi="黑体" w:cs="宋体" w:hint="eastAsia"/>
                <w:bCs/>
                <w:kern w:val="0"/>
                <w:sz w:val="24"/>
                <w:szCs w:val="24"/>
              </w:rPr>
              <w:t>据</w:t>
            </w:r>
          </w:p>
        </w:tc>
        <w:tc>
          <w:tcPr>
            <w:tcW w:w="8080" w:type="dxa"/>
            <w:tcBorders>
              <w:top w:val="single" w:sz="6" w:space="0" w:color="000000"/>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1.《中华人民共和国统计法》</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第三十三条　国家统计局组织管理全国统计工作的监督检查，查处重大统计违法行为。</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县级以上地方人民政府统计机构依法查处本行政区域内发生的统计违法行为。但是，国家统计局派出的调查机构组织实施的统计调查活动中发生的统计违法行为，由组织实施该项统计调查的调查机构负责查处。</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法律、行政法规对有关部门查处统计违法行为另有规定的，从其规定。</w:t>
            </w:r>
          </w:p>
        </w:tc>
      </w:tr>
      <w:tr w:rsidR="00E55AD5" w:rsidTr="00E55AD5">
        <w:tblPrEx>
          <w:tblCellMar>
            <w:top w:w="0" w:type="dxa"/>
            <w:bottom w:w="0" w:type="dxa"/>
          </w:tblCellMar>
        </w:tblPrEx>
        <w:trPr>
          <w:trHeight w:val="4074"/>
        </w:trPr>
        <w:tc>
          <w:tcPr>
            <w:tcW w:w="988" w:type="dxa"/>
            <w:vMerge/>
            <w:tcBorders>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p>
        </w:tc>
        <w:tc>
          <w:tcPr>
            <w:tcW w:w="8080" w:type="dxa"/>
            <w:tcBorders>
              <w:top w:val="single" w:sz="2" w:space="0" w:color="000000"/>
              <w:left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2.《统计执法监督检查办法》（中华人民共和国国家统计局令第28号）</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第十四条　统计执法检查事项包括：</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（一）地方各级人民政府、政府统计机构和有关部门以及各单位及其负责人遵守、执行统计法律法规规章和国家统计规则、政令情况；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（二）地方各级人民政府、政府统计机构和有关部门建立防范和惩治统计造假、弄虚作假责任制和问责制情况；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（三）统计机构和统计人员依法独立行使统计调查、统计报告、统计监督职权情况；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（四）国家机关、企业事业单位和其他组织以及个体工商户和个人等统计调查对象遵守统计法律法规规章、统计调查制度情况；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（五）依法开展涉外统计调查和民间统计调查情况；</w:t>
            </w:r>
          </w:p>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 xml:space="preserve">    （六）法律法规规章规定的其他事项。</w:t>
            </w:r>
          </w:p>
        </w:tc>
      </w:tr>
      <w:tr w:rsidR="00E55AD5" w:rsidTr="00E55AD5">
        <w:tblPrEx>
          <w:tblCellMar>
            <w:top w:w="0" w:type="dxa"/>
            <w:bottom w:w="0" w:type="dxa"/>
          </w:tblCellMar>
        </w:tblPrEx>
        <w:trPr>
          <w:trHeight w:val="744"/>
        </w:trPr>
        <w:tc>
          <w:tcPr>
            <w:tcW w:w="988" w:type="dxa"/>
            <w:tcBorders>
              <w:top w:val="single" w:sz="6" w:space="0" w:color="000000"/>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r>
              <w:rPr>
                <w:rFonts w:ascii="黑体" w:eastAsia="黑体" w:hAnsi="黑体" w:cs="宋体" w:hint="eastAsia"/>
                <w:bCs/>
                <w:kern w:val="0"/>
                <w:sz w:val="24"/>
                <w:szCs w:val="24"/>
              </w:rPr>
              <w:t>检</w:t>
            </w:r>
            <w:r>
              <w:rPr>
                <w:rFonts w:ascii="黑体" w:eastAsia="黑体" w:hAnsi="黑体" w:cs="宋体"/>
                <w:bCs/>
                <w:kern w:val="0"/>
                <w:sz w:val="24"/>
                <w:szCs w:val="24"/>
              </w:rPr>
              <w:t xml:space="preserve"> </w:t>
            </w:r>
            <w:r>
              <w:rPr>
                <w:rFonts w:ascii="黑体" w:eastAsia="黑体" w:hAnsi="黑体" w:cs="宋体" w:hint="eastAsia"/>
                <w:bCs/>
                <w:kern w:val="0"/>
                <w:sz w:val="24"/>
                <w:szCs w:val="24"/>
              </w:rPr>
              <w:t>查</w:t>
            </w:r>
            <w:r>
              <w:rPr>
                <w:rFonts w:ascii="黑体" w:eastAsia="黑体" w:hAnsi="黑体" w:cs="宋体"/>
                <w:bCs/>
                <w:kern w:val="0"/>
                <w:sz w:val="24"/>
                <w:szCs w:val="24"/>
              </w:rPr>
              <w:t xml:space="preserve"> </w:t>
            </w:r>
            <w:r>
              <w:rPr>
                <w:rFonts w:ascii="黑体" w:eastAsia="黑体" w:hAnsi="黑体" w:cs="宋体" w:hint="eastAsia"/>
                <w:bCs/>
                <w:kern w:val="0"/>
                <w:sz w:val="24"/>
                <w:szCs w:val="24"/>
              </w:rPr>
              <w:t>方</w:t>
            </w:r>
            <w:r>
              <w:rPr>
                <w:rFonts w:ascii="黑体" w:eastAsia="黑体" w:hAnsi="黑体" w:cs="宋体"/>
                <w:bCs/>
                <w:kern w:val="0"/>
                <w:sz w:val="24"/>
                <w:szCs w:val="24"/>
              </w:rPr>
              <w:t xml:space="preserve"> </w:t>
            </w:r>
            <w:r>
              <w:rPr>
                <w:rFonts w:ascii="黑体" w:eastAsia="黑体" w:hAnsi="黑体" w:cs="宋体" w:hint="eastAsia"/>
                <w:bCs/>
                <w:kern w:val="0"/>
                <w:sz w:val="24"/>
                <w:szCs w:val="24"/>
              </w:rPr>
              <w:t>式</w:t>
            </w:r>
          </w:p>
        </w:tc>
        <w:tc>
          <w:tcPr>
            <w:tcW w:w="8080" w:type="dxa"/>
            <w:tcBorders>
              <w:top w:val="single" w:sz="6" w:space="0" w:color="000000"/>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定期或不定期，现场实地检查为主，书面检查为辅。</w:t>
            </w:r>
          </w:p>
        </w:tc>
      </w:tr>
      <w:tr w:rsidR="00E55AD5" w:rsidTr="00E55AD5">
        <w:tblPrEx>
          <w:tblCellMar>
            <w:top w:w="0" w:type="dxa"/>
            <w:bottom w:w="0" w:type="dxa"/>
          </w:tblCellMar>
        </w:tblPrEx>
        <w:trPr>
          <w:trHeight w:val="1191"/>
        </w:trPr>
        <w:tc>
          <w:tcPr>
            <w:tcW w:w="988" w:type="dxa"/>
            <w:tcBorders>
              <w:top w:val="single" w:sz="6" w:space="0" w:color="000000"/>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jc w:val="center"/>
              <w:rPr>
                <w:rFonts w:ascii="黑体" w:eastAsia="黑体" w:hAnsi="黑体" w:cs="宋体"/>
                <w:bCs/>
                <w:kern w:val="0"/>
                <w:sz w:val="24"/>
                <w:szCs w:val="24"/>
              </w:rPr>
            </w:pPr>
            <w:r>
              <w:rPr>
                <w:rFonts w:ascii="黑体" w:eastAsia="黑体" w:hAnsi="黑体" w:cs="宋体" w:hint="eastAsia"/>
                <w:bCs/>
                <w:kern w:val="0"/>
                <w:sz w:val="24"/>
                <w:szCs w:val="24"/>
              </w:rPr>
              <w:t>检查比例和频次</w:t>
            </w:r>
          </w:p>
        </w:tc>
        <w:tc>
          <w:tcPr>
            <w:tcW w:w="8080" w:type="dxa"/>
            <w:tcBorders>
              <w:top w:val="single" w:sz="6" w:space="0" w:color="000000"/>
              <w:left w:val="single" w:sz="6" w:space="0" w:color="000000"/>
              <w:bottom w:val="single" w:sz="6" w:space="0" w:color="000000"/>
              <w:right w:val="single" w:sz="6" w:space="0" w:color="000000"/>
            </w:tcBorders>
            <w:shd w:val="solid" w:color="FFFFFF" w:fill="auto"/>
            <w:vAlign w:val="center"/>
          </w:tcPr>
          <w:p w:rsidR="00E55AD5" w:rsidRDefault="00E55AD5" w:rsidP="00E55AD5">
            <w:pPr>
              <w:autoSpaceDE w:val="0"/>
              <w:autoSpaceDN w:val="0"/>
              <w:adjustRightInd w:val="0"/>
              <w:rPr>
                <w:rFonts w:ascii="仿宋_GB2312" w:eastAsia="仿宋_GB2312" w:cs="宋体"/>
                <w:kern w:val="0"/>
                <w:sz w:val="24"/>
                <w:szCs w:val="24"/>
              </w:rPr>
            </w:pPr>
            <w:r>
              <w:rPr>
                <w:rFonts w:ascii="仿宋_GB2312" w:eastAsia="仿宋_GB2312" w:cs="宋体" w:hint="eastAsia"/>
                <w:kern w:val="0"/>
                <w:sz w:val="24"/>
                <w:szCs w:val="24"/>
              </w:rPr>
              <w:t>根据工作实际情况安排，年度内开展随机检查，比例不低于“四上”企业总数的5%。</w:t>
            </w:r>
          </w:p>
        </w:tc>
      </w:tr>
    </w:tbl>
    <w:p w:rsidR="00967EBC" w:rsidRDefault="00967EBC"/>
    <w:sectPr w:rsidR="00967EBC" w:rsidSect="00E55AD5">
      <w:pgSz w:w="11906" w:h="16838"/>
      <w:pgMar w:top="720" w:right="720" w:bottom="720" w:left="720" w:header="851" w:footer="992" w:gutter="0"/>
      <w:cols w:space="720"/>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微软雅黑"/>
    <w:panose1 w:val="02010600030101010101"/>
    <w:charset w:val="86"/>
    <w:family w:val="modern"/>
    <w:notTrueType/>
    <w:pitch w:val="fixed"/>
    <w:sig w:usb0="00000000" w:usb1="080E0000" w:usb2="00000010" w:usb3="00000000" w:csb0="00040000" w:csb1="00000000"/>
  </w:font>
  <w:font w:name="方正小标宋简体">
    <w:altName w:val="微软雅黑"/>
    <w:charset w:val="86"/>
    <w:family w:val="auto"/>
    <w:pitch w:val="default"/>
    <w:sig w:usb0="00000000" w:usb1="080E0000" w:usb2="00000010" w:usb3="00000000" w:csb0="00040000" w:csb1="00000000"/>
  </w:font>
  <w:font w:name="仿宋_GB2312">
    <w:altName w:val="仿宋"/>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67EBC"/>
    <w:rsid w:val="00480F84"/>
    <w:rsid w:val="00967EBC"/>
    <w:rsid w:val="00E55A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67EBC"/>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967EBC"/>
    <w:pPr>
      <w:tabs>
        <w:tab w:val="center" w:pos="4153"/>
        <w:tab w:val="right" w:pos="8306"/>
      </w:tabs>
      <w:snapToGrid w:val="0"/>
      <w:jc w:val="left"/>
    </w:pPr>
    <w:rPr>
      <w:sz w:val="18"/>
      <w:szCs w:val="18"/>
    </w:rPr>
  </w:style>
  <w:style w:type="character" w:customStyle="1" w:styleId="Char">
    <w:name w:val="页脚 Char"/>
    <w:basedOn w:val="a0"/>
    <w:link w:val="a3"/>
    <w:semiHidden/>
    <w:rsid w:val="00967EBC"/>
    <w:rPr>
      <w:sz w:val="18"/>
      <w:szCs w:val="18"/>
    </w:rPr>
  </w:style>
  <w:style w:type="paragraph" w:styleId="a4">
    <w:name w:val="header"/>
    <w:basedOn w:val="a"/>
    <w:link w:val="Char0"/>
    <w:rsid w:val="00967EBC"/>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semiHidden/>
    <w:rsid w:val="00967EBC"/>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119</Words>
  <Characters>682</Characters>
  <Application>Microsoft Office Word</Application>
  <DocSecurity>0</DocSecurity>
  <Lines>5</Lines>
  <Paragraphs>1</Paragraphs>
  <ScaleCrop>false</ScaleCrop>
  <Company>Microsoft</Company>
  <LinksUpToDate>false</LinksUpToDate>
  <CharactersWithSpaces>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检 查 任 务</dc:title>
  <dc:creator>AutoBVT</dc:creator>
  <cp:lastModifiedBy>Administrator</cp:lastModifiedBy>
  <cp:revision>2</cp:revision>
  <cp:lastPrinted>2022-02-10T07:39:00Z</cp:lastPrinted>
  <dcterms:created xsi:type="dcterms:W3CDTF">2022-06-06T07:18:00Z</dcterms:created>
  <dcterms:modified xsi:type="dcterms:W3CDTF">2022-06-06T07:18:00Z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2052-9.1.0.4249</vt:lpwstr>
  </property>
</Properties>
</file>