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40"/>
          <w:szCs w:val="40"/>
          <w:lang w:val="en-US" w:eastAsia="zh-CN"/>
        </w:rPr>
      </w:pPr>
      <w:r>
        <w:rPr>
          <w:rFonts w:hint="eastAsia" w:ascii="方正小标宋简体" w:hAnsi="方正小标宋简体" w:eastAsia="方正小标宋简体" w:cs="方正小标宋简体"/>
          <w:sz w:val="40"/>
          <w:szCs w:val="40"/>
          <w:lang w:val="en-US" w:eastAsia="zh-CN"/>
        </w:rPr>
        <w:t>2024年度卫生健康行政执法检查计划</w:t>
      </w:r>
    </w:p>
    <w:p>
      <w:pPr>
        <w:rPr>
          <w:rFonts w:hint="eastAsia" w:ascii="仿宋_GB2312" w:hAnsi="仿宋_GB2312" w:eastAsia="仿宋_GB2312" w:cs="仿宋_GB2312"/>
          <w:sz w:val="18"/>
          <w:szCs w:val="18"/>
        </w:rPr>
      </w:pPr>
    </w:p>
    <w:p>
      <w:pPr>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为进一步加强</w:t>
      </w:r>
      <w:r>
        <w:rPr>
          <w:rFonts w:hint="eastAsia" w:ascii="仿宋_GB2312" w:hAnsi="仿宋_GB2312" w:eastAsia="仿宋_GB2312" w:cs="仿宋_GB2312"/>
          <w:sz w:val="32"/>
          <w:szCs w:val="32"/>
          <w:lang w:eastAsia="zh-CN"/>
        </w:rPr>
        <w:t>卫生监督</w:t>
      </w:r>
      <w:r>
        <w:rPr>
          <w:rFonts w:hint="eastAsia" w:ascii="仿宋_GB2312" w:hAnsi="仿宋_GB2312" w:eastAsia="仿宋_GB2312" w:cs="仿宋_GB2312"/>
          <w:sz w:val="32"/>
          <w:szCs w:val="32"/>
        </w:rPr>
        <w:t>执法工作，</w:t>
      </w:r>
      <w:r>
        <w:rPr>
          <w:rFonts w:hint="eastAsia" w:ascii="仿宋_GB2312" w:hAnsi="仿宋_GB2312" w:eastAsia="仿宋_GB2312" w:cs="仿宋_GB2312"/>
          <w:sz w:val="32"/>
          <w:szCs w:val="32"/>
          <w:lang w:eastAsia="zh-CN"/>
        </w:rPr>
        <w:t>全力推进全市卫生监督执法高质量发展，荣成市卫生健康局以</w:t>
      </w:r>
      <w:r>
        <w:rPr>
          <w:rFonts w:hint="eastAsia" w:ascii="仿宋_GB2312" w:hAnsi="仿宋_GB2312" w:eastAsia="仿宋_GB2312" w:cs="仿宋_GB2312"/>
          <w:sz w:val="32"/>
          <w:szCs w:val="32"/>
        </w:rPr>
        <w:t>医疗</w:t>
      </w:r>
      <w:r>
        <w:rPr>
          <w:rFonts w:hint="eastAsia" w:ascii="仿宋_GB2312" w:hAnsi="仿宋_GB2312" w:eastAsia="仿宋_GB2312" w:cs="仿宋_GB2312"/>
          <w:sz w:val="32"/>
          <w:szCs w:val="32"/>
          <w:lang w:eastAsia="zh-CN"/>
        </w:rPr>
        <w:t>卫生</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传染病防治、</w:t>
      </w:r>
      <w:r>
        <w:rPr>
          <w:rFonts w:hint="eastAsia" w:ascii="仿宋_GB2312" w:hAnsi="仿宋_GB2312" w:eastAsia="仿宋_GB2312" w:cs="仿宋_GB2312"/>
          <w:sz w:val="32"/>
          <w:szCs w:val="32"/>
        </w:rPr>
        <w:t>公共场所、职业</w:t>
      </w:r>
      <w:r>
        <w:rPr>
          <w:rFonts w:hint="eastAsia" w:ascii="仿宋_GB2312" w:hAnsi="仿宋_GB2312" w:eastAsia="仿宋_GB2312" w:cs="仿宋_GB2312"/>
          <w:sz w:val="32"/>
          <w:szCs w:val="32"/>
          <w:lang w:eastAsia="zh-CN"/>
        </w:rPr>
        <w:t>卫生</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餐饮具集中消毒、生活饮用水卫生、学校卫生、放射卫生等监督项目为重点</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严厉打击卫生健康领域违法违规行为，</w:t>
      </w:r>
      <w:r>
        <w:rPr>
          <w:rFonts w:hint="eastAsia" w:ascii="仿宋_GB2312" w:hAnsi="仿宋_GB2312" w:eastAsia="仿宋_GB2312" w:cs="仿宋_GB2312"/>
          <w:sz w:val="32"/>
          <w:szCs w:val="32"/>
        </w:rPr>
        <w:t>制定</w:t>
      </w:r>
      <w:r>
        <w:rPr>
          <w:rFonts w:hint="eastAsia" w:ascii="仿宋_GB2312" w:hAnsi="仿宋_GB2312" w:eastAsia="仿宋_GB2312" w:cs="仿宋_GB2312"/>
          <w:sz w:val="32"/>
          <w:szCs w:val="32"/>
          <w:lang w:val="en-US" w:eastAsia="zh-CN"/>
        </w:rPr>
        <w:t>2024</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eastAsia="zh-CN"/>
        </w:rPr>
        <w:t>度</w:t>
      </w:r>
      <w:r>
        <w:rPr>
          <w:rFonts w:hint="eastAsia" w:ascii="仿宋_GB2312" w:hAnsi="仿宋_GB2312" w:eastAsia="仿宋_GB2312" w:cs="仿宋_GB2312"/>
          <w:sz w:val="32"/>
          <w:szCs w:val="32"/>
        </w:rPr>
        <w:t>行政执法</w:t>
      </w:r>
      <w:r>
        <w:rPr>
          <w:rFonts w:hint="eastAsia" w:ascii="仿宋_GB2312" w:hAnsi="仿宋_GB2312" w:eastAsia="仿宋_GB2312" w:cs="仿宋_GB2312"/>
          <w:sz w:val="32"/>
          <w:szCs w:val="32"/>
          <w:lang w:eastAsia="zh-CN"/>
        </w:rPr>
        <w:t>检查</w:t>
      </w:r>
      <w:r>
        <w:rPr>
          <w:rFonts w:hint="eastAsia" w:ascii="仿宋_GB2312" w:hAnsi="仿宋_GB2312" w:eastAsia="仿宋_GB2312" w:cs="仿宋_GB2312"/>
          <w:sz w:val="32"/>
          <w:szCs w:val="32"/>
        </w:rPr>
        <w:t>计划</w:t>
      </w:r>
      <w:r>
        <w:rPr>
          <w:rFonts w:hint="eastAsia" w:ascii="仿宋_GB2312" w:hAnsi="仿宋_GB2312" w:eastAsia="仿宋_GB2312" w:cs="仿宋_GB2312"/>
          <w:sz w:val="32"/>
          <w:szCs w:val="32"/>
          <w:lang w:eastAsia="zh-CN"/>
        </w:rPr>
        <w:t>如下</w:t>
      </w:r>
      <w:r>
        <w:rPr>
          <w:rFonts w:hint="eastAsia" w:ascii="仿宋_GB2312" w:hAnsi="仿宋_GB2312" w:eastAsia="仿宋_GB2312" w:cs="仿宋_GB2312"/>
          <w:sz w:val="32"/>
          <w:szCs w:val="32"/>
        </w:rPr>
        <w:t>。</w:t>
      </w:r>
    </w:p>
    <w:p>
      <w:pPr>
        <w:ind w:firstLine="640" w:firstLineChars="200"/>
        <w:rPr>
          <w:rFonts w:hint="eastAsia" w:ascii="黑体" w:hAnsi="黑体" w:eastAsia="黑体"/>
          <w:sz w:val="32"/>
          <w:szCs w:val="32"/>
        </w:rPr>
      </w:pPr>
      <w:r>
        <w:rPr>
          <w:rFonts w:hint="eastAsia" w:ascii="黑体" w:hAnsi="黑体" w:eastAsia="黑体"/>
          <w:sz w:val="32"/>
          <w:szCs w:val="32"/>
          <w:lang w:eastAsia="zh-CN"/>
        </w:rPr>
        <w:t>一</w:t>
      </w:r>
      <w:r>
        <w:rPr>
          <w:rFonts w:hint="eastAsia" w:ascii="黑体" w:hAnsi="黑体" w:eastAsia="黑体"/>
          <w:sz w:val="32"/>
          <w:szCs w:val="32"/>
        </w:rPr>
        <w:t>、</w:t>
      </w:r>
      <w:r>
        <w:rPr>
          <w:rFonts w:hint="eastAsia" w:ascii="黑体" w:hAnsi="黑体" w:eastAsia="黑体"/>
          <w:sz w:val="32"/>
          <w:szCs w:val="32"/>
          <w:lang w:eastAsia="zh-CN"/>
        </w:rPr>
        <w:t>工作</w:t>
      </w:r>
      <w:r>
        <w:rPr>
          <w:rFonts w:hint="eastAsia" w:ascii="黑体" w:hAnsi="黑体" w:eastAsia="黑体"/>
          <w:sz w:val="32"/>
          <w:szCs w:val="32"/>
        </w:rPr>
        <w:t>目标</w:t>
      </w:r>
    </w:p>
    <w:p>
      <w:pPr>
        <w:ind w:firstLine="640" w:firstLineChars="200"/>
        <w:jc w:val="left"/>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聚焦监督执法办案主责主业，结合实际强化综合监管、信用监管、智慧监管等措施，不断提升监督工作效能，确保各项任务落地见效，推动卫生健康监督执法办案力度进一步加大，综合监督工作质量和水平进一步提高，监督执法体系和队伍建设进一步加强，为全市卫生健康事业发展提供有力保障。</w:t>
      </w:r>
    </w:p>
    <w:p>
      <w:pPr>
        <w:ind w:firstLine="640" w:firstLineChars="200"/>
        <w:rPr>
          <w:rFonts w:hint="eastAsia" w:ascii="黑体" w:hAnsi="黑体" w:eastAsia="黑体"/>
          <w:b w:val="0"/>
          <w:bCs w:val="0"/>
          <w:color w:val="auto"/>
          <w:sz w:val="32"/>
          <w:szCs w:val="32"/>
          <w:lang w:eastAsia="zh-CN"/>
        </w:rPr>
      </w:pPr>
      <w:r>
        <w:rPr>
          <w:rFonts w:hint="eastAsia" w:ascii="黑体" w:hAnsi="黑体" w:eastAsia="黑体"/>
          <w:b w:val="0"/>
          <w:bCs w:val="0"/>
          <w:color w:val="auto"/>
          <w:sz w:val="32"/>
          <w:szCs w:val="32"/>
          <w:lang w:eastAsia="zh-CN"/>
        </w:rPr>
        <w:t>二、检查任务</w:t>
      </w:r>
    </w:p>
    <w:p>
      <w:pPr>
        <w:ind w:firstLine="643" w:firstLineChars="200"/>
        <w:rPr>
          <w:rFonts w:hint="eastAsia" w:ascii="楷体" w:hAnsi="楷体" w:eastAsia="楷体"/>
          <w:b/>
          <w:sz w:val="32"/>
          <w:szCs w:val="32"/>
          <w:lang w:eastAsia="zh-CN"/>
        </w:rPr>
      </w:pPr>
      <w:r>
        <w:rPr>
          <w:rFonts w:hint="eastAsia" w:ascii="楷体" w:hAnsi="楷体" w:eastAsia="楷体"/>
          <w:b/>
          <w:sz w:val="32"/>
          <w:szCs w:val="32"/>
          <w:lang w:eastAsia="zh-CN"/>
        </w:rPr>
        <w:t>（一）日常监督检查</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color w:val="auto"/>
          <w:sz w:val="32"/>
          <w:szCs w:val="32"/>
          <w:lang w:val="en-US" w:eastAsia="zh-CN"/>
        </w:rPr>
      </w:pPr>
      <w:r>
        <w:rPr>
          <w:rFonts w:hint="eastAsia" w:ascii="仿宋_GB2312" w:hAnsi="Times New Roman" w:eastAsia="仿宋_GB2312" w:cs="Times New Roman"/>
          <w:color w:val="auto"/>
          <w:sz w:val="32"/>
          <w:szCs w:val="32"/>
          <w:lang w:val="en-US" w:eastAsia="zh-CN"/>
        </w:rPr>
        <w:t>深入一线开展各项卫生健康执法工作，</w:t>
      </w:r>
      <w:r>
        <w:rPr>
          <w:rFonts w:hint="eastAsia" w:ascii="仿宋_GB2312" w:eastAsia="仿宋_GB2312"/>
          <w:sz w:val="32"/>
          <w:szCs w:val="32"/>
          <w:lang w:eastAsia="zh-CN"/>
        </w:rPr>
        <w:t>加大对</w:t>
      </w:r>
      <w:r>
        <w:rPr>
          <w:rFonts w:hint="eastAsia" w:ascii="仿宋_GB2312" w:hAnsi="仿宋_GB2312" w:eastAsia="仿宋_GB2312" w:cs="仿宋_GB2312"/>
          <w:sz w:val="32"/>
          <w:szCs w:val="32"/>
        </w:rPr>
        <w:t>医疗</w:t>
      </w:r>
      <w:r>
        <w:rPr>
          <w:rFonts w:hint="eastAsia" w:ascii="仿宋_GB2312" w:hAnsi="仿宋_GB2312" w:eastAsia="仿宋_GB2312" w:cs="仿宋_GB2312"/>
          <w:sz w:val="32"/>
          <w:szCs w:val="32"/>
          <w:lang w:eastAsia="zh-CN"/>
        </w:rPr>
        <w:t>卫生</w:t>
      </w:r>
      <w:r>
        <w:rPr>
          <w:rFonts w:hint="eastAsia" w:ascii="仿宋_GB2312" w:hAnsi="仿宋_GB2312" w:eastAsia="仿宋_GB2312" w:cs="仿宋_GB2312"/>
          <w:sz w:val="32"/>
          <w:szCs w:val="32"/>
        </w:rPr>
        <w:t>、学校卫生、生活饮用水卫生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公共场所、职业</w:t>
      </w:r>
      <w:r>
        <w:rPr>
          <w:rFonts w:hint="eastAsia" w:ascii="仿宋_GB2312" w:hAnsi="仿宋_GB2312" w:eastAsia="仿宋_GB2312" w:cs="仿宋_GB2312"/>
          <w:sz w:val="32"/>
          <w:szCs w:val="32"/>
          <w:lang w:eastAsia="zh-CN"/>
        </w:rPr>
        <w:t>卫生</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放射诊疗、消毒产品、传染病防治、妇幼健康、餐饮具集中消毒各专业</w:t>
      </w:r>
      <w:r>
        <w:rPr>
          <w:rFonts w:hint="eastAsia" w:ascii="仿宋_GB2312" w:eastAsia="仿宋_GB2312"/>
          <w:sz w:val="32"/>
          <w:szCs w:val="32"/>
          <w:lang w:eastAsia="zh-CN"/>
        </w:rPr>
        <w:t>的日常监督检查力度，</w:t>
      </w:r>
      <w:r>
        <w:rPr>
          <w:rFonts w:hint="eastAsia" w:ascii="仿宋_GB2312" w:hAnsi="Times New Roman" w:eastAsia="仿宋_GB2312" w:cs="Times New Roman"/>
          <w:color w:val="auto"/>
          <w:sz w:val="32"/>
          <w:szCs w:val="32"/>
          <w:lang w:val="en-US" w:eastAsia="zh-CN"/>
        </w:rPr>
        <w:t>以点带面，由线到片，争取6月底各专业监督覆盖率达到50%，11月底达到100%。构建违法违规行为防控长效机制。畅通投诉举报渠道，在规定时限调查处理，违法证据确凿的，立案查处；未发现违法行为的，第一时间反馈举报人，</w:t>
      </w:r>
      <w:r>
        <w:rPr>
          <w:rFonts w:hint="eastAsia" w:ascii="仿宋_GB2312" w:eastAsia="仿宋_GB2312" w:cs="Times New Roman"/>
          <w:color w:val="auto"/>
          <w:sz w:val="32"/>
          <w:szCs w:val="32"/>
          <w:lang w:val="en-US" w:eastAsia="zh-CN"/>
        </w:rPr>
        <w:t>力争</w:t>
      </w:r>
      <w:r>
        <w:rPr>
          <w:rFonts w:hint="eastAsia" w:ascii="仿宋_GB2312" w:hAnsi="Times New Roman" w:eastAsia="仿宋_GB2312" w:cs="Times New Roman"/>
          <w:color w:val="auto"/>
          <w:sz w:val="32"/>
          <w:szCs w:val="32"/>
          <w:lang w:val="en-US" w:eastAsia="zh-CN"/>
        </w:rPr>
        <w:t>群众满意度达到100%</w:t>
      </w:r>
      <w:r>
        <w:rPr>
          <w:rFonts w:hint="eastAsia" w:ascii="仿宋_GB2312" w:eastAsia="仿宋_GB2312" w:cs="Times New Roman"/>
          <w:color w:val="auto"/>
          <w:sz w:val="32"/>
          <w:szCs w:val="32"/>
          <w:lang w:val="en-US" w:eastAsia="zh-CN"/>
        </w:rPr>
        <w:t>。</w:t>
      </w:r>
    </w:p>
    <w:p>
      <w:pPr>
        <w:ind w:firstLine="643" w:firstLineChars="200"/>
        <w:rPr>
          <w:rFonts w:hint="eastAsia" w:ascii="楷体" w:hAnsi="楷体" w:eastAsia="楷体"/>
          <w:b/>
          <w:sz w:val="32"/>
          <w:szCs w:val="32"/>
          <w:lang w:eastAsia="zh-CN"/>
        </w:rPr>
      </w:pPr>
      <w:r>
        <w:rPr>
          <w:rFonts w:hint="eastAsia" w:ascii="楷体" w:hAnsi="楷体" w:eastAsia="楷体"/>
          <w:b/>
          <w:sz w:val="32"/>
          <w:szCs w:val="32"/>
          <w:lang w:eastAsia="zh-CN"/>
        </w:rPr>
        <w:t>（二）“双随机、一公开”监督抽查</w:t>
      </w:r>
    </w:p>
    <w:p>
      <w:pPr>
        <w:ind w:firstLine="643" w:firstLineChars="200"/>
        <w:rPr>
          <w:rFonts w:hint="eastAsia" w:ascii="仿宋_GB2312" w:hAnsi="Times New Roman" w:eastAsia="仿宋_GB2312" w:cs="Times New Roman"/>
          <w:color w:val="auto"/>
          <w:sz w:val="32"/>
          <w:szCs w:val="32"/>
          <w:lang w:val="en-US" w:eastAsia="zh-CN"/>
        </w:rPr>
      </w:pPr>
      <w:r>
        <w:rPr>
          <w:rFonts w:hint="eastAsia" w:ascii="仿宋_GB2312" w:eastAsia="仿宋_GB2312"/>
          <w:b/>
          <w:bCs/>
          <w:sz w:val="32"/>
          <w:szCs w:val="32"/>
          <w:lang w:val="en-US" w:eastAsia="zh-CN"/>
        </w:rPr>
        <w:t>一是</w:t>
      </w:r>
      <w:r>
        <w:rPr>
          <w:rFonts w:hint="eastAsia" w:ascii="仿宋_GB2312" w:eastAsia="仿宋_GB2312"/>
          <w:b/>
          <w:bCs/>
          <w:sz w:val="32"/>
          <w:szCs w:val="32"/>
          <w:lang w:eastAsia="zh-CN"/>
        </w:rPr>
        <w:t>国家双随机抽检。</w:t>
      </w:r>
      <w:r>
        <w:rPr>
          <w:rFonts w:hint="eastAsia" w:ascii="仿宋_GB2312" w:hAnsi="Times New Roman" w:eastAsia="仿宋_GB2312" w:cs="Times New Roman"/>
          <w:color w:val="auto"/>
          <w:sz w:val="32"/>
          <w:szCs w:val="32"/>
          <w:lang w:val="en-US" w:eastAsia="zh-CN"/>
        </w:rPr>
        <w:t>全面提高国家双随机抽检工作的完成率、完结率、公开公示率。截至11月底，国家双随机抽检完成率、完结率均达到100%，检查结果全部上报国家企业信用信息公示系统、荣成市人民政</w:t>
      </w:r>
      <w:r>
        <w:rPr>
          <w:rFonts w:hint="eastAsia" w:ascii="仿宋_GB2312" w:eastAsia="仿宋_GB2312" w:cs="Times New Roman"/>
          <w:sz w:val="32"/>
          <w:szCs w:val="32"/>
          <w:lang w:val="en-US" w:eastAsia="zh-CN"/>
        </w:rPr>
        <w:t>府门户网站</w:t>
      </w:r>
      <w:r>
        <w:rPr>
          <w:rFonts w:hint="eastAsia" w:ascii="仿宋_GB2312" w:hAnsi="Times New Roman" w:eastAsia="仿宋_GB2312" w:cs="Times New Roman"/>
          <w:color w:val="auto"/>
          <w:sz w:val="32"/>
          <w:szCs w:val="32"/>
          <w:lang w:val="en-US" w:eastAsia="zh-CN"/>
        </w:rPr>
        <w:t>，结果公示率达100%。</w:t>
      </w:r>
    </w:p>
    <w:p>
      <w:pPr>
        <w:ind w:firstLine="643" w:firstLineChars="200"/>
        <w:rPr>
          <w:rFonts w:hint="eastAsia" w:ascii="仿宋_GB2312" w:hAnsi="Times New Roman" w:eastAsia="仿宋_GB2312" w:cs="Times New Roman"/>
          <w:color w:val="auto"/>
          <w:sz w:val="32"/>
          <w:szCs w:val="32"/>
          <w:lang w:val="en-US" w:eastAsia="zh-CN"/>
        </w:rPr>
      </w:pPr>
      <w:r>
        <w:rPr>
          <w:rFonts w:hint="eastAsia" w:ascii="仿宋_GB2312" w:eastAsia="仿宋_GB2312"/>
          <w:b/>
          <w:bCs/>
          <w:sz w:val="32"/>
          <w:szCs w:val="32"/>
          <w:lang w:val="en-US" w:eastAsia="zh-CN"/>
        </w:rPr>
        <w:t>二是部门联合双随机抽查。</w:t>
      </w:r>
      <w:r>
        <w:rPr>
          <w:rFonts w:hint="eastAsia" w:ascii="仿宋_GB2312" w:hAnsi="Times New Roman" w:eastAsia="仿宋_GB2312" w:cs="Times New Roman"/>
          <w:color w:val="auto"/>
          <w:sz w:val="32"/>
          <w:szCs w:val="32"/>
          <w:lang w:val="en-US" w:eastAsia="zh-CN"/>
        </w:rPr>
        <w:t>配合其他部门开展部门联合双随机抽查，并至少自主发起1次部门联合双随机抽查，检查方案报市司法局备案，抽查结果全部上报山东省政府部门联合“双随机、一公开”监管平台。</w:t>
      </w:r>
    </w:p>
    <w:p>
      <w:pPr>
        <w:ind w:firstLine="643" w:firstLineChars="200"/>
        <w:rPr>
          <w:rFonts w:hint="eastAsia" w:ascii="楷体" w:hAnsi="楷体" w:eastAsia="楷体"/>
          <w:b/>
          <w:sz w:val="32"/>
          <w:szCs w:val="32"/>
        </w:rPr>
      </w:pPr>
      <w:r>
        <w:rPr>
          <w:rFonts w:hint="eastAsia" w:ascii="楷体" w:hAnsi="楷体" w:eastAsia="楷体"/>
          <w:b/>
          <w:sz w:val="32"/>
          <w:szCs w:val="32"/>
        </w:rPr>
        <w:t>（</w:t>
      </w:r>
      <w:r>
        <w:rPr>
          <w:rFonts w:hint="eastAsia" w:ascii="楷体" w:hAnsi="楷体" w:eastAsia="楷体"/>
          <w:b/>
          <w:sz w:val="32"/>
          <w:szCs w:val="32"/>
          <w:lang w:eastAsia="zh-CN"/>
        </w:rPr>
        <w:t>三</w:t>
      </w:r>
      <w:r>
        <w:rPr>
          <w:rFonts w:hint="eastAsia" w:ascii="楷体" w:hAnsi="楷体" w:eastAsia="楷体"/>
          <w:b/>
          <w:sz w:val="32"/>
          <w:szCs w:val="32"/>
        </w:rPr>
        <w:t>）持续开展各专业领域监督执法</w:t>
      </w:r>
      <w:r>
        <w:rPr>
          <w:rFonts w:hint="eastAsia" w:ascii="楷体" w:hAnsi="楷体" w:eastAsia="楷体"/>
          <w:b/>
          <w:sz w:val="32"/>
          <w:szCs w:val="32"/>
          <w:lang w:eastAsia="zh-CN"/>
        </w:rPr>
        <w:t>检查</w:t>
      </w:r>
    </w:p>
    <w:p>
      <w:pPr>
        <w:numPr>
          <w:ilvl w:val="0"/>
          <w:numId w:val="0"/>
        </w:numPr>
        <w:ind w:firstLine="643" w:firstLineChars="200"/>
        <w:rPr>
          <w:rFonts w:hint="eastAsia" w:ascii="仿宋_GB2312" w:hAnsi="宋体" w:eastAsia="仿宋_GB2312" w:cs="Times New Roman"/>
          <w:sz w:val="32"/>
          <w:szCs w:val="32"/>
          <w:lang w:val="en-US" w:eastAsia="zh-CN"/>
        </w:rPr>
      </w:pPr>
      <w:r>
        <w:rPr>
          <w:rFonts w:hint="eastAsia" w:ascii="仿宋_GB2312" w:hAnsi="仿宋_GB2312" w:eastAsia="仿宋_GB2312" w:cs="仿宋_GB2312"/>
          <w:b/>
          <w:sz w:val="32"/>
          <w:szCs w:val="32"/>
          <w:lang w:val="en-US" w:eastAsia="zh-CN"/>
        </w:rPr>
        <w:t>1、</w:t>
      </w:r>
      <w:r>
        <w:rPr>
          <w:rFonts w:hint="eastAsia" w:ascii="仿宋_GB2312" w:hAnsi="仿宋_GB2312" w:eastAsia="仿宋_GB2312" w:cs="仿宋_GB2312"/>
          <w:b/>
          <w:sz w:val="32"/>
          <w:szCs w:val="32"/>
        </w:rPr>
        <w:t>医疗卫生方面。</w:t>
      </w:r>
      <w:r>
        <w:rPr>
          <w:rFonts w:hint="eastAsia" w:ascii="仿宋_GB2312" w:hAnsi="宋体" w:eastAsia="仿宋_GB2312" w:cs="Times New Roman"/>
          <w:sz w:val="32"/>
          <w:szCs w:val="32"/>
        </w:rPr>
        <w:t>规</w:t>
      </w:r>
      <w:r>
        <w:rPr>
          <w:rFonts w:hint="eastAsia" w:ascii="仿宋_GB2312" w:hAnsi="宋体" w:eastAsia="仿宋_GB2312" w:cs="Times New Roman"/>
          <w:sz w:val="32"/>
          <w:szCs w:val="32"/>
          <w:lang w:eastAsia="zh-CN"/>
        </w:rPr>
        <w:t>范医疗机构执业行为，对医疗机构非法执业行为严肃查处；深入开展打击无证非法行医整治工作同时做好普法宣传工作；</w:t>
      </w:r>
      <w:r>
        <w:rPr>
          <w:rFonts w:hint="eastAsia" w:ascii="仿宋_GB2312" w:hAnsi="宋体" w:eastAsia="仿宋_GB2312" w:cs="Times New Roman"/>
          <w:sz w:val="32"/>
          <w:szCs w:val="32"/>
          <w:lang w:val="en-US" w:eastAsia="zh-CN"/>
        </w:rPr>
        <w:t>开展民营口腔医疗机构、医疗美容机构、中医医疗机构、血液透析室（中心）、餐（饮）具集中消毒单位量化分级管理工作；认真做好医疗机构校验工作的受理、现场审核等工作。</w:t>
      </w:r>
    </w:p>
    <w:p>
      <w:pPr>
        <w:numPr>
          <w:ilvl w:val="0"/>
          <w:numId w:val="0"/>
        </w:numPr>
        <w:ind w:firstLine="643" w:firstLineChars="200"/>
        <w:rPr>
          <w:rFonts w:hint="eastAsia" w:ascii="仿宋_GB2312" w:hAnsi="宋体" w:eastAsia="仿宋_GB2312" w:cs="Times New Roman"/>
          <w:sz w:val="32"/>
          <w:szCs w:val="32"/>
          <w:lang w:val="en-US" w:eastAsia="zh-CN"/>
        </w:rPr>
      </w:pPr>
      <w:r>
        <w:rPr>
          <w:rFonts w:hint="eastAsia" w:ascii="仿宋_GB2312" w:hAnsi="宋体" w:eastAsia="仿宋_GB2312" w:cs="Times New Roman"/>
          <w:b/>
          <w:bCs/>
          <w:sz w:val="32"/>
          <w:szCs w:val="32"/>
          <w:lang w:val="en-US" w:eastAsia="zh-CN"/>
        </w:rPr>
        <w:t>2、</w:t>
      </w:r>
      <w:r>
        <w:rPr>
          <w:rFonts w:hint="eastAsia" w:ascii="仿宋_GB2312" w:hAnsi="宋体" w:eastAsia="仿宋_GB2312" w:cs="Times New Roman"/>
          <w:b/>
          <w:bCs/>
          <w:sz w:val="32"/>
          <w:szCs w:val="32"/>
        </w:rPr>
        <w:t>公共卫生监督。</w:t>
      </w:r>
      <w:r>
        <w:rPr>
          <w:rFonts w:hint="eastAsia" w:ascii="仿宋_GB2312" w:hAnsi="宋体" w:eastAsia="仿宋_GB2312" w:cs="Times New Roman"/>
          <w:sz w:val="32"/>
          <w:szCs w:val="32"/>
          <w:lang w:val="en-US" w:eastAsia="zh-CN"/>
        </w:rPr>
        <w:t>做好量化分级工作，对全市理发、美容、洗浴、游泳等场所做好量化评分并将结果进行公示；按照《荣成市卫生健康局关于公共场所经营单位信用管理实施细则》的要求，对小公共场所开展经常性卫生监督检查时进行信用监管，对检查中发现的违法违规现象严格依法依规处置并扣除相应的信用分数。</w:t>
      </w:r>
    </w:p>
    <w:p>
      <w:pPr>
        <w:ind w:firstLine="643" w:firstLineChars="200"/>
        <w:rPr>
          <w:rFonts w:hint="eastAsia" w:ascii="仿宋_GB2312" w:hAnsi="宋体" w:eastAsia="仿宋_GB2312" w:cs="Times New Roman"/>
          <w:sz w:val="32"/>
          <w:szCs w:val="32"/>
          <w:lang w:val="en-US" w:eastAsia="zh-CN"/>
        </w:rPr>
      </w:pPr>
      <w:r>
        <w:rPr>
          <w:rFonts w:hint="eastAsia" w:ascii="仿宋_GB2312" w:hAnsi="仿宋_GB2312" w:eastAsia="仿宋_GB2312" w:cs="仿宋_GB2312"/>
          <w:b/>
          <w:sz w:val="32"/>
          <w:szCs w:val="32"/>
          <w:lang w:val="en-US" w:eastAsia="zh-CN"/>
        </w:rPr>
        <w:t>3、</w:t>
      </w:r>
      <w:r>
        <w:rPr>
          <w:rFonts w:hint="eastAsia" w:ascii="仿宋_GB2312" w:hAnsi="仿宋_GB2312" w:eastAsia="仿宋_GB2312" w:cs="仿宋_GB2312"/>
          <w:b/>
          <w:sz w:val="32"/>
          <w:szCs w:val="32"/>
        </w:rPr>
        <w:t>职业卫生方面。</w:t>
      </w:r>
      <w:r>
        <w:rPr>
          <w:rFonts w:hint="eastAsia" w:ascii="仿宋_GB2312" w:hAnsi="仿宋_GB2312" w:eastAsia="仿宋_GB2312" w:cs="仿宋_GB2312"/>
          <w:color w:val="auto"/>
          <w:sz w:val="32"/>
          <w:szCs w:val="32"/>
          <w:lang w:val="en-US" w:eastAsia="zh-CN"/>
        </w:rPr>
        <w:t>开展放射卫生监督规范化管理工作，督促放射诊疗机构履行自我监管职责，切实落实放射卫生相关法律法规、规范和技术标准，逐步实现放射卫生监督管理工作法制化、制度化和规范化，结合放射诊疗单位季度报表内容开展监督检查工作；根据《荣成市职业病危害专项治理（2022-2025年）工作方案》要求，将符合文件要求的职业卫生用人单位信息纳入专项治理名单，并通知用人单位负责人开展信息填报及专项治理相关工作，并做好监督指导。</w:t>
      </w:r>
      <w:r>
        <w:rPr>
          <w:rFonts w:hint="eastAsia" w:ascii="仿宋_GB2312" w:hAnsi="宋体" w:eastAsia="仿宋_GB2312" w:cs="Times New Roman"/>
          <w:color w:val="0000FF"/>
          <w:sz w:val="32"/>
          <w:szCs w:val="32"/>
        </w:rPr>
        <w:br w:type="textWrapping"/>
      </w:r>
      <w:r>
        <w:rPr>
          <w:rFonts w:hint="eastAsia" w:ascii="仿宋_GB2312" w:hAnsi="宋体" w:eastAsia="仿宋_GB2312" w:cs="Times New Roman"/>
          <w:sz w:val="32"/>
          <w:szCs w:val="32"/>
          <w:lang w:val="en-US" w:eastAsia="zh-CN"/>
        </w:rPr>
        <w:t xml:space="preserve">    </w:t>
      </w:r>
      <w:r>
        <w:rPr>
          <w:rFonts w:hint="eastAsia" w:ascii="仿宋_GB2312" w:hAnsi="仿宋_GB2312" w:eastAsia="仿宋_GB2312" w:cs="仿宋_GB2312"/>
          <w:b/>
          <w:sz w:val="32"/>
          <w:szCs w:val="32"/>
          <w:lang w:val="en-US" w:eastAsia="zh-CN"/>
        </w:rPr>
        <w:t>4、</w:t>
      </w:r>
      <w:r>
        <w:rPr>
          <w:rFonts w:hint="eastAsia" w:ascii="仿宋_GB2312" w:hAnsi="仿宋_GB2312" w:eastAsia="仿宋_GB2312" w:cs="仿宋_GB2312"/>
          <w:b/>
          <w:sz w:val="32"/>
          <w:szCs w:val="32"/>
        </w:rPr>
        <w:t>生活饮用水方面。</w:t>
      </w:r>
      <w:r>
        <w:rPr>
          <w:rFonts w:hint="eastAsia" w:ascii="仿宋_GB2312" w:hAnsi="宋体" w:eastAsia="仿宋_GB2312" w:cs="Times New Roman"/>
          <w:sz w:val="32"/>
          <w:szCs w:val="32"/>
          <w:lang w:val="en-US" w:eastAsia="zh-CN"/>
        </w:rPr>
        <w:t>抽查集中式供水、小型集中式供水、二次供水的卫生管理情况，监测各类供水水质；强化农村公共供水卫生安全巡查工作落实，进一步完善农村公共供水基本情况和卫生安全巡查档案；监督检查涉水产品生产、销售和使用单位，对现制现售饮用水开展监督检查和水质抽检工作；开展高考、中考等大型活动前的水质等监督检查工作，保障各项活动的顺利开展。</w:t>
      </w:r>
    </w:p>
    <w:p>
      <w:pPr>
        <w:ind w:firstLine="643" w:firstLineChars="200"/>
        <w:rPr>
          <w:rFonts w:hint="eastAsia" w:ascii="仿宋_GB2312" w:hAnsi="宋体" w:eastAsia="仿宋_GB2312" w:cs="Times New Roman"/>
          <w:sz w:val="32"/>
          <w:szCs w:val="32"/>
          <w:lang w:val="en-US" w:eastAsia="zh-CN"/>
        </w:rPr>
      </w:pPr>
      <w:r>
        <w:rPr>
          <w:rFonts w:hint="eastAsia" w:ascii="仿宋_GB2312" w:hAnsi="仿宋_GB2312" w:eastAsia="仿宋_GB2312" w:cs="仿宋_GB2312"/>
          <w:b/>
          <w:sz w:val="32"/>
          <w:szCs w:val="32"/>
          <w:lang w:val="en-US" w:eastAsia="zh-CN"/>
        </w:rPr>
        <w:t>5、</w:t>
      </w:r>
      <w:r>
        <w:rPr>
          <w:rFonts w:hint="eastAsia" w:ascii="仿宋_GB2312" w:eastAsia="仿宋_GB2312"/>
          <w:b/>
          <w:bCs/>
          <w:sz w:val="32"/>
          <w:szCs w:val="32"/>
          <w:lang w:val="en-US" w:eastAsia="zh-CN"/>
        </w:rPr>
        <w:t>学校卫生方面。</w:t>
      </w:r>
      <w:r>
        <w:rPr>
          <w:rFonts w:hint="eastAsia" w:ascii="仿宋_GB2312" w:hAnsi="宋体" w:eastAsia="仿宋_GB2312" w:cs="Times New Roman"/>
          <w:sz w:val="32"/>
          <w:szCs w:val="32"/>
          <w:lang w:val="en-US" w:eastAsia="zh-CN"/>
        </w:rPr>
        <w:t>按照上级相关部门年度监督抽查计划的相关要求，抽查学校教学和生活环境、传染病防控、学校饮用水以及学校内游泳场所的卫生管理情况，抽查教室采光照明、人均面积和水质，做好“学校卫生监督抽检”等专项监督检查工作及违法案件的查处；开展学校卫生综合评价。</w:t>
      </w:r>
    </w:p>
    <w:p>
      <w:pPr>
        <w:ind w:firstLine="643" w:firstLineChars="200"/>
        <w:rPr>
          <w:rFonts w:hint="eastAsia" w:ascii="楷体" w:hAnsi="楷体" w:eastAsia="楷体"/>
          <w:b/>
          <w:sz w:val="32"/>
          <w:szCs w:val="32"/>
          <w:lang w:eastAsia="zh-CN"/>
        </w:rPr>
      </w:pPr>
      <w:r>
        <w:rPr>
          <w:rFonts w:hint="eastAsia" w:ascii="楷体" w:hAnsi="楷体" w:eastAsia="楷体"/>
          <w:b/>
          <w:sz w:val="32"/>
          <w:szCs w:val="32"/>
          <w:lang w:eastAsia="zh-CN"/>
        </w:rPr>
        <w:t>（四）</w:t>
      </w:r>
      <w:r>
        <w:rPr>
          <w:rFonts w:hint="eastAsia" w:ascii="楷体" w:hAnsi="楷体" w:eastAsia="楷体" w:cs="楷体"/>
          <w:b/>
          <w:bCs/>
          <w:color w:val="auto"/>
          <w:sz w:val="32"/>
          <w:szCs w:val="32"/>
          <w:lang w:val="en-US" w:eastAsia="zh-CN"/>
        </w:rPr>
        <w:t>聚焦重点监管内容，开展专项整治活</w:t>
      </w:r>
    </w:p>
    <w:p>
      <w:pPr>
        <w:numPr>
          <w:ilvl w:val="0"/>
          <w:numId w:val="0"/>
        </w:numPr>
        <w:ind w:firstLine="640" w:firstLineChars="200"/>
        <w:rPr>
          <w:rFonts w:hint="default" w:ascii="楷体" w:hAnsi="楷体" w:eastAsia="楷体" w:cs="楷体"/>
          <w:b/>
          <w:bCs/>
          <w:color w:val="auto"/>
          <w:sz w:val="32"/>
          <w:szCs w:val="32"/>
          <w:lang w:val="en-US" w:eastAsia="zh-CN"/>
        </w:rPr>
      </w:pPr>
      <w:r>
        <w:rPr>
          <w:rFonts w:hint="eastAsia" w:ascii="仿宋_GB2312" w:hAnsi="宋体" w:eastAsia="仿宋_GB2312" w:cs="Times New Roman"/>
          <w:sz w:val="32"/>
          <w:szCs w:val="32"/>
          <w:lang w:val="en-US" w:eastAsia="zh-CN"/>
        </w:rPr>
        <w:t>针对重点行业、重点领域治理难点和突出问题，持之以恒地开展各专业领域监督执法。根据上级关于开展专项整治活动的要求，按计划完成</w:t>
      </w:r>
      <w:r>
        <w:rPr>
          <w:rFonts w:hint="eastAsia" w:ascii="仿宋_GB2312" w:hAnsi="仿宋_GB2312" w:eastAsia="仿宋_GB2312" w:cs="仿宋_GB2312"/>
          <w:sz w:val="32"/>
          <w:szCs w:val="32"/>
        </w:rPr>
        <w:t>医疗</w:t>
      </w:r>
      <w:r>
        <w:rPr>
          <w:rFonts w:hint="eastAsia" w:ascii="仿宋_GB2312" w:hAnsi="仿宋_GB2312" w:eastAsia="仿宋_GB2312" w:cs="仿宋_GB2312"/>
          <w:sz w:val="32"/>
          <w:szCs w:val="32"/>
          <w:lang w:eastAsia="zh-CN"/>
        </w:rPr>
        <w:t>卫生</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传染病防治、</w:t>
      </w:r>
      <w:r>
        <w:rPr>
          <w:rFonts w:hint="eastAsia" w:ascii="仿宋_GB2312" w:hAnsi="仿宋_GB2312" w:eastAsia="仿宋_GB2312" w:cs="仿宋_GB2312"/>
          <w:sz w:val="32"/>
          <w:szCs w:val="32"/>
        </w:rPr>
        <w:t>公共场所、职业</w:t>
      </w:r>
      <w:r>
        <w:rPr>
          <w:rFonts w:hint="eastAsia" w:ascii="仿宋_GB2312" w:hAnsi="仿宋_GB2312" w:eastAsia="仿宋_GB2312" w:cs="仿宋_GB2312"/>
          <w:sz w:val="32"/>
          <w:szCs w:val="32"/>
          <w:lang w:eastAsia="zh-CN"/>
        </w:rPr>
        <w:t>卫生</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餐饮具集中消毒等领域</w:t>
      </w:r>
      <w:r>
        <w:rPr>
          <w:rFonts w:hint="default" w:ascii="仿宋_GB2312" w:hAnsi="宋体" w:eastAsia="仿宋_GB2312" w:cs="Times New Roman"/>
          <w:sz w:val="32"/>
          <w:szCs w:val="32"/>
          <w:lang w:val="en-US" w:eastAsia="zh-CN"/>
        </w:rPr>
        <w:t>专项</w:t>
      </w:r>
      <w:r>
        <w:rPr>
          <w:rFonts w:hint="eastAsia" w:ascii="仿宋_GB2312" w:hAnsi="宋体" w:eastAsia="仿宋_GB2312" w:cs="Times New Roman"/>
          <w:sz w:val="32"/>
          <w:szCs w:val="32"/>
          <w:lang w:val="en-US" w:eastAsia="zh-CN"/>
        </w:rPr>
        <w:t>监督检查，</w:t>
      </w:r>
      <w:r>
        <w:rPr>
          <w:rFonts w:hint="default" w:ascii="仿宋_GB2312" w:hAnsi="宋体" w:eastAsia="仿宋_GB2312" w:cs="Times New Roman"/>
          <w:sz w:val="32"/>
          <w:szCs w:val="32"/>
          <w:lang w:val="en-US" w:eastAsia="zh-CN"/>
        </w:rPr>
        <w:t>确保专项行动取得实效。</w:t>
      </w:r>
    </w:p>
    <w:p>
      <w:pPr>
        <w:ind w:firstLine="640" w:firstLineChars="200"/>
        <w:rPr>
          <w:rFonts w:hint="eastAsia" w:ascii="仿宋_GB2312" w:hAnsi="宋体" w:eastAsia="仿宋_GB2312" w:cs="Times New Roman"/>
          <w:sz w:val="32"/>
          <w:szCs w:val="32"/>
          <w:lang w:eastAsia="zh-CN"/>
        </w:rPr>
      </w:pP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p>
    <w:p>
      <w:pPr>
        <w:ind w:firstLine="5440" w:firstLineChars="17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荣成市卫生健康局</w:t>
      </w:r>
    </w:p>
    <w:p>
      <w:pPr>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2024年1月19</w:t>
      </w:r>
      <w:bookmarkStart w:id="0" w:name="_GoBack"/>
      <w:bookmarkEnd w:id="0"/>
      <w:r>
        <w:rPr>
          <w:rFonts w:hint="eastAsia" w:ascii="仿宋_GB2312" w:hAnsi="仿宋_GB2312" w:eastAsia="仿宋_GB2312" w:cs="仿宋_GB2312"/>
          <w:sz w:val="32"/>
          <w:szCs w:val="32"/>
          <w:lang w:val="en-US" w:eastAsia="zh-CN"/>
        </w:rPr>
        <w:t>日</w:t>
      </w:r>
    </w:p>
    <w:sectPr>
      <w:footerReference r:id="rId3" w:type="default"/>
      <w:pgSz w:w="11906" w:h="16838"/>
      <w:pgMar w:top="1440" w:right="1689" w:bottom="1440" w:left="1689"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AyZDgzMDJlZjM4NzhlM2ZjMDY0ODA2ZWZjMjM0MDUifQ=="/>
  </w:docVars>
  <w:rsids>
    <w:rsidRoot w:val="00000000"/>
    <w:rsid w:val="00B839C3"/>
    <w:rsid w:val="1563166D"/>
    <w:rsid w:val="1AA113B5"/>
    <w:rsid w:val="2AB23AA0"/>
    <w:rsid w:val="2B7A5365"/>
    <w:rsid w:val="2FD14483"/>
    <w:rsid w:val="418201C1"/>
    <w:rsid w:val="41D77A52"/>
    <w:rsid w:val="4867318A"/>
    <w:rsid w:val="57CA6A87"/>
    <w:rsid w:val="5EB3288F"/>
    <w:rsid w:val="63AC6E5B"/>
    <w:rsid w:val="69704C42"/>
    <w:rsid w:val="734274A4"/>
    <w:rsid w:val="7DB14E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autoRedefine/>
    <w:semiHidden/>
    <w:unhideWhenUsed/>
    <w:qFormat/>
    <w:uiPriority w:val="0"/>
    <w:pPr>
      <w:spacing w:before="0" w:beforeAutospacing="1" w:after="0" w:afterAutospacing="1"/>
      <w:jc w:val="left"/>
    </w:pPr>
    <w:rPr>
      <w:rFonts w:hint="eastAsia" w:ascii="宋体" w:hAnsi="宋体" w:eastAsia="宋体" w:cs="宋体"/>
      <w:b/>
      <w:kern w:val="0"/>
      <w:sz w:val="27"/>
      <w:szCs w:val="27"/>
      <w:lang w:val="en-US" w:eastAsia="zh-CN" w:bidi="ar"/>
    </w:rPr>
  </w:style>
  <w:style w:type="character" w:default="1" w:styleId="8">
    <w:name w:val="Default Paragraph Font"/>
    <w:autoRedefine/>
    <w:semiHidden/>
    <w:qFormat/>
    <w:uiPriority w:val="0"/>
  </w:style>
  <w:style w:type="table" w:default="1" w:styleId="7">
    <w:name w:val="Normal Table"/>
    <w:autoRedefine/>
    <w:semiHidden/>
    <w:qFormat/>
    <w:uiPriority w:val="0"/>
    <w:tblPr>
      <w:tblCellMar>
        <w:top w:w="0" w:type="dxa"/>
        <w:left w:w="108" w:type="dxa"/>
        <w:bottom w:w="0" w:type="dxa"/>
        <w:right w:w="108" w:type="dxa"/>
      </w:tblCellMar>
    </w:tblPr>
  </w:style>
  <w:style w:type="paragraph" w:styleId="3">
    <w:name w:val="footer"/>
    <w:basedOn w:val="1"/>
    <w:autoRedefine/>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autoRedefine/>
    <w:unhideWhenUsed/>
    <w:qFormat/>
    <w:uiPriority w:val="39"/>
  </w:style>
  <w:style w:type="paragraph" w:styleId="6">
    <w:name w:val="Normal (Web)"/>
    <w:basedOn w:val="1"/>
    <w:autoRedefine/>
    <w:qFormat/>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character" w:styleId="9">
    <w:name w:val="FollowedHyperlink"/>
    <w:basedOn w:val="8"/>
    <w:autoRedefine/>
    <w:qFormat/>
    <w:uiPriority w:val="0"/>
    <w:rPr>
      <w:color w:val="383838"/>
      <w:u w:val="none"/>
    </w:rPr>
  </w:style>
  <w:style w:type="character" w:styleId="10">
    <w:name w:val="Emphasis"/>
    <w:basedOn w:val="8"/>
    <w:autoRedefine/>
    <w:qFormat/>
    <w:uiPriority w:val="0"/>
    <w:rPr>
      <w:i/>
    </w:rPr>
  </w:style>
  <w:style w:type="character" w:styleId="11">
    <w:name w:val="Hyperlink"/>
    <w:basedOn w:val="8"/>
    <w:autoRedefine/>
    <w:qFormat/>
    <w:uiPriority w:val="0"/>
    <w:rPr>
      <w:color w:val="383838"/>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1880</Words>
  <Characters>1907</Characters>
  <Lines>0</Lines>
  <Paragraphs>0</Paragraphs>
  <TotalTime>0</TotalTime>
  <ScaleCrop>false</ScaleCrop>
  <LinksUpToDate>false</LinksUpToDate>
  <CharactersWithSpaces>1952</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2021-01-28T00:29:00Z</dcterms:created>
  <dc:creator>Administrator</dc:creator>
  <cp:lastModifiedBy>Administrator</cp:lastModifiedBy>
  <cp:lastPrinted>2022-01-14T05:36:00Z</cp:lastPrinted>
  <dcterms:modified xsi:type="dcterms:W3CDTF">2024-01-19T01:45:57Z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53B6C12D85D44F9CA02C829692CA8083</vt:lpwstr>
  </property>
</Properties>
</file>