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both"/>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附件1：</w:t>
      </w:r>
    </w:p>
    <w:p>
      <w:pPr>
        <w:keepNext w:val="0"/>
        <w:keepLines w:val="0"/>
        <w:widowControl/>
        <w:suppressLineNumbers w:val="0"/>
        <w:jc w:val="center"/>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32"/>
          <w:szCs w:val="32"/>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eastAsia" w:ascii="仿宋_GB2312" w:hAnsi="仿宋_GB2312" w:eastAsia="仿宋_GB2312" w:cs="仿宋_GB2312"/>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或点击“山东省政务统一平台登录”跳转后以“统一平台”账号密码登陆，同时支持短信、电子社保卡、微信和支付宝扫码等多种登录方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档案</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出生日期等填写错误的，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职称评审申报</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基层职称证书换发</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”栏目填写相关信息。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eastAsia" w:ascii="仿宋_GB2312" w:hAnsi="仿宋_GB2312" w:eastAsia="仿宋_GB2312" w:cs="仿宋_GB2312"/>
          <w:color w:val="000000" w:themeColor="text1"/>
          <w:sz w:val="28"/>
          <w:szCs w:val="28"/>
          <w14:textFill>
            <w14:solidFill>
              <w14:schemeClr w14:val="tx1"/>
            </w14:solidFill>
          </w14:textFill>
        </w:rPr>
        <w:t>请选择</w:t>
      </w:r>
      <w:r>
        <w:rPr>
          <w:rFonts w:hint="eastAsia" w:ascii="仿宋_GB2312" w:hAnsi="仿宋_GB2312" w:eastAsia="仿宋_GB2312" w:cs="仿宋_GB2312"/>
          <w:b/>
          <w:bCs/>
          <w:color w:val="000000" w:themeColor="text1"/>
          <w:sz w:val="28"/>
          <w:szCs w:val="28"/>
          <w14:textFill>
            <w14:solidFill>
              <w14:schemeClr w14:val="tx1"/>
            </w14:solidFill>
          </w14:textFill>
        </w:rPr>
        <w:t>是否采用往年申报信息</w:t>
      </w:r>
      <w:r>
        <w:rPr>
          <w:rFonts w:hint="eastAsia" w:ascii="仿宋_GB2312" w:hAnsi="仿宋_GB2312" w:eastAsia="仿宋_GB2312" w:cs="仿宋_GB2312"/>
          <w:color w:val="000000" w:themeColor="text1"/>
          <w:sz w:val="28"/>
          <w:szCs w:val="28"/>
          <w14:textFill>
            <w14:solidFill>
              <w14:schemeClr w14:val="tx1"/>
            </w14:solidFill>
          </w14:textFill>
        </w:rPr>
        <w:t>，若是，请填写本次申报年度，并选择一条往年信息；若否，点击‘跳过’重新填写。</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highlight w:val="yellow"/>
          <w:u w:val="none"/>
          <w:lang w:val="en-US" w:eastAsia="zh-CN"/>
        </w:rPr>
        <w:t>山东省专业技术人员管理服务平台中的每一项都必须规范、准确填写（不得使用简称），并在对应的位置上传原件的扫描件，提供给评审委员会审阅。文件上传一般支持.jpg.png.pdf文件格式，单个文件大小不超过5MB，具体要求可查看每个附件上传弹出框提醒。没有对应项的材料可在“上传其他附件”里上传。同一文件材料有多页的，扫描成一个文件。文件须按材料内容命名，便于评审专家审核查看。</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highlight w:val="yellow"/>
          <w:lang w:val="en-US" w:eastAsia="zh-CN"/>
        </w:rPr>
      </w:pPr>
      <w:r>
        <w:rPr>
          <w:rFonts w:hint="eastAsia" w:ascii="仿宋_GB2312" w:hAnsi="仿宋_GB2312" w:eastAsia="仿宋_GB2312" w:cs="仿宋_GB2312"/>
          <w:color w:val="auto"/>
          <w:sz w:val="28"/>
          <w:szCs w:val="28"/>
          <w:lang w:val="en-US" w:eastAsia="zh-CN"/>
        </w:rPr>
        <w:t>注意，同一年度‘职称申报’和‘考核认定’只能选择一项填写。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（一）基本信息</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1.请核对姓名、身份证号、联系方式等信息准确无误。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2.上传2寸免冠照片。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3.点“获取社保缴费信息”，“社保缴费单位”会自动获取；如无法自动获取，可手动填写。</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4.点“身份证照信息检查”，可调取身份证信息，根据评委会要求确定是否需要“上传身份证材料”；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5.如涉及档案出生日期与身份证不一致，可在“档案出生日期修改证明”提交相关证明材料。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（二）申报信息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“年度”</w:t>
      </w:r>
      <w:r>
        <w:rPr>
          <w:rFonts w:hint="eastAsia" w:ascii="仿宋_GB2312" w:hAnsi="仿宋_GB2312" w:eastAsia="仿宋_GB2312" w:cs="仿宋_GB2312"/>
          <w:i w:val="0"/>
          <w:caps w:val="0"/>
          <w:color w:val="auto"/>
          <w:spacing w:val="0"/>
          <w:sz w:val="28"/>
          <w:szCs w:val="28"/>
          <w:u w:val="none"/>
          <w:lang w:val="en-US" w:eastAsia="zh-CN"/>
        </w:rPr>
        <w:t xml:space="preserve">选择“2025”。 </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b w:val="0"/>
          <w:bCs w:val="0"/>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“申报级别”、</w:t>
      </w:r>
      <w:r>
        <w:rPr>
          <w:rFonts w:hint="eastAsia" w:ascii="仿宋_GB2312" w:hAnsi="仿宋_GB2312" w:eastAsia="仿宋_GB2312" w:cs="仿宋_GB2312"/>
          <w:b/>
          <w:bCs/>
          <w:i w:val="0"/>
          <w:caps w:val="0"/>
          <w:color w:val="auto"/>
          <w:spacing w:val="0"/>
          <w:sz w:val="28"/>
          <w:szCs w:val="28"/>
          <w:highlight w:val="none"/>
          <w:u w:val="none"/>
          <w:lang w:val="en-US" w:eastAsia="zh-CN"/>
        </w:rPr>
        <w:t>“申报系列”、“申报职称”、“现从事专业”</w:t>
      </w:r>
      <w:r>
        <w:rPr>
          <w:rFonts w:hint="eastAsia" w:ascii="仿宋_GB2312" w:hAnsi="仿宋_GB2312" w:eastAsia="仿宋_GB2312" w:cs="仿宋_GB2312"/>
          <w:i w:val="0"/>
          <w:caps w:val="0"/>
          <w:color w:val="auto"/>
          <w:spacing w:val="0"/>
          <w:sz w:val="28"/>
          <w:szCs w:val="28"/>
          <w:u w:val="none"/>
          <w:lang w:val="en-US" w:eastAsia="zh-CN"/>
        </w:rPr>
        <w:t xml:space="preserve">须根据评审委员会申报通知和申报人员自身情况，按照系统下拉框中所列的项目选择。 </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leftChars="0"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kern w:val="0"/>
          <w:sz w:val="28"/>
          <w:szCs w:val="28"/>
          <w:lang w:val="en-US" w:eastAsia="zh-CN" w:bidi="ar"/>
        </w:rPr>
        <w:t>3.</w:t>
      </w:r>
      <w:r>
        <w:rPr>
          <w:rFonts w:hint="eastAsia" w:ascii="仿宋_GB2312" w:hAnsi="仿宋_GB2312" w:eastAsia="仿宋_GB2312" w:cs="仿宋_GB2312"/>
          <w:b/>
          <w:bCs/>
          <w:i w:val="0"/>
          <w:caps w:val="0"/>
          <w:color w:val="auto"/>
          <w:spacing w:val="0"/>
          <w:sz w:val="28"/>
          <w:szCs w:val="28"/>
          <w:highlight w:val="none"/>
          <w:u w:val="none"/>
          <w:lang w:val="en-US" w:eastAsia="zh-CN"/>
        </w:rPr>
        <w:t>“申报方式”</w:t>
      </w:r>
      <w:r>
        <w:rPr>
          <w:rFonts w:hint="eastAsia" w:ascii="仿宋_GB2312" w:hAnsi="仿宋_GB2312" w:eastAsia="仿宋_GB2312" w:cs="仿宋_GB2312"/>
          <w:i w:val="0"/>
          <w:caps w:val="0"/>
          <w:color w:val="auto"/>
          <w:spacing w:val="0"/>
          <w:sz w:val="28"/>
          <w:szCs w:val="28"/>
          <w:u w:val="none"/>
          <w:lang w:val="en-US" w:eastAsia="zh-CN"/>
        </w:rPr>
        <w:t>分为：正常晋升、破格晋升、改系列评审、复合型评审、</w:t>
      </w:r>
      <w:r>
        <w:rPr>
          <w:rFonts w:hint="eastAsia" w:ascii="仿宋_GB2312" w:hAnsi="仿宋_GB2312" w:eastAsia="仿宋_GB2312" w:cs="仿宋_GB2312"/>
          <w:i w:val="0"/>
          <w:caps w:val="0"/>
          <w:color w:val="auto"/>
          <w:spacing w:val="0"/>
          <w:sz w:val="28"/>
          <w:szCs w:val="28"/>
          <w:highlight w:val="none"/>
          <w:u w:val="none"/>
          <w:lang w:val="en-US" w:eastAsia="zh-CN"/>
        </w:rPr>
        <w:t>高层次人才直评、非</w:t>
      </w:r>
      <w:r>
        <w:rPr>
          <w:rFonts w:hint="eastAsia" w:ascii="仿宋_GB2312" w:hAnsi="仿宋_GB2312" w:eastAsia="仿宋_GB2312" w:cs="仿宋_GB2312"/>
          <w:i w:val="0"/>
          <w:caps w:val="0"/>
          <w:color w:val="auto"/>
          <w:spacing w:val="0"/>
          <w:sz w:val="28"/>
          <w:szCs w:val="28"/>
          <w:u w:val="none"/>
          <w:lang w:val="en-US" w:eastAsia="zh-CN"/>
        </w:rPr>
        <w:t xml:space="preserve">企事业单位交流到企事业单位人员、高技能人才贯通、“专精特新”举荐申报等方式。选择破格晋升，非企事业单位交流到企事业单位人员，高层次人才“直通车”，“专精特新”举荐申报方式的，还需上传申报方式证明材料，其他申报方式可不上传。其中“申报方式”为“破格”，则还须选填“破格情况”：学历破格、资历破格、学历资历双破格、改系列破格。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4.“</w:t>
      </w:r>
      <w:r>
        <w:rPr>
          <w:rFonts w:hint="eastAsia" w:ascii="仿宋_GB2312" w:hAnsi="仿宋_GB2312" w:eastAsia="仿宋_GB2312" w:cs="仿宋_GB2312"/>
          <w:b/>
          <w:bCs/>
          <w:i w:val="0"/>
          <w:caps w:val="0"/>
          <w:color w:val="auto"/>
          <w:spacing w:val="0"/>
          <w:sz w:val="28"/>
          <w:szCs w:val="28"/>
          <w:u w:val="none"/>
          <w:lang w:val="en-US" w:eastAsia="zh-CN"/>
        </w:rPr>
        <w:t>申报单位”：</w:t>
      </w:r>
      <w:r>
        <w:rPr>
          <w:rFonts w:hint="eastAsia" w:ascii="仿宋_GB2312" w:hAnsi="仿宋_GB2312" w:eastAsia="仿宋_GB2312" w:cs="仿宋_GB2312"/>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5.</w:t>
      </w:r>
      <w:r>
        <w:rPr>
          <w:rFonts w:hint="eastAsia" w:ascii="仿宋_GB2312" w:hAnsi="仿宋_GB2312" w:eastAsia="仿宋_GB2312" w:cs="仿宋_GB2312"/>
          <w:b/>
          <w:bCs/>
          <w:i w:val="0"/>
          <w:caps w:val="0"/>
          <w:color w:val="auto"/>
          <w:spacing w:val="0"/>
          <w:sz w:val="28"/>
          <w:szCs w:val="28"/>
          <w:u w:val="none"/>
          <w:lang w:val="en-US" w:eastAsia="zh-CN"/>
        </w:rPr>
        <w:t>“与申报单位关系”</w:t>
      </w:r>
      <w:r>
        <w:rPr>
          <w:rFonts w:hint="eastAsia" w:ascii="仿宋_GB2312" w:hAnsi="仿宋_GB2312" w:eastAsia="仿宋_GB2312" w:cs="仿宋_GB2312"/>
          <w:b w:val="0"/>
          <w:bCs w:val="0"/>
          <w:i w:val="0"/>
          <w:caps w:val="0"/>
          <w:color w:val="auto"/>
          <w:spacing w:val="0"/>
          <w:sz w:val="28"/>
          <w:szCs w:val="28"/>
          <w:u w:val="none"/>
          <w:lang w:val="en-US" w:eastAsia="zh-CN"/>
        </w:rPr>
        <w:t>分为：正式职工、劳务派遣、人事代理、自由职业者。</w:t>
      </w:r>
      <w:r>
        <w:rPr>
          <w:rFonts w:hint="eastAsia" w:ascii="仿宋_GB2312" w:hAnsi="仿宋_GB2312" w:eastAsia="仿宋_GB2312" w:cs="仿宋_GB2312"/>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仿宋_GB2312" w:hAnsi="仿宋_GB2312" w:eastAsia="仿宋_GB2312" w:cs="仿宋_GB2312"/>
          <w:b w:val="0"/>
          <w:bCs w:val="0"/>
          <w:i w:val="0"/>
          <w:caps w:val="0"/>
          <w:color w:val="auto"/>
          <w:spacing w:val="0"/>
          <w:sz w:val="28"/>
          <w:szCs w:val="28"/>
          <w:u w:val="none"/>
          <w:lang w:val="en-US" w:eastAsia="zh-CN"/>
        </w:rPr>
        <w:t>人事代理</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或“自由职业者”。</w:t>
      </w:r>
      <w:r>
        <w:rPr>
          <w:rFonts w:hint="eastAsia" w:ascii="仿宋_GB2312" w:hAnsi="仿宋_GB2312" w:eastAsia="仿宋_GB2312" w:cs="仿宋_GB2312"/>
          <w:b w:val="0"/>
          <w:bCs w:val="0"/>
          <w:i w:val="0"/>
          <w:caps w:val="0"/>
          <w:color w:val="auto"/>
          <w:spacing w:val="0"/>
          <w:sz w:val="28"/>
          <w:szCs w:val="28"/>
          <w:u w:val="none"/>
          <w:lang w:val="en-US" w:eastAsia="zh-CN"/>
        </w:rPr>
        <w:t>若选择人事代理、劳务派遣的，还需填写人事代理单位名称或劳务派遣单位名称。</w:t>
      </w:r>
      <w:r>
        <w:rPr>
          <w:rFonts w:hint="eastAsia" w:ascii="仿宋_GB2312" w:hAnsi="仿宋_GB2312" w:eastAsia="仿宋_GB2312" w:cs="仿宋_GB2312"/>
          <w:i w:val="0"/>
          <w:caps w:val="0"/>
          <w:color w:val="auto"/>
          <w:spacing w:val="0"/>
          <w:sz w:val="28"/>
          <w:szCs w:val="28"/>
          <w:highlight w:val="yellow"/>
          <w:u w:val="none"/>
          <w:lang w:val="en-US" w:eastAsia="zh-CN"/>
        </w:rPr>
        <w:t>例：A人力资源服务机构派遣1名专业技术人员到B单位工作，该名专业技术人员系统内“申报单位”选择B单位，“与申报单位关系”选“劳务派遣”，然后在“劳务派遣单位名称”一栏填写A人力资源服务机构。</w:t>
      </w:r>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w:t>
      </w:r>
      <w:r>
        <w:rPr>
          <w:rFonts w:hint="eastAsia" w:ascii="仿宋_GB2312" w:hAnsi="仿宋_GB2312" w:eastAsia="仿宋_GB2312" w:cs="仿宋_GB2312"/>
          <w:b/>
          <w:bCs/>
          <w:i w:val="0"/>
          <w:caps w:val="0"/>
          <w:color w:val="auto"/>
          <w:spacing w:val="0"/>
          <w:sz w:val="28"/>
          <w:szCs w:val="28"/>
          <w:u w:val="none"/>
          <w:lang w:val="en-US" w:eastAsia="zh-CN"/>
        </w:rPr>
        <w:t>“参加工作时间”</w:t>
      </w:r>
      <w:r>
        <w:rPr>
          <w:rFonts w:hint="eastAsia" w:ascii="仿宋_GB2312" w:hAnsi="仿宋_GB2312" w:eastAsia="仿宋_GB2312" w:cs="仿宋_GB2312"/>
          <w:i w:val="0"/>
          <w:caps w:val="0"/>
          <w:color w:val="auto"/>
          <w:spacing w:val="0"/>
          <w:sz w:val="28"/>
          <w:szCs w:val="28"/>
          <w:u w:val="none"/>
          <w:lang w:val="en-US" w:eastAsia="zh-CN"/>
        </w:rPr>
        <w:t>和</w:t>
      </w:r>
      <w:r>
        <w:rPr>
          <w:rFonts w:hint="eastAsia" w:ascii="仿宋_GB2312" w:hAnsi="仿宋_GB2312" w:eastAsia="仿宋_GB2312" w:cs="仿宋_GB2312"/>
          <w:b/>
          <w:bCs/>
          <w:i w:val="0"/>
          <w:caps w:val="0"/>
          <w:color w:val="auto"/>
          <w:spacing w:val="0"/>
          <w:sz w:val="28"/>
          <w:szCs w:val="28"/>
          <w:u w:val="none"/>
          <w:lang w:val="en-US" w:eastAsia="zh-CN"/>
        </w:rPr>
        <w:t>“专业工作年限”。</w:t>
      </w:r>
      <w:r>
        <w:rPr>
          <w:rFonts w:hint="eastAsia" w:ascii="仿宋_GB2312" w:hAnsi="仿宋_GB2312" w:eastAsia="仿宋_GB2312" w:cs="仿宋_GB2312"/>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w:t>
      </w:r>
      <w:r>
        <w:rPr>
          <w:rFonts w:hint="eastAsia" w:ascii="仿宋_GB2312" w:hAnsi="仿宋_GB2312" w:eastAsia="仿宋_GB2312" w:cs="仿宋_GB2312"/>
          <w:b/>
          <w:bCs/>
          <w:i w:val="0"/>
          <w:caps w:val="0"/>
          <w:color w:val="auto"/>
          <w:spacing w:val="0"/>
          <w:sz w:val="28"/>
          <w:szCs w:val="28"/>
          <w:u w:val="none"/>
          <w:lang w:val="en-US" w:eastAsia="zh-CN"/>
        </w:rPr>
        <w:t>“是否委托评审”。</w:t>
      </w:r>
      <w:r>
        <w:rPr>
          <w:rFonts w:hint="eastAsia" w:ascii="仿宋_GB2312" w:hAnsi="仿宋_GB2312" w:eastAsia="仿宋_GB2312" w:cs="仿宋_GB2312"/>
          <w:i w:val="0"/>
          <w:caps w:val="0"/>
          <w:color w:val="auto"/>
          <w:spacing w:val="0"/>
          <w:sz w:val="28"/>
          <w:szCs w:val="28"/>
          <w:highlight w:val="yellow"/>
          <w:u w:val="none"/>
          <w:lang w:val="en-US" w:eastAsia="zh-CN"/>
        </w:rPr>
        <w:t>一律选择</w:t>
      </w:r>
      <w:r>
        <w:rPr>
          <w:rFonts w:hint="eastAsia" w:ascii="仿宋_GB2312" w:hAnsi="仿宋_GB2312" w:eastAsia="仿宋_GB2312" w:cs="仿宋_GB2312"/>
          <w:b w:val="0"/>
          <w:bCs w:val="0"/>
          <w:i w:val="0"/>
          <w:caps w:val="0"/>
          <w:color w:val="auto"/>
          <w:spacing w:val="0"/>
          <w:sz w:val="28"/>
          <w:szCs w:val="28"/>
          <w:highlight w:val="yellow"/>
          <w:u w:val="none"/>
          <w:lang w:val="en-US" w:eastAsia="zh-CN"/>
        </w:rPr>
        <w:t>“否”</w:t>
      </w:r>
      <w:r>
        <w:rPr>
          <w:rFonts w:hint="eastAsia" w:ascii="仿宋_GB2312" w:hAnsi="仿宋_GB2312" w:eastAsia="仿宋_GB2312" w:cs="仿宋_GB2312"/>
          <w:i w:val="0"/>
          <w:caps w:val="0"/>
          <w:color w:val="auto"/>
          <w:spacing w:val="0"/>
          <w:sz w:val="28"/>
          <w:szCs w:val="28"/>
          <w:u w:val="none"/>
          <w:lang w:val="en-US" w:eastAsia="zh-CN"/>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8.点“保存”。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（三）学历信息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学历信息</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包括：“全日制学历”、“评审依据学历”。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（1）全日制学历：按全日制学历毕业证书信息如实填写；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highlight w:val="yellow"/>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i w:val="0"/>
          <w:caps w:val="0"/>
          <w:color w:val="auto"/>
          <w:spacing w:val="0"/>
          <w:kern w:val="0"/>
          <w:sz w:val="28"/>
          <w:szCs w:val="28"/>
          <w:u w:val="none"/>
          <w:lang w:val="en-US" w:eastAsia="zh-CN" w:bidi="ar"/>
        </w:rPr>
        <w:t>上传材料：单位出具的学历、学位信息验证材料；无法通过网站查询验证信息的，上传原件或人事档案管理部门出具的学历学位信息审查情况材料等相关佐证材料扫描件，</w:t>
      </w:r>
      <w:r>
        <w:rPr>
          <w:rFonts w:hint="eastAsia" w:ascii="仿宋_GB2312" w:hAnsi="仿宋_GB2312" w:eastAsia="仿宋_GB2312" w:cs="仿宋_GB2312"/>
          <w:i w:val="0"/>
          <w:caps w:val="0"/>
          <w:color w:val="auto"/>
          <w:spacing w:val="0"/>
          <w:kern w:val="0"/>
          <w:sz w:val="28"/>
          <w:szCs w:val="28"/>
          <w:highlight w:val="yellow"/>
          <w:u w:val="none"/>
          <w:lang w:val="en-US" w:eastAsia="zh-CN" w:bidi="ar"/>
        </w:rPr>
        <w:t>查验材料需由单位审核人签名、盖单位印章</w:t>
      </w:r>
      <w:r>
        <w:rPr>
          <w:rFonts w:hint="eastAsia" w:ascii="仿宋_GB2312" w:hAnsi="仿宋_GB2312" w:eastAsia="仿宋_GB2312" w:cs="仿宋_GB2312"/>
          <w:i w:val="0"/>
          <w:caps w:val="0"/>
          <w:color w:val="auto"/>
          <w:spacing w:val="0"/>
          <w:kern w:val="0"/>
          <w:sz w:val="28"/>
          <w:szCs w:val="28"/>
          <w:u w:val="none"/>
          <w:lang w:val="en-US" w:eastAsia="zh-CN" w:bidi="ar"/>
        </w:rPr>
        <w:t>。已完成干部人事档案专项审核的事业单位，应由用人单位提供申报人员</w:t>
      </w:r>
      <w:r>
        <w:rPr>
          <w:rFonts w:hint="eastAsia" w:ascii="仿宋_GB2312" w:hAnsi="仿宋_GB2312" w:eastAsia="仿宋_GB2312" w:cs="仿宋_GB2312"/>
          <w:i w:val="0"/>
          <w:caps w:val="0"/>
          <w:color w:val="auto"/>
          <w:spacing w:val="0"/>
          <w:kern w:val="0"/>
          <w:sz w:val="28"/>
          <w:szCs w:val="28"/>
          <w:highlight w:val="yellow"/>
          <w:u w:val="none"/>
          <w:lang w:val="en-US" w:eastAsia="zh-CN" w:bidi="ar"/>
        </w:rPr>
        <w:t>《干部人事档案专项审核工作专用干部任免审批表》</w:t>
      </w:r>
      <w:r>
        <w:rPr>
          <w:rFonts w:hint="eastAsia" w:ascii="仿宋_GB2312" w:hAnsi="仿宋_GB2312" w:eastAsia="仿宋_GB2312" w:cs="仿宋_GB2312"/>
          <w:i w:val="0"/>
          <w:caps w:val="0"/>
          <w:color w:val="auto"/>
          <w:spacing w:val="0"/>
          <w:kern w:val="0"/>
          <w:sz w:val="28"/>
          <w:szCs w:val="28"/>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i w:val="0"/>
          <w:caps w:val="0"/>
          <w:color w:val="auto"/>
          <w:spacing w:val="0"/>
          <w:sz w:val="28"/>
          <w:szCs w:val="28"/>
          <w:highlight w:val="yellow"/>
          <w:u w:val="none"/>
          <w:lang w:val="en-US" w:eastAsia="zh-CN"/>
        </w:rPr>
        <w:t>2001年之后取得的国内学历，除学历、学位证书原件外，还须上传《教育部学历证书电子注册备案表》并填写验证码。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中国高等教育学生信息网</w:t>
      </w:r>
      <w:r>
        <w:rPr>
          <w:rFonts w:hint="eastAsia" w:ascii="仿宋_GB2312" w:hAnsi="仿宋_GB2312" w:eastAsia="仿宋_GB2312" w:cs="仿宋_GB2312"/>
          <w:i w:val="0"/>
          <w:caps w:val="0"/>
          <w:color w:val="auto"/>
          <w:spacing w:val="0"/>
          <w:sz w:val="28"/>
          <w:szCs w:val="28"/>
          <w:u w:val="none"/>
          <w:lang w:val="en-US" w:eastAsia="zh-CN"/>
        </w:rPr>
        <w:t xml:space="preserve"> </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4"/>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中国学位与研究生教育信息网</w:t>
      </w:r>
      <w:r>
        <w:rPr>
          <w:rFonts w:hint="eastAsia" w:ascii="仿宋_GB2312" w:hAnsi="仿宋_GB2312" w:eastAsia="仿宋_GB2312" w:cs="仿宋_GB2312"/>
          <w:i w:val="0"/>
          <w:caps w:val="0"/>
          <w:color w:val="auto"/>
          <w:spacing w:val="0"/>
          <w:sz w:val="28"/>
          <w:szCs w:val="28"/>
          <w:u w:val="none"/>
          <w:lang w:val="en-US" w:eastAsia="zh-CN"/>
        </w:rPr>
        <w:t xml:space="preserve"> </w:t>
      </w:r>
      <w:r>
        <w:rPr>
          <w:rStyle w:val="14"/>
          <w:rFonts w:hint="eastAsia" w:ascii="Times New Roman" w:hAnsi="Times New Roman" w:eastAsia="仿宋_GB2312" w:cs="Times New Roman"/>
          <w:i w:val="0"/>
          <w:caps w:val="0"/>
          <w:color w:val="auto"/>
          <w:spacing w:val="0"/>
          <w:sz w:val="28"/>
          <w:szCs w:val="28"/>
          <w:u w:val="none"/>
        </w:rPr>
        <w:t>http://w</w:t>
      </w:r>
      <w:r>
        <w:rPr>
          <w:rFonts w:hint="eastAsia" w:ascii="Times New Roman" w:hAnsi="Times New Roman" w:eastAsia="仿宋_GB2312" w:cs="Times New Roman"/>
          <w:i w:val="0"/>
          <w:caps w:val="0"/>
          <w:color w:val="auto"/>
          <w:spacing w:val="0"/>
          <w:sz w:val="28"/>
          <w:szCs w:val="28"/>
          <w:u w:val="none"/>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教育部留学服务中心网站 </w:t>
      </w:r>
      <w:r>
        <w:rPr>
          <w:rFonts w:hint="eastAsia" w:ascii="Times New Roman" w:hAnsi="Times New Roman" w:eastAsia="仿宋_GB2312" w:cs="Times New Roman"/>
          <w:i w:val="0"/>
          <w:caps w:val="0"/>
          <w:color w:val="auto"/>
          <w:spacing w:val="0"/>
          <w:sz w:val="28"/>
          <w:szCs w:val="28"/>
          <w:u w:val="none"/>
          <w:lang w:val="en-US" w:eastAsia="zh-CN"/>
        </w:rPr>
        <w:t>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山东省委党校干部继续教育学院学历信息查询系统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http://reg.sddx.gov.cn:8100/common/loginby</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中央党校函授教育学历证书验证系统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https://ci.ccps.gov.cn/diploma/</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b w:val="0"/>
          <w:bCs w:val="0"/>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（四）现专业技术职称、职业资格</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default" w:ascii="仿宋_GB2312" w:hAnsi="仿宋_GB2312" w:eastAsia="仿宋_GB2312" w:cs="仿宋_GB2312"/>
          <w:i w:val="0"/>
          <w:caps w:val="0"/>
          <w:color w:val="auto"/>
          <w:spacing w:val="0"/>
          <w:sz w:val="28"/>
          <w:szCs w:val="28"/>
          <w:u w:val="none"/>
          <w:lang w:val="en" w:eastAsia="zh-CN"/>
        </w:rPr>
      </w:pPr>
      <w:r>
        <w:rPr>
          <w:rFonts w:hint="eastAsia" w:ascii="仿宋_GB2312" w:hAnsi="仿宋_GB2312" w:eastAsia="仿宋_GB2312" w:cs="仿宋_GB2312"/>
          <w:b/>
          <w:bCs/>
          <w:i w:val="0"/>
          <w:caps w:val="0"/>
          <w:color w:val="auto"/>
          <w:spacing w:val="0"/>
          <w:sz w:val="28"/>
          <w:szCs w:val="28"/>
          <w:u w:val="none"/>
          <w:lang w:val="en-US" w:eastAsia="zh-CN"/>
        </w:rPr>
        <w:t>1.“现专业技术职称、职业资格</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。包括：职称级别、职称系列、现专业</w:t>
      </w:r>
      <w:r>
        <w:rPr>
          <w:rFonts w:hint="eastAsia" w:ascii="仿宋_GB2312" w:hAnsi="仿宋_GB2312" w:eastAsia="仿宋_GB2312" w:cs="仿宋_GB2312"/>
          <w:b w:val="0"/>
          <w:bCs w:val="0"/>
          <w:i w:val="0"/>
          <w:caps w:val="0"/>
          <w:color w:val="auto"/>
          <w:spacing w:val="0"/>
          <w:sz w:val="28"/>
          <w:szCs w:val="28"/>
          <w:u w:val="none"/>
          <w:lang w:val="en-US" w:eastAsia="zh-CN"/>
        </w:rPr>
        <w:t>技术</w:t>
      </w:r>
      <w:r>
        <w:rPr>
          <w:rFonts w:hint="eastAsia" w:ascii="仿宋_GB2312" w:hAnsi="仿宋_GB2312" w:eastAsia="仿宋_GB2312" w:cs="仿宋_GB2312"/>
          <w:i w:val="0"/>
          <w:caps w:val="0"/>
          <w:color w:val="auto"/>
          <w:spacing w:val="0"/>
          <w:sz w:val="28"/>
          <w:szCs w:val="28"/>
          <w:u w:val="none"/>
          <w:lang w:val="en-US" w:eastAsia="zh-CN"/>
        </w:rPr>
        <w:t>职称 、专业技术获取资格时间、聘任时间、聘任年限</w:t>
      </w:r>
      <w:r>
        <w:rPr>
          <w:rFonts w:hint="default" w:ascii="仿宋_GB2312" w:hAnsi="仿宋_GB2312" w:eastAsia="仿宋_GB2312" w:cs="仿宋_GB2312"/>
          <w:i w:val="0"/>
          <w:caps w:val="0"/>
          <w:color w:val="auto"/>
          <w:spacing w:val="0"/>
          <w:sz w:val="28"/>
          <w:szCs w:val="28"/>
          <w:u w:val="none"/>
          <w:lang w:val="en" w:eastAsia="zh-CN"/>
        </w:rPr>
        <w:t>,</w:t>
      </w:r>
      <w:r>
        <w:rPr>
          <w:rFonts w:hint="eastAsia" w:ascii="仿宋_GB2312" w:hAnsi="仿宋_GB2312" w:eastAsia="仿宋_GB2312" w:cs="仿宋_GB2312"/>
          <w:i w:val="0"/>
          <w:caps w:val="0"/>
          <w:color w:val="auto"/>
          <w:spacing w:val="0"/>
          <w:sz w:val="28"/>
          <w:szCs w:val="28"/>
          <w:u w:val="none"/>
          <w:lang w:val="en-US" w:eastAsia="zh-CN"/>
        </w:rPr>
        <w:t>职业资格、获得职业资格时间。</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（1）“现专业技术职称” 按现资格名称如实填写，无现专业技术职称，可在“现专业技术职称”直接填“无”。 </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“获得资格时间”：</w:t>
      </w:r>
      <w:r>
        <w:rPr>
          <w:rFonts w:hint="eastAsia" w:ascii="仿宋_GB2312" w:hAnsi="仿宋_GB2312" w:eastAsia="仿宋_GB2312" w:cs="仿宋_GB2312"/>
          <w:i w:val="0"/>
          <w:caps w:val="0"/>
          <w:color w:val="auto"/>
          <w:spacing w:val="0"/>
          <w:sz w:val="28"/>
          <w:szCs w:val="28"/>
          <w:u w:val="none"/>
          <w:lang w:val="en-US" w:eastAsia="zh-CN"/>
        </w:rPr>
        <w:t>经评审取得</w:t>
      </w:r>
      <w:bookmarkStart w:id="0" w:name="_GoBack"/>
      <w:bookmarkEnd w:id="0"/>
      <w:r>
        <w:rPr>
          <w:rFonts w:hint="eastAsia" w:ascii="仿宋_GB2312" w:hAnsi="仿宋_GB2312" w:eastAsia="仿宋_GB2312" w:cs="仿宋_GB2312"/>
          <w:i w:val="0"/>
          <w:caps w:val="0"/>
          <w:color w:val="auto"/>
          <w:spacing w:val="0"/>
          <w:sz w:val="28"/>
          <w:szCs w:val="28"/>
          <w:u w:val="none"/>
          <w:lang w:val="en-US" w:eastAsia="zh-CN"/>
        </w:rPr>
        <w:t>职称的，2021年5月1日前取得的职称资格从公布之日起算;2021年5月1日后取得的职称资格从评审通过之日起算。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经考试取得职称的，从考试最后一天（生效时间）起算。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考试取得专业技术类职业资格的，以证书批准时间起算。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 xml:space="preserve">（2）“聘任时间”填写第一次受聘现专业技术职务资格的聘任时间，而非获取资格时间。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（4）“职业资格”。</w:t>
      </w:r>
      <w:r>
        <w:rPr>
          <w:rFonts w:hint="eastAsia" w:ascii="仿宋_GB2312" w:hAnsi="仿宋_GB2312" w:eastAsia="仿宋_GB2312" w:cs="仿宋_GB2312"/>
          <w:i w:val="0"/>
          <w:caps w:val="0"/>
          <w:color w:val="auto"/>
          <w:spacing w:val="0"/>
          <w:sz w:val="28"/>
          <w:szCs w:val="28"/>
          <w:u w:val="none"/>
          <w:lang w:val="en-US" w:eastAsia="zh-CN"/>
        </w:rPr>
        <w:t>根据</w:t>
      </w:r>
      <w:r>
        <w:rPr>
          <w:rFonts w:hint="eastAsia" w:ascii="仿宋_GB2312" w:hAnsi="宋体" w:eastAsia="仿宋_GB2312" w:cs="仿宋_GB2312"/>
          <w:color w:val="000000"/>
          <w:kern w:val="0"/>
          <w:sz w:val="28"/>
          <w:szCs w:val="28"/>
          <w:lang w:val="en-US" w:eastAsia="zh-CN" w:bidi="ar"/>
        </w:rPr>
        <w:t>《山东省人力资源和社会保障厅关于调整部分专业技术类职业资格和职称对应关系的通知》（鲁人社办发〔2023〕11号）</w:t>
      </w:r>
      <w:r>
        <w:rPr>
          <w:rFonts w:hint="eastAsia" w:ascii="仿宋_GB2312" w:hAnsi="仿宋_GB2312" w:eastAsia="仿宋_GB2312" w:cs="仿宋_GB2312"/>
          <w:i w:val="0"/>
          <w:caps w:val="0"/>
          <w:color w:val="auto"/>
          <w:spacing w:val="0"/>
          <w:sz w:val="28"/>
          <w:szCs w:val="28"/>
          <w:u w:val="none"/>
          <w:lang w:val="en-US" w:eastAsia="zh-CN"/>
        </w:rPr>
        <w:t>规定，以考试取得的职业资格作为评审依据的，只需在“现专业技术职称”直接填“无”，“职业资格”、“获得职业资格时间”、“是否为本次评审依据”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w:t>
      </w:r>
      <w:r>
        <w:rPr>
          <w:rFonts w:hint="eastAsia" w:ascii="仿宋_GB2312" w:hAnsi="仿宋_GB2312" w:eastAsia="仿宋_GB2312" w:cs="仿宋_GB2312"/>
          <w:i w:val="0"/>
          <w:caps w:val="0"/>
          <w:color w:val="auto"/>
          <w:spacing w:val="0"/>
          <w:sz w:val="28"/>
          <w:szCs w:val="28"/>
          <w:highlight w:val="yellow"/>
          <w:u w:val="none"/>
          <w:lang w:val="en-US" w:eastAsia="zh-CN"/>
        </w:rPr>
        <w:t>①现专业技术职务资格证书。其中，由外地调入且已办理调入认定手续的人员，还须提供《外地调入人员专业技术职务资格审核确认登记表》。②聘书或聘任文件（与所填聘任年限相符）。未实行聘任的企业单位申报人员可不提供。</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（五）现任（含兼任）行政职务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b/>
          <w:bCs/>
          <w:i w:val="0"/>
          <w:caps w:val="0"/>
          <w:color w:val="auto"/>
          <w:spacing w:val="0"/>
          <w:sz w:val="28"/>
          <w:szCs w:val="28"/>
          <w:u w:val="none"/>
          <w:lang w:val="en-US" w:eastAsia="zh-CN"/>
        </w:rPr>
        <w:t>“现任（含兼任）行政职务”</w:t>
      </w:r>
      <w:r>
        <w:rPr>
          <w:rFonts w:hint="eastAsia" w:ascii="仿宋_GB2312" w:hAnsi="仿宋_GB2312" w:eastAsia="仿宋_GB2312" w:cs="仿宋_GB2312"/>
          <w:i w:val="0"/>
          <w:caps w:val="0"/>
          <w:color w:val="auto"/>
          <w:spacing w:val="0"/>
          <w:sz w:val="28"/>
          <w:szCs w:val="28"/>
          <w:u w:val="none"/>
          <w:lang w:val="en-US" w:eastAsia="zh-CN"/>
        </w:rPr>
        <w:t>。主要内容包括：“现任（含兼任）行政职务”、“任职时间”。 如无行政职务，此处不需要填写。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w:t>
      </w:r>
      <w:r>
        <w:rPr>
          <w:rFonts w:hint="eastAsia" w:ascii="仿宋_GB2312" w:hAnsi="仿宋_GB2312" w:eastAsia="仿宋_GB2312" w:cs="仿宋_GB2312"/>
          <w:i w:val="0"/>
          <w:caps w:val="0"/>
          <w:color w:val="auto"/>
          <w:spacing w:val="0"/>
          <w:sz w:val="28"/>
          <w:szCs w:val="28"/>
          <w:highlight w:val="yellow"/>
          <w:u w:val="none"/>
          <w:lang w:val="en-US" w:eastAsia="zh-CN"/>
        </w:rPr>
        <w:t>行政职务任命文件等相关佐证材料。</w:t>
      </w:r>
      <w:r>
        <w:rPr>
          <w:rFonts w:hint="eastAsia" w:ascii="仿宋_GB2312" w:hAnsi="仿宋_GB2312" w:eastAsia="仿宋_GB2312" w:cs="仿宋_GB2312"/>
          <w:i w:val="0"/>
          <w:caps w:val="0"/>
          <w:color w:val="auto"/>
          <w:spacing w:val="0"/>
          <w:sz w:val="28"/>
          <w:szCs w:val="28"/>
          <w:u w:val="none"/>
          <w:lang w:val="en-US" w:eastAsia="zh-CN"/>
        </w:rPr>
        <w:t>事业单位“双肩挑”人员申报职称，因工作需要确需在专业技术岗位上兼职并按专业技术岗位进行管理的，按干部人事管理权限办理有关审批手续，上传</w:t>
      </w:r>
      <w:r>
        <w:rPr>
          <w:rFonts w:hint="eastAsia" w:ascii="仿宋_GB2312" w:hAnsi="仿宋_GB2312" w:eastAsia="仿宋_GB2312" w:cs="仿宋_GB2312"/>
          <w:i w:val="0"/>
          <w:caps w:val="0"/>
          <w:color w:val="auto"/>
          <w:spacing w:val="0"/>
          <w:sz w:val="28"/>
          <w:szCs w:val="28"/>
          <w:highlight w:val="yellow"/>
          <w:u w:val="none"/>
          <w:lang w:val="en-US" w:eastAsia="zh-CN"/>
        </w:rPr>
        <w:t>《事业单位专业技术岗位兼职审批表》</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（六）任现职以来考核情况信息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任现职以来考核情况信息</w:t>
      </w:r>
      <w:r>
        <w:rPr>
          <w:rFonts w:hint="eastAsia" w:ascii="仿宋_GB2312" w:hAnsi="仿宋_GB2312" w:eastAsia="仿宋_GB2312" w:cs="仿宋_GB2312"/>
          <w:i w:val="0"/>
          <w:caps w:val="0"/>
          <w:color w:val="auto"/>
          <w:spacing w:val="0"/>
          <w:sz w:val="28"/>
          <w:szCs w:val="28"/>
          <w:u w:val="none"/>
          <w:lang w:val="en-US" w:eastAsia="zh-CN"/>
        </w:rPr>
        <w:t>”。主要内容包括：“年份”、“受聘专业技术职务（岗位）”、“考核等次”和“考核单位”。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上传材料：由单位出具的考核表或考核结果证明（盖单位公章）等其它相关佐证材料。其中，由省组织评审的系列，按照省申报通知要求提交材料。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（七）外语/计算机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“外语/计算机”</w:t>
      </w:r>
      <w:r>
        <w:rPr>
          <w:rFonts w:hint="eastAsia" w:ascii="仿宋_GB2312" w:hAnsi="仿宋_GB2312" w:eastAsia="仿宋_GB2312" w:cs="仿宋_GB2312"/>
          <w:i w:val="0"/>
          <w:caps w:val="0"/>
          <w:color w:val="auto"/>
          <w:spacing w:val="0"/>
          <w:sz w:val="28"/>
          <w:szCs w:val="28"/>
          <w:u w:val="none"/>
          <w:lang w:val="en-US" w:eastAsia="zh-CN"/>
        </w:rPr>
        <w:t xml:space="preserve"> 。主要内容包括：“懂何种外语，达到何种程度”、“计算机水平”，如实填写。如无，此处不需要填写。只要填写，则需要上传附件。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（八） 近五年学习培训及继续教育经历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b/>
          <w:bCs/>
          <w:i w:val="0"/>
          <w:caps w:val="0"/>
          <w:color w:val="auto"/>
          <w:spacing w:val="0"/>
          <w:sz w:val="28"/>
          <w:szCs w:val="28"/>
          <w:u w:val="none"/>
          <w:lang w:val="en-US" w:eastAsia="zh-CN"/>
        </w:rPr>
        <w:t>“近五年学习培训及继续教育经历”。</w:t>
      </w:r>
      <w:r>
        <w:rPr>
          <w:rFonts w:hint="eastAsia" w:ascii="仿宋_GB2312" w:hAnsi="仿宋_GB2312" w:eastAsia="仿宋_GB2312" w:cs="仿宋_GB2312"/>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auto"/>
          <w:spacing w:val="0"/>
          <w:sz w:val="28"/>
          <w:szCs w:val="28"/>
          <w:u w:val="none"/>
          <w:lang w:val="en-US" w:eastAsia="zh-CN"/>
        </w:rPr>
        <w:t>“威海市专业技术人员继续教育服务平台”</w:t>
      </w:r>
      <w:r>
        <w:rPr>
          <w:rFonts w:hint="eastAsia" w:ascii="仿宋_GB2312" w:hAnsi="仿宋_GB2312" w:eastAsia="仿宋_GB2312" w:cs="仿宋_GB2312"/>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eastAsia" w:ascii="仿宋_GB2312" w:hAnsi="仿宋_GB2312" w:eastAsia="仿宋_GB2312" w:cs="仿宋_GB2312"/>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eastAsia" w:ascii="仿宋_GB2312" w:hAnsi="仿宋_GB2312" w:eastAsia="仿宋_GB2312" w:cs="仿宋_GB2312"/>
          <w:i w:val="0"/>
          <w:caps w:val="0"/>
          <w:color w:val="auto"/>
          <w:spacing w:val="0"/>
          <w:sz w:val="28"/>
          <w:szCs w:val="28"/>
          <w:u w:val="none"/>
        </w:rPr>
        <w:t>职称评审系统</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（九）工作经历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“工作经历”</w:t>
      </w:r>
      <w:r>
        <w:rPr>
          <w:rFonts w:hint="eastAsia" w:ascii="仿宋_GB2312" w:hAnsi="仿宋_GB2312" w:eastAsia="仿宋_GB2312" w:cs="仿宋_GB2312"/>
          <w:i w:val="0"/>
          <w:caps w:val="0"/>
          <w:color w:val="auto"/>
          <w:spacing w:val="0"/>
          <w:sz w:val="28"/>
          <w:szCs w:val="28"/>
          <w:u w:val="none"/>
          <w:lang w:val="en-US" w:eastAsia="zh-CN"/>
        </w:rPr>
        <w:t xml:space="preserve">。主要内容包括： “开始时间”、“结束时间”、“单位及科室（部门）”、“从事专业技术工作”、“专业技术职称”。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i w:val="0"/>
          <w:caps w:val="0"/>
          <w:color w:val="auto"/>
          <w:spacing w:val="0"/>
          <w:sz w:val="28"/>
          <w:szCs w:val="28"/>
          <w:u w:val="none"/>
          <w:lang w:val="en-US" w:eastAsia="zh-CN"/>
        </w:rPr>
        <w:t>）“单位及科室（部门）”按实际情况填写，格式：</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单位</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科室（部门），专业技术岗位发生调整的应分时间段填写清楚。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 xml:space="preserve">）“从事专业技术工作”应按本时间段内所从事的工作岗位如实填写。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“专业技术职称”如实填写</w:t>
      </w:r>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注：</w:t>
      </w:r>
      <w:r>
        <w:rPr>
          <w:rFonts w:hint="eastAsia" w:ascii="仿宋_GB2312" w:hAnsi="仿宋_GB2312" w:eastAsia="仿宋_GB2312" w:cs="仿宋_GB2312"/>
          <w:i w:val="0"/>
          <w:caps w:val="0"/>
          <w:color w:val="auto"/>
          <w:spacing w:val="0"/>
          <w:sz w:val="28"/>
          <w:szCs w:val="28"/>
          <w:highlight w:val="yellow"/>
          <w:u w:val="none"/>
          <w:lang w:val="en-US" w:eastAsia="zh-CN"/>
        </w:rPr>
        <w:t>工作经历如实连续填写，不得间断。</w:t>
      </w:r>
      <w:r>
        <w:rPr>
          <w:rFonts w:hint="eastAsia" w:ascii="仿宋_GB2312" w:hAnsi="仿宋_GB2312" w:eastAsia="仿宋_GB2312" w:cs="仿宋_GB2312"/>
          <w:i w:val="0"/>
          <w:caps w:val="0"/>
          <w:color w:val="auto"/>
          <w:spacing w:val="0"/>
          <w:sz w:val="28"/>
          <w:szCs w:val="28"/>
          <w:u w:val="none"/>
          <w:lang w:val="en-US" w:eastAsia="zh-CN"/>
        </w:rPr>
        <w:t>需根据评委会要求上传证明材料。如</w:t>
      </w:r>
      <w:r>
        <w:rPr>
          <w:rFonts w:hint="eastAsia" w:ascii="仿宋_GB2312" w:hAnsi="仿宋_GB2312" w:eastAsia="仿宋_GB2312" w:cs="仿宋_GB2312"/>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eastAsia" w:ascii="仿宋_GB2312" w:hAnsi="仿宋_GB2312" w:eastAsia="仿宋_GB2312" w:cs="仿宋_GB2312"/>
          <w:i w:val="0"/>
          <w:caps w:val="0"/>
          <w:color w:val="auto"/>
          <w:spacing w:val="0"/>
          <w:sz w:val="28"/>
          <w:szCs w:val="28"/>
          <w:u w:val="none"/>
          <w:lang w:val="en-US" w:eastAsia="zh-CN"/>
        </w:rPr>
        <w:t>其中，有援外、援藏、援疆、援青等经历的应提交相应佐证材料。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（十）任现职以来取得的代表性成果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w:t>
      </w:r>
      <w:r>
        <w:rPr>
          <w:rFonts w:hint="eastAsia" w:ascii="仿宋_GB2312" w:hAnsi="仿宋_GB2312" w:eastAsia="仿宋_GB2312" w:cs="仿宋_GB2312"/>
          <w:b/>
          <w:bCs/>
          <w:i w:val="0"/>
          <w:caps w:val="0"/>
          <w:color w:val="auto"/>
          <w:spacing w:val="0"/>
          <w:sz w:val="28"/>
          <w:szCs w:val="28"/>
          <w:highlight w:val="yellow"/>
          <w:u w:val="none"/>
          <w:lang w:val="en-US" w:eastAsia="zh-CN"/>
        </w:rPr>
        <w:t>（限填15条）</w:t>
      </w:r>
      <w:r>
        <w:rPr>
          <w:rFonts w:hint="eastAsia" w:ascii="仿宋_GB2312" w:hAnsi="仿宋_GB2312" w:eastAsia="仿宋_GB2312" w:cs="仿宋_GB2312"/>
          <w:b/>
          <w:bCs/>
          <w:i w:val="0"/>
          <w:caps w:val="0"/>
          <w:color w:val="auto"/>
          <w:spacing w:val="0"/>
          <w:sz w:val="28"/>
          <w:szCs w:val="28"/>
          <w:u w:val="none"/>
          <w:lang w:val="en-US" w:eastAsia="zh-CN"/>
        </w:rPr>
        <w:t>”。</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“成果类别”从系统下拉列表中选择，有“论文/著作、获奖/表彰、课题/项目、专利、其他”。</w:t>
      </w:r>
      <w:r>
        <w:rPr>
          <w:rFonts w:hint="eastAsia" w:ascii="仿宋_GB2312" w:hAnsi="仿宋_GB2312" w:eastAsia="仿宋_GB2312" w:cs="仿宋_GB2312"/>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论文/著作</w:t>
      </w:r>
      <w:r>
        <w:rPr>
          <w:rFonts w:hint="eastAsia" w:ascii="仿宋_GB2312" w:hAnsi="仿宋_GB2312" w:eastAsia="仿宋_GB2312" w:cs="仿宋_GB2312"/>
          <w:i w:val="0"/>
          <w:caps w:val="0"/>
          <w:color w:val="auto"/>
          <w:spacing w:val="0"/>
          <w:sz w:val="28"/>
          <w:szCs w:val="28"/>
          <w:u w:val="none"/>
          <w:lang w:val="en-US" w:eastAsia="zh-CN"/>
        </w:rPr>
        <w:t xml:space="preserve">。主要内容包括：“成果名称”、“时间”、“位次”、“报刊或出版社”、“转载刊物”、验证网址。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本栏目填写填写的论文、作品应是在具有全国统一刊号（</w:t>
      </w:r>
      <w:r>
        <w:rPr>
          <w:rFonts w:hint="default" w:ascii="仿宋_GB2312" w:hAnsi="仿宋_GB2312" w:eastAsia="仿宋_GB2312" w:cs="仿宋_GB2312"/>
          <w:i w:val="0"/>
          <w:caps w:val="0"/>
          <w:color w:val="auto"/>
          <w:spacing w:val="0"/>
          <w:sz w:val="28"/>
          <w:szCs w:val="28"/>
          <w:u w:val="none"/>
          <w:lang w:val="en-US" w:eastAsia="zh-CN"/>
        </w:rPr>
        <w:t>CN</w:t>
      </w: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ISSN</w:t>
      </w:r>
      <w:r>
        <w:rPr>
          <w:rFonts w:hint="eastAsia" w:ascii="仿宋_GB2312" w:hAnsi="仿宋_GB2312" w:eastAsia="仿宋_GB2312" w:cs="仿宋_GB2312"/>
          <w:i w:val="0"/>
          <w:caps w:val="0"/>
          <w:color w:val="auto"/>
          <w:spacing w:val="0"/>
          <w:sz w:val="28"/>
          <w:szCs w:val="28"/>
          <w:u w:val="none"/>
          <w:lang w:val="en-US" w:eastAsia="zh-CN"/>
        </w:rPr>
        <w:t>）正式刊物上公开发表的，论著是具有统一书号（</w:t>
      </w:r>
      <w:r>
        <w:rPr>
          <w:rFonts w:hint="default" w:ascii="仿宋_GB2312" w:hAnsi="仿宋_GB2312" w:eastAsia="仿宋_GB2312" w:cs="仿宋_GB2312"/>
          <w:i w:val="0"/>
          <w:caps w:val="0"/>
          <w:color w:val="auto"/>
          <w:spacing w:val="0"/>
          <w:sz w:val="28"/>
          <w:szCs w:val="28"/>
          <w:u w:val="none"/>
          <w:lang w:val="en-US" w:eastAsia="zh-CN"/>
        </w:rPr>
        <w:t>ISBN</w:t>
      </w:r>
      <w:r>
        <w:rPr>
          <w:rFonts w:hint="eastAsia" w:ascii="仿宋_GB2312" w:hAnsi="仿宋_GB2312" w:eastAsia="仿宋_GB2312" w:cs="仿宋_GB2312"/>
          <w:i w:val="0"/>
          <w:caps w:val="0"/>
          <w:color w:val="auto"/>
          <w:spacing w:val="0"/>
          <w:sz w:val="28"/>
          <w:szCs w:val="28"/>
          <w:u w:val="none"/>
          <w:lang w:val="en-US" w:eastAsia="zh-CN"/>
        </w:rPr>
        <w:t>）的正式出版物，</w:t>
      </w:r>
      <w:r>
        <w:rPr>
          <w:rFonts w:hint="eastAsia" w:ascii="仿宋_GB2312" w:hAnsi="仿宋_GB2312" w:eastAsia="仿宋_GB2312" w:cs="仿宋_GB2312"/>
          <w:i w:val="0"/>
          <w:caps w:val="0"/>
          <w:color w:val="auto"/>
          <w:spacing w:val="0"/>
          <w:sz w:val="28"/>
          <w:szCs w:val="28"/>
          <w:u w:val="none"/>
          <w:lang w:eastAsia="zh-CN"/>
        </w:rPr>
        <w:t>评价标准中另有规定的从其规定，</w:t>
      </w:r>
      <w:r>
        <w:rPr>
          <w:rFonts w:hint="eastAsia" w:ascii="仿宋_GB2312" w:hAnsi="仿宋_GB2312" w:eastAsia="仿宋_GB2312" w:cs="仿宋_GB2312"/>
          <w:i w:val="0"/>
          <w:caps w:val="0"/>
          <w:color w:val="auto"/>
          <w:spacing w:val="0"/>
          <w:sz w:val="28"/>
          <w:szCs w:val="28"/>
          <w:u w:val="none"/>
          <w:lang w:val="en-US" w:eastAsia="zh-CN"/>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②“时间”填写报刊或著作的出版时间。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年第 </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w:t>
      </w:r>
      <w:r>
        <w:rPr>
          <w:rFonts w:hint="eastAsia" w:ascii="仿宋_GB2312" w:hAnsi="仿宋_GB2312" w:eastAsia="仿宋_GB2312" w:cs="仿宋_GB2312"/>
          <w:i w:val="0"/>
          <w:caps w:val="0"/>
          <w:color w:val="auto"/>
          <w:spacing w:val="0"/>
          <w:sz w:val="28"/>
          <w:szCs w:val="28"/>
          <w:highlight w:val="yellow"/>
          <w:u w:val="none"/>
          <w:lang w:val="en-US" w:eastAsia="zh-CN"/>
        </w:rPr>
        <w:t>期刊、著作等出版物的封面、目录、正文内容和合法性检索打印页面及检索证明。</w:t>
      </w:r>
      <w:r>
        <w:rPr>
          <w:rFonts w:hint="eastAsia" w:ascii="仿宋_GB2312" w:hAnsi="仿宋_GB2312" w:eastAsia="仿宋_GB2312" w:cs="仿宋_GB2312"/>
          <w:i w:val="0"/>
          <w:caps w:val="0"/>
          <w:color w:val="auto"/>
          <w:spacing w:val="0"/>
          <w:sz w:val="28"/>
          <w:szCs w:val="28"/>
          <w:u w:val="none"/>
          <w:lang w:val="en-US" w:eastAsia="zh-CN"/>
        </w:rPr>
        <w:t>其中，“著作（专著）、教材等”页数较多的，须上传封面、编委会页、目录页、封底页，有参编章节在“目录页”予以注明或上传参编章节页面，申报材料时须提交原件。</w:t>
      </w:r>
      <w:r>
        <w:rPr>
          <w:rFonts w:hint="eastAsia" w:ascii="仿宋_GB2312" w:hAnsi="仿宋_GB2312" w:eastAsia="仿宋_GB2312" w:cs="仿宋_GB2312"/>
          <w:i w:val="0"/>
          <w:caps w:val="0"/>
          <w:color w:val="auto"/>
          <w:spacing w:val="0"/>
          <w:sz w:val="28"/>
          <w:szCs w:val="28"/>
          <w:highlight w:val="yellow"/>
          <w:u w:val="none"/>
          <w:lang w:val="en-US" w:eastAsia="zh-CN"/>
        </w:rPr>
        <w:t>各单位对著作、论文的真实性及发表情况进行验证、查询，论文发表期刊应提供国家新闻出版广电总局网站期刊/期刊社查询检索结果，并由所在单位审核人签名并盖单位印章。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获奖/表彰、课题/项目、专利、其他。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主要内容包括：“成果名称”、“时间”、“位次”、“批准机关”、“等级”、“专利类别”、“批示或证明”等。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①“成果名称”填写时按所提供的证明材料如实填写。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④“批准机关”填写证书落款单位或部门的法定全称，不得删略和简化。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⑤“等级”、“专利类别”、“批示或证明”等按实际情况或评审通知要求填写</w:t>
      </w:r>
      <w:r>
        <w:rPr>
          <w:rFonts w:hint="eastAsia" w:ascii="仿宋_GB2312" w:hAnsi="仿宋_GB2312" w:eastAsia="仿宋_GB2312" w:cs="仿宋_GB2312"/>
          <w:i w:val="0"/>
          <w:caps w:val="0"/>
          <w:color w:val="auto"/>
          <w:spacing w:val="0"/>
          <w:sz w:val="28"/>
          <w:szCs w:val="28"/>
          <w:u w:val="none"/>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（十一） 任现职以来主要专业技术工作成绩及表现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 请不要录入相关人员姓名。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（十二）六公开监督卡。请按要求上传六公开监督卡。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（十三）参加何种学术团体并任何种职务,有何社会兼职</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w:t>
      </w:r>
      <w:r>
        <w:rPr>
          <w:rFonts w:hint="eastAsia" w:ascii="仿宋_GB2312" w:hAnsi="仿宋_GB2312" w:eastAsia="仿宋_GB2312" w:cs="仿宋_GB2312"/>
          <w:i w:val="0"/>
          <w:caps w:val="0"/>
          <w:color w:val="auto"/>
          <w:spacing w:val="0"/>
          <w:sz w:val="28"/>
          <w:szCs w:val="28"/>
          <w:highlight w:val="yellow"/>
          <w:u w:val="none"/>
          <w:lang w:val="en-US" w:eastAsia="zh-CN"/>
        </w:rPr>
        <w:t>申报数据即提交给用人单位，及时联系用人单位进行数据审核并上报。</w:t>
      </w:r>
      <w:r>
        <w:rPr>
          <w:rFonts w:hint="eastAsia" w:ascii="仿宋_GB2312" w:hAnsi="仿宋_GB2312" w:eastAsia="仿宋_GB2312" w:cs="仿宋_GB2312"/>
          <w:i w:val="0"/>
          <w:caps w:val="0"/>
          <w:color w:val="auto"/>
          <w:spacing w:val="0"/>
          <w:sz w:val="28"/>
          <w:szCs w:val="28"/>
          <w:u w:val="none"/>
          <w:lang w:val="en-US" w:eastAsia="zh-CN"/>
        </w:rPr>
        <w:t>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人社部门（市直部门联系市人社局）</w:t>
      </w:r>
      <w:r>
        <w:rPr>
          <w:rFonts w:hint="eastAsia" w:ascii="仿宋_GB2312" w:hAnsi="仿宋_GB2312" w:eastAsia="仿宋_GB2312" w:cs="仿宋_GB2312"/>
          <w:i w:val="0"/>
          <w:caps w:val="0"/>
          <w:color w:val="auto"/>
          <w:spacing w:val="0"/>
          <w:sz w:val="28"/>
          <w:szCs w:val="28"/>
          <w:u w:val="none"/>
          <w:lang w:eastAsia="zh-CN"/>
        </w:rPr>
        <w:t>申请</w:t>
      </w:r>
      <w:r>
        <w:rPr>
          <w:rFonts w:hint="eastAsia" w:ascii="仿宋_GB2312" w:hAnsi="仿宋_GB2312" w:eastAsia="仿宋_GB2312" w:cs="仿宋_GB2312"/>
          <w:i w:val="0"/>
          <w:caps w:val="0"/>
          <w:color w:val="auto"/>
          <w:spacing w:val="0"/>
          <w:sz w:val="28"/>
          <w:szCs w:val="28"/>
          <w:u w:val="none"/>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1"/>
          <w:szCs w:val="21"/>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职称线上申报路径申请见下表。</w:t>
      </w:r>
    </w:p>
    <w:tbl>
      <w:tblPr>
        <w:tblStyle w:val="8"/>
        <w:tblW w:w="877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6"/>
        <w:gridCol w:w="1330"/>
        <w:gridCol w:w="1170"/>
        <w:gridCol w:w="1622"/>
        <w:gridCol w:w="2668"/>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67" w:hRule="atLeast"/>
        </w:trPr>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属地</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级别</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路径起点</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主管部门审核（若无可跳过）</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方正黑体简体" w:hAnsi="方正黑体简体" w:eastAsia="方正黑体简体" w:cs="方正黑体简体"/>
                <w:b w:val="0"/>
                <w:bCs/>
                <w:i w:val="0"/>
                <w:color w:val="000000"/>
                <w:sz w:val="21"/>
                <w:szCs w:val="21"/>
                <w:u w:val="none"/>
                <w:lang w:val="en-US"/>
              </w:rPr>
            </w:pPr>
            <w:r>
              <w:rPr>
                <w:rFonts w:hint="eastAsia" w:ascii="方正黑体简体" w:hAnsi="方正黑体简体" w:eastAsia="方正黑体简体" w:cs="方正黑体简体"/>
                <w:b w:val="0"/>
                <w:bCs/>
                <w:i w:val="0"/>
                <w:color w:val="000000"/>
                <w:kern w:val="0"/>
                <w:sz w:val="21"/>
                <w:szCs w:val="21"/>
                <w:u w:val="none"/>
                <w:lang w:val="en-US" w:eastAsia="zh-CN" w:bidi="ar"/>
              </w:rPr>
              <w:t>线上审核或呈报单位</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路径终点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区市</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w:t>
            </w:r>
            <w:r>
              <w:rPr>
                <w:rFonts w:hint="eastAsia" w:ascii="仿宋_GB2312" w:hAnsi="仿宋_GB2312" w:eastAsia="仿宋_GB2312" w:cs="仿宋_GB2312"/>
                <w:b/>
                <w:bCs/>
                <w:i w:val="0"/>
                <w:color w:val="000000"/>
                <w:kern w:val="0"/>
                <w:sz w:val="21"/>
                <w:szCs w:val="21"/>
                <w:u w:val="none"/>
                <w:lang w:val="en-US" w:eastAsia="zh-CN" w:bidi="ar"/>
              </w:rPr>
              <w:t>含市直非公有制经济组织和社会组织</w:t>
            </w:r>
            <w:r>
              <w:rPr>
                <w:rFonts w:hint="eastAsia" w:ascii="仿宋_GB2312" w:hAnsi="仿宋_GB2312" w:eastAsia="仿宋_GB2312" w:cs="仿宋_GB2312"/>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hAnsi="仿宋_GB2312" w:eastAsia="仿宋_GB2312" w:cs="仿宋_GB2312"/>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授权区市评审的中级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2"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hAnsi="仿宋_GB2312" w:eastAsia="仿宋_GB2312" w:cs="仿宋_GB2312"/>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区市人社部门（其中，环翠区、经区工信领域工程技术、建设工程技术职称报区工信（经发）、住建部门）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市相应</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hAnsi="仿宋_GB2312" w:eastAsia="仿宋_GB2312" w:cs="仿宋_GB2312"/>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区市人社部门+市直行业主管部门+市人社部门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省相应</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市直（</w:t>
            </w:r>
            <w:r>
              <w:rPr>
                <w:rFonts w:hint="eastAsia" w:ascii="仿宋_GB2312" w:hAnsi="仿宋_GB2312" w:eastAsia="仿宋_GB2312" w:cs="仿宋_GB2312"/>
                <w:b/>
                <w:bCs/>
                <w:i w:val="0"/>
                <w:color w:val="000000"/>
                <w:kern w:val="0"/>
                <w:sz w:val="21"/>
                <w:szCs w:val="21"/>
                <w:u w:val="none"/>
                <w:lang w:val="en-US" w:eastAsia="zh-CN" w:bidi="ar"/>
              </w:rPr>
              <w:t>不含非公有制经济组织和社会组织</w:t>
            </w:r>
            <w:r>
              <w:rPr>
                <w:rFonts w:hint="eastAsia" w:ascii="仿宋_GB2312" w:hAnsi="仿宋_GB2312" w:eastAsia="仿宋_GB2312" w:cs="仿宋_GB2312"/>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市相应</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hAnsi="仿宋_GB2312" w:eastAsia="仿宋_GB2312" w:cs="仿宋_GB2312"/>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市相应</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hAnsi="仿宋_GB2312" w:eastAsia="仿宋_GB2312" w:cs="仿宋_GB2312"/>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省相应</w:t>
            </w:r>
          </w:p>
          <w:p>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评委会</w:t>
            </w:r>
          </w:p>
        </w:tc>
      </w:tr>
    </w:tbl>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highlight w:val="yellow"/>
          <w:u w:val="none"/>
          <w:lang w:val="en-US" w:eastAsia="zh-CN"/>
        </w:rPr>
        <w:t>荣成市农业技术、档案、艺术图书资料群众文化文物博物、新闻、党校教师专业初级职称评审申报路径为：个人-用人单位-主管部门（无主管部门可跳过）-荣成市人力资源和社会保障局-相应评委会。</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数据上报后，单位审核人员应随时登录系统，查看审核信息，并按审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核要求修改提交，直至审核通过。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   </w:t>
      </w:r>
      <w:r>
        <w:rPr>
          <w:rFonts w:hint="eastAsia" w:ascii="黑体" w:hAnsi="黑体" w:eastAsia="黑体" w:cs="黑体"/>
          <w:i w:val="0"/>
          <w:caps w:val="0"/>
          <w:color w:val="auto"/>
          <w:spacing w:val="0"/>
          <w:sz w:val="28"/>
          <w:szCs w:val="28"/>
          <w:u w:val="none"/>
          <w:lang w:val="en-US" w:eastAsia="zh-CN"/>
        </w:rPr>
        <w:t xml:space="preserve"> 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sectPr>
      <w:footerReference r:id="rId3" w:type="default"/>
      <w:pgSz w:w="11906" w:h="16838"/>
      <w:pgMar w:top="1814" w:right="1417" w:bottom="1814" w:left="1474"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D03A447-42FB-47BB-BBD2-CC478D8C1A3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FBCFCDEF-AA58-45C7-8698-6F061CD35DA2}"/>
  </w:font>
  <w:font w:name="方正黑体简体">
    <w:altName w:val="微软雅黑"/>
    <w:panose1 w:val="02000000000000000000"/>
    <w:charset w:val="86"/>
    <w:family w:val="auto"/>
    <w:pitch w:val="default"/>
    <w:sig w:usb0="00000000" w:usb1="00000000" w:usb2="00000012" w:usb3="00000000" w:csb0="00040001" w:csb1="00000000"/>
    <w:embedRegular r:id="rId3" w:fontKey="{D0CE7790-2401-40B5-925E-DDCC578FA687}"/>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1ZTNlMzFiNGI0N2VmZGJkM2YxNmE4ZTE2YzcwNmMifQ=="/>
  </w:docVars>
  <w:rsids>
    <w:rsidRoot w:val="27933056"/>
    <w:rsid w:val="00037FDE"/>
    <w:rsid w:val="00F46AE6"/>
    <w:rsid w:val="01B32E29"/>
    <w:rsid w:val="02E62FD5"/>
    <w:rsid w:val="04A274D1"/>
    <w:rsid w:val="05165079"/>
    <w:rsid w:val="058E0860"/>
    <w:rsid w:val="05CF7D50"/>
    <w:rsid w:val="05EF2A73"/>
    <w:rsid w:val="061B4D44"/>
    <w:rsid w:val="06CA7A37"/>
    <w:rsid w:val="06E84FDA"/>
    <w:rsid w:val="07992AB3"/>
    <w:rsid w:val="07F14DEF"/>
    <w:rsid w:val="0871339E"/>
    <w:rsid w:val="08BC6D87"/>
    <w:rsid w:val="08F6561D"/>
    <w:rsid w:val="090B4966"/>
    <w:rsid w:val="0A012642"/>
    <w:rsid w:val="0A232FF0"/>
    <w:rsid w:val="0C8F0E8F"/>
    <w:rsid w:val="0D104C0E"/>
    <w:rsid w:val="0D216D47"/>
    <w:rsid w:val="0D296129"/>
    <w:rsid w:val="0D2C7E65"/>
    <w:rsid w:val="0D9F058F"/>
    <w:rsid w:val="0E8A5592"/>
    <w:rsid w:val="0E8C6FAD"/>
    <w:rsid w:val="0EA93835"/>
    <w:rsid w:val="0EB171D5"/>
    <w:rsid w:val="0F123866"/>
    <w:rsid w:val="0F9D4476"/>
    <w:rsid w:val="0FA22032"/>
    <w:rsid w:val="11B5429E"/>
    <w:rsid w:val="122A412E"/>
    <w:rsid w:val="125002FB"/>
    <w:rsid w:val="12736E5F"/>
    <w:rsid w:val="1366195F"/>
    <w:rsid w:val="13F62EDB"/>
    <w:rsid w:val="15D66ED9"/>
    <w:rsid w:val="16166B16"/>
    <w:rsid w:val="164F6550"/>
    <w:rsid w:val="16557DFE"/>
    <w:rsid w:val="16FB9944"/>
    <w:rsid w:val="17390D75"/>
    <w:rsid w:val="180D44A9"/>
    <w:rsid w:val="18AB2633"/>
    <w:rsid w:val="19935FB0"/>
    <w:rsid w:val="19DE77AE"/>
    <w:rsid w:val="1B2B2B54"/>
    <w:rsid w:val="1B5F3FA1"/>
    <w:rsid w:val="1BA921A5"/>
    <w:rsid w:val="1C0F2785"/>
    <w:rsid w:val="1C8E4B86"/>
    <w:rsid w:val="1DE90C2D"/>
    <w:rsid w:val="1F6F1B60"/>
    <w:rsid w:val="1FED27EF"/>
    <w:rsid w:val="216B3344"/>
    <w:rsid w:val="237E40C8"/>
    <w:rsid w:val="25381017"/>
    <w:rsid w:val="27517D72"/>
    <w:rsid w:val="27575FA6"/>
    <w:rsid w:val="278615AB"/>
    <w:rsid w:val="27933056"/>
    <w:rsid w:val="27965B04"/>
    <w:rsid w:val="27CF1D6A"/>
    <w:rsid w:val="281F433F"/>
    <w:rsid w:val="28502F16"/>
    <w:rsid w:val="28EC0C04"/>
    <w:rsid w:val="296C0A70"/>
    <w:rsid w:val="2974330B"/>
    <w:rsid w:val="29B2144F"/>
    <w:rsid w:val="29F30439"/>
    <w:rsid w:val="2B783ADC"/>
    <w:rsid w:val="2B7BD132"/>
    <w:rsid w:val="2C8634B3"/>
    <w:rsid w:val="2D3A3A7D"/>
    <w:rsid w:val="2E4048CF"/>
    <w:rsid w:val="2E8D2579"/>
    <w:rsid w:val="2F3C4604"/>
    <w:rsid w:val="2F967065"/>
    <w:rsid w:val="304F693B"/>
    <w:rsid w:val="30921A60"/>
    <w:rsid w:val="30985E32"/>
    <w:rsid w:val="30BF3F2E"/>
    <w:rsid w:val="30F71E5C"/>
    <w:rsid w:val="31465870"/>
    <w:rsid w:val="31FA2AA0"/>
    <w:rsid w:val="32A6232D"/>
    <w:rsid w:val="3397365D"/>
    <w:rsid w:val="33DC541F"/>
    <w:rsid w:val="34A51ECC"/>
    <w:rsid w:val="34FF552D"/>
    <w:rsid w:val="35F24F02"/>
    <w:rsid w:val="35FD5734"/>
    <w:rsid w:val="377575B1"/>
    <w:rsid w:val="37DE2CC3"/>
    <w:rsid w:val="381E266A"/>
    <w:rsid w:val="382D1DF6"/>
    <w:rsid w:val="38E95019"/>
    <w:rsid w:val="395E06FD"/>
    <w:rsid w:val="39A045B9"/>
    <w:rsid w:val="39A5671D"/>
    <w:rsid w:val="39FB995E"/>
    <w:rsid w:val="3A914FF9"/>
    <w:rsid w:val="3B7F65AA"/>
    <w:rsid w:val="3BAB3B6A"/>
    <w:rsid w:val="3BEC3DA2"/>
    <w:rsid w:val="3BFAA9FA"/>
    <w:rsid w:val="3C964C73"/>
    <w:rsid w:val="3CA26C7D"/>
    <w:rsid w:val="3D201670"/>
    <w:rsid w:val="3D235BEA"/>
    <w:rsid w:val="3D286217"/>
    <w:rsid w:val="3D8E72B0"/>
    <w:rsid w:val="3DB27D9D"/>
    <w:rsid w:val="3DD41D7B"/>
    <w:rsid w:val="3DD46F81"/>
    <w:rsid w:val="3DE048E8"/>
    <w:rsid w:val="3E0B26A3"/>
    <w:rsid w:val="3E6E5D8C"/>
    <w:rsid w:val="3EFE46E3"/>
    <w:rsid w:val="3FBBBFC7"/>
    <w:rsid w:val="3FD7BA36"/>
    <w:rsid w:val="3FE92277"/>
    <w:rsid w:val="3FFF2C2F"/>
    <w:rsid w:val="40B773FE"/>
    <w:rsid w:val="425B5CE7"/>
    <w:rsid w:val="436A70D2"/>
    <w:rsid w:val="43E24BAA"/>
    <w:rsid w:val="442734D3"/>
    <w:rsid w:val="45570670"/>
    <w:rsid w:val="464B63EE"/>
    <w:rsid w:val="479D7EB0"/>
    <w:rsid w:val="47C21E9F"/>
    <w:rsid w:val="490048A8"/>
    <w:rsid w:val="49683803"/>
    <w:rsid w:val="4A385492"/>
    <w:rsid w:val="4B4C3E02"/>
    <w:rsid w:val="4CAA3FF8"/>
    <w:rsid w:val="4ED959E0"/>
    <w:rsid w:val="4EE6694F"/>
    <w:rsid w:val="4F95F224"/>
    <w:rsid w:val="4FA67D62"/>
    <w:rsid w:val="500C3E41"/>
    <w:rsid w:val="502F5001"/>
    <w:rsid w:val="508F780C"/>
    <w:rsid w:val="516009E9"/>
    <w:rsid w:val="51857158"/>
    <w:rsid w:val="529E2F2E"/>
    <w:rsid w:val="52FE1CF1"/>
    <w:rsid w:val="533C20A5"/>
    <w:rsid w:val="541B78CC"/>
    <w:rsid w:val="54A61668"/>
    <w:rsid w:val="55134681"/>
    <w:rsid w:val="56BD0946"/>
    <w:rsid w:val="57B57E2C"/>
    <w:rsid w:val="57DAF573"/>
    <w:rsid w:val="58003366"/>
    <w:rsid w:val="58314FF1"/>
    <w:rsid w:val="58A10896"/>
    <w:rsid w:val="593C6CBC"/>
    <w:rsid w:val="59615B77"/>
    <w:rsid w:val="596705DF"/>
    <w:rsid w:val="59CFAB83"/>
    <w:rsid w:val="59FD6F00"/>
    <w:rsid w:val="5A6D640A"/>
    <w:rsid w:val="5AA56725"/>
    <w:rsid w:val="5AFBE042"/>
    <w:rsid w:val="5B1B6889"/>
    <w:rsid w:val="5B27F3D2"/>
    <w:rsid w:val="5C627F5E"/>
    <w:rsid w:val="5C6B7CF3"/>
    <w:rsid w:val="5CBD433F"/>
    <w:rsid w:val="5CF401CF"/>
    <w:rsid w:val="5DAE3448"/>
    <w:rsid w:val="5DBFCFC1"/>
    <w:rsid w:val="5DF06CFD"/>
    <w:rsid w:val="5E271F41"/>
    <w:rsid w:val="5E9745FB"/>
    <w:rsid w:val="5F336C16"/>
    <w:rsid w:val="5F5F9E0F"/>
    <w:rsid w:val="5FEDBE9B"/>
    <w:rsid w:val="5FEF0568"/>
    <w:rsid w:val="6077540C"/>
    <w:rsid w:val="62160F6D"/>
    <w:rsid w:val="62F578A1"/>
    <w:rsid w:val="63517193"/>
    <w:rsid w:val="639D0194"/>
    <w:rsid w:val="63AA1ED6"/>
    <w:rsid w:val="63EC70CE"/>
    <w:rsid w:val="64A43AD6"/>
    <w:rsid w:val="64C45306"/>
    <w:rsid w:val="660D737A"/>
    <w:rsid w:val="670E53BA"/>
    <w:rsid w:val="697F0294"/>
    <w:rsid w:val="6D3C7105"/>
    <w:rsid w:val="6DEA32F4"/>
    <w:rsid w:val="6DEFD377"/>
    <w:rsid w:val="6E210C0B"/>
    <w:rsid w:val="6EBD6C2B"/>
    <w:rsid w:val="6EF937EF"/>
    <w:rsid w:val="6EFB62CA"/>
    <w:rsid w:val="6F5E2734"/>
    <w:rsid w:val="6FBD3F4B"/>
    <w:rsid w:val="6FDCFBB9"/>
    <w:rsid w:val="6FDE61BD"/>
    <w:rsid w:val="70B67772"/>
    <w:rsid w:val="70B7206E"/>
    <w:rsid w:val="710908CA"/>
    <w:rsid w:val="71741E28"/>
    <w:rsid w:val="71DF2EF1"/>
    <w:rsid w:val="7261587D"/>
    <w:rsid w:val="72EDDB1D"/>
    <w:rsid w:val="736F2D58"/>
    <w:rsid w:val="73776E4E"/>
    <w:rsid w:val="73B276D7"/>
    <w:rsid w:val="73D7C7B5"/>
    <w:rsid w:val="74081392"/>
    <w:rsid w:val="745521F6"/>
    <w:rsid w:val="74FA0626"/>
    <w:rsid w:val="750A43F6"/>
    <w:rsid w:val="76610C94"/>
    <w:rsid w:val="76653135"/>
    <w:rsid w:val="76FFA1B2"/>
    <w:rsid w:val="77B149DA"/>
    <w:rsid w:val="77DFB183"/>
    <w:rsid w:val="77FE6A94"/>
    <w:rsid w:val="782A333B"/>
    <w:rsid w:val="786848E4"/>
    <w:rsid w:val="789E00A0"/>
    <w:rsid w:val="78FF6FF6"/>
    <w:rsid w:val="79DE0489"/>
    <w:rsid w:val="7A04049D"/>
    <w:rsid w:val="7ACC2F08"/>
    <w:rsid w:val="7BCD4B57"/>
    <w:rsid w:val="7BD7662B"/>
    <w:rsid w:val="7BDB3F73"/>
    <w:rsid w:val="7BEFE448"/>
    <w:rsid w:val="7CB36359"/>
    <w:rsid w:val="7CEE30BD"/>
    <w:rsid w:val="7D9E645E"/>
    <w:rsid w:val="7E4F632A"/>
    <w:rsid w:val="7E7F05DC"/>
    <w:rsid w:val="7E876E48"/>
    <w:rsid w:val="7E8D33AB"/>
    <w:rsid w:val="7EF87D5E"/>
    <w:rsid w:val="7EFD13FB"/>
    <w:rsid w:val="7EFFAE2E"/>
    <w:rsid w:val="7F7FCEBF"/>
    <w:rsid w:val="7FBF698D"/>
    <w:rsid w:val="7FCA323A"/>
    <w:rsid w:val="7FDFD65C"/>
    <w:rsid w:val="7FE2513F"/>
    <w:rsid w:val="7FE716E3"/>
    <w:rsid w:val="97ED25B3"/>
    <w:rsid w:val="9AFF2581"/>
    <w:rsid w:val="AFB7C52F"/>
    <w:rsid w:val="B8FBA433"/>
    <w:rsid w:val="B99F48FE"/>
    <w:rsid w:val="B9FF6686"/>
    <w:rsid w:val="BA7B23C6"/>
    <w:rsid w:val="BD6B96EC"/>
    <w:rsid w:val="BF37BC96"/>
    <w:rsid w:val="BF7E5F66"/>
    <w:rsid w:val="BFFC6E76"/>
    <w:rsid w:val="C4FC9735"/>
    <w:rsid w:val="C75FFD4D"/>
    <w:rsid w:val="CBFC42AA"/>
    <w:rsid w:val="D2F57A64"/>
    <w:rsid w:val="D72F2A37"/>
    <w:rsid w:val="D9FF039C"/>
    <w:rsid w:val="DBCFE75E"/>
    <w:rsid w:val="DEFEADD1"/>
    <w:rsid w:val="DFBF04E2"/>
    <w:rsid w:val="E5F66F79"/>
    <w:rsid w:val="E737EBA7"/>
    <w:rsid w:val="E757699F"/>
    <w:rsid w:val="E7DE48C4"/>
    <w:rsid w:val="EBFFA788"/>
    <w:rsid w:val="EED24BFD"/>
    <w:rsid w:val="EF3E46F5"/>
    <w:rsid w:val="EFE92340"/>
    <w:rsid w:val="EFFD92E3"/>
    <w:rsid w:val="F0FF126B"/>
    <w:rsid w:val="F533561A"/>
    <w:rsid w:val="F5FFA7AE"/>
    <w:rsid w:val="F6B8E4D2"/>
    <w:rsid w:val="F6E6E046"/>
    <w:rsid w:val="F6F32CC6"/>
    <w:rsid w:val="F7CF0AF3"/>
    <w:rsid w:val="F7FE79B5"/>
    <w:rsid w:val="F97ED24F"/>
    <w:rsid w:val="F9DD5C37"/>
    <w:rsid w:val="FBDB2863"/>
    <w:rsid w:val="FBEF01B5"/>
    <w:rsid w:val="FBEF5779"/>
    <w:rsid w:val="FBFA677E"/>
    <w:rsid w:val="FBFF9251"/>
    <w:rsid w:val="FC4F4E35"/>
    <w:rsid w:val="FDDBFD8F"/>
    <w:rsid w:val="FDDD1507"/>
    <w:rsid w:val="FE734873"/>
    <w:rsid w:val="FE7A3841"/>
    <w:rsid w:val="FFDE234D"/>
    <w:rsid w:val="FFFF149E"/>
    <w:rsid w:val="FFFF16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1">
    <w:name w:val="Strong"/>
    <w:basedOn w:val="10"/>
    <w:qFormat/>
    <w:uiPriority w:val="0"/>
    <w:rPr>
      <w:b/>
    </w:rPr>
  </w:style>
  <w:style w:type="character" w:styleId="12">
    <w:name w:val="FollowedHyperlink"/>
    <w:basedOn w:val="10"/>
    <w:qFormat/>
    <w:uiPriority w:val="0"/>
    <w:rPr>
      <w:color w:val="333333"/>
      <w:u w:val="none"/>
    </w:rPr>
  </w:style>
  <w:style w:type="character" w:styleId="13">
    <w:name w:val="Emphasis"/>
    <w:basedOn w:val="10"/>
    <w:qFormat/>
    <w:uiPriority w:val="0"/>
  </w:style>
  <w:style w:type="character" w:styleId="14">
    <w:name w:val="Hyperlink"/>
    <w:basedOn w:val="10"/>
    <w:qFormat/>
    <w:uiPriority w:val="0"/>
    <w:rPr>
      <w:color w:val="0000FF"/>
      <w:u w:val="single"/>
    </w:rPr>
  </w:style>
  <w:style w:type="character" w:customStyle="1" w:styleId="15">
    <w:name w:val="bshare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7203</Words>
  <Characters>7502</Characters>
  <Lines>0</Lines>
  <Paragraphs>0</Paragraphs>
  <TotalTime>0</TotalTime>
  <ScaleCrop>false</ScaleCrop>
  <LinksUpToDate>false</LinksUpToDate>
  <CharactersWithSpaces>7564</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2020-08-01T09:22:00Z</dcterms:created>
  <dc:creator>张文倩</dc:creator>
  <cp:lastModifiedBy>Administrator</cp:lastModifiedBy>
  <cp:lastPrinted>2020-08-31T02:08:00Z</cp:lastPrinted>
  <dcterms:modified xsi:type="dcterms:W3CDTF">2025-08-19T08:44:12Z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AD4316C7665E44C5AA1039FC075BDCA1_13</vt:lpwstr>
  </property>
</Properties>
</file>