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33"/>
          <w:szCs w:val="33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33"/>
          <w:szCs w:val="33"/>
          <w:bdr w:val="none" w:color="auto" w:sz="0" w:space="0"/>
          <w:shd w:val="clear" w:fill="FFFFFF"/>
        </w:rPr>
        <w:t>荣成市自然资源局“双随机、一公开”监管工作实施细则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both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为进一步落实部门监管责任，创新监管方式，规范自然资源领域监管行为，提高事中事后监管效能，营造良好的营商环境，根据省、市关于全面推进“双随机、一公开”监管工作的有关通知要求，结合我局工作实际，制定本实施细则（以下简称“本细则”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第一条  本细则所称“双随机、一公开”监管工作，是指自然资源部门根据抽查事项清单和抽查工作计划，随机抽取检查对象、随机匹配执法检查人员，按照随机抽查相关业务标准开展行政执法检查，并将检查结果依法公开的监管工作机制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第二条  “双随机、一公开”监管工作应当遵循依法实施、公正高效、公开透明、文明执法、协同推进的原则。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第三条  抽查事项库由省自然资源厅统一编制。根据抽查事项库，结合我局监管职责，建立随机抽查事项清单，明确抽查依据、主体、内容、方式等，按程序批准后公布。对于法律、法规、规章没有规定的检查事项，一律不得纳入清单。随机抽查事项清单实行动态管理，依据法律法规修订、抽查事项库和行政权力调整情况及时进行更新维护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第四条  根据省司法厅依法核发的“行政执法证”，建立执法人员名录库（包括姓名、性别、执法证号、所属业务科室、业务专长等内容），并根据人员调整情况适时进行动态更新。检查人员从执法人员名录库中随机抽取，与检查对象有利害关系的，应依法回避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第五条  依据我局所贯彻执行的法律法规规章赋予的监督检查职责，按照全面覆盖、动态管理的原则，建立抽查对象名录库，并根据监督检查对象变化情况，及时更新维护抽查对象名录库信息。检查对象从抽查对象名录库中随机抽取，具体由承担相关监管职能的科室负责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第六条  各监管科室要依据随机抽查事项清单，结合各自工作实际，每年1月中旬前制定年度随机抽查计划和实施方案。年度随机抽查计划要明确各项抽查的范围、时间、比例等要求，可根据工作实际情况进行动态调整。抽查计划、动态调整和实施方案需经分管领导批准后，报政策法规科汇总并按规定进行公示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年度随机抽查计划要实现抽查事项全覆盖，原则上同一市场主体在一年内被抽中的实施“双随机、一公开”的检查次数不超过2次（含2次)。对于低风险检查对象，可适当降低抽查比例和频次；对涉及安全和民生的重点监管领域，以及投诉举报多、连续抽查不合格、有严重违法违规记录等情况的市场主体，或因专项整治、特殊事件或上级指令等情况另行部署定向抽查的，不受抽查比例和频次限制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抽查实施方案包含随机抽查任务的承办机构（含独立主办、联合主办、协助办理机构）、检查项目、检查内容、检查对象的抽取范围和比例、检查人员的选派范围和分组设置、检查方法及工作标准等内容。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第七条  各监管科室依据抽查计划，通过“双随机、一公开”监管平台，实施检查对象和执法检查人员的随机匹配工作。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执法检查人员要科学选择、随机抽取，每个检查对象不少于2名执法人员，执法人员组成检查组，选定1人为组长。某些检查事项需要专家参与的，可根据实际情况从专家库中随机抽取或直接委派。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对执法检查人员数量有限，不能满足本区域随机抽查基本条件的，可以采取直接委派方式，或与相邻区域执法检查人员联合进行随机匹配。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第八条  抽取工作完成后，各监管科室要组织随机选派的执法检查人员通过抽查系统认领清单，打印检查记录表，执法检查人员按照检查记录表，严格对照检查标准依法定程序开展检查。按照“进一次门、查多项事”的要求，检查组长负责抽查任务实施期间的组织协调管理工作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第九条  “双随机、一公开”监管工作可以根据实际情况依法采取现场检查、书面检查、实地核查、网络监测、抽样检测等方式进行抽查检查。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第十条  抽查工作要全面公开、全程留痕、实现责任可追溯。检查人员开展抽查工作时，现场检查笔录和现场照片、录像等证据资料要记录在案。检查结束后应及时进行总结，形成检查报告呈报分管领导。检查报告应当包括检查时间、检查内容、现场检查笔录、对被检查对象执行法律法规等情况的评价、检查情况的处理意见和建议等事项。检查档案要及时归档并妥善保管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第十一条  检查人员应当严格遵守法律法规及相关规章制度，遵守工作纪律，依法行政、廉洁执法。对检查中发现的问题要依法及时处置，其中对涉嫌犯罪的要移送公安机关，确保对发现的违法问题依法处置到位。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第十二条  按照“谁检查、谁录入、谁公开”的原则，除依法依规不予公开的情形外，检查人员在抽查任务完成后20个工作日内，将检查结果及时录入抽查系统，进行公示。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检查结果一经公示不得擅自更改。但事后发现检查结果确有错误的，应按照相关规定，经局主要领导审核后，依法报市“双随机、一公开”监管工作联席会议办公室进行更正。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检查对象对检查结果有异议的，相关监管科室在收到申请材料之日起20个工作日内进行复查，经复查确有错误的予以更正。复查情况自作出复查结果之日起15个工作日内反馈检查对象。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“双随机、一公开”监管工作均应在抽查系统操作进行，形成闭环，确保全程留痕、责任可溯。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第十三条  对需与其他部门联合实施的随机抽查事项，由各监管科室依职责分别独立办理，并做好与联合抽查部门的沟通、协调工作。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第十四条  推动“双随机、一公开”监管与信用监管有效衔接，随机抽查结果纳入社会信用评价体系，接受社会监督，形成有效震慑。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第十五条  “双随机、一公开”监管工作应当严格依法依规执行，不得妨碍被检查对象正常的生产经营活动。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第十六条  “双随机、一公开”监管工作所需费用由实施随机抽查的主体按规定列支，不得向抽查对象收取任何费用。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第十七条  政策法规科负责统筹调度“双随机、一公开”监管相关工作，统一汇总我局抽查事项清单、年度抽查计划等并按规定公示，动态维护执法人员名录库，并对各监管科室“双随机、一公开”监管工作的落实情况进行考核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各监管科室是“双随机、一公开”监管工作任务的承办机构，负责动态维护抽查对象名录库，具体组织实施“双随机、一公开”监管工作。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42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第十八条  本细则由荣成市自然资源局负责解释，自发布之日起施行。本细则发布之后，机构改革前原有部门“双随机、一公开”监管工作相关规定同时废止。</w:t>
      </w:r>
    </w:p>
    <w:p>
      <w:pPr>
        <w:rPr>
          <w:rFonts w:hint="eastAsia" w:eastAsiaTheme="minorEastAsia"/>
          <w:lang w:val="en-US" w:eastAsia="zh-CN"/>
        </w:rPr>
      </w:pPr>
    </w:p>
    <w:p>
      <w:pPr>
        <w:rPr>
          <w:rFonts w:hint="eastAsia" w:eastAsiaTheme="minorEastAsia"/>
          <w:lang w:val="en-US" w:eastAsia="zh-CN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5940" w:firstLineChars="2200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  <w:bdr w:val="none" w:color="auto" w:sz="0" w:space="0"/>
        </w:rPr>
        <w:t>  荣成市自然资源局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6210" w:firstLineChars="2300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  <w:bdr w:val="none" w:color="auto" w:sz="0" w:space="0"/>
        </w:rPr>
        <w:t> 2022年</w:t>
      </w:r>
      <w:r>
        <w:rPr>
          <w:rFonts w:hint="eastAsia"/>
          <w:color w:val="333333"/>
          <w:sz w:val="27"/>
          <w:szCs w:val="27"/>
          <w:bdr w:val="none" w:color="auto" w:sz="0" w:space="0"/>
          <w:lang w:val="en-US" w:eastAsia="zh-CN"/>
        </w:rPr>
        <w:t>11</w:t>
      </w:r>
      <w:r>
        <w:rPr>
          <w:color w:val="333333"/>
          <w:sz w:val="27"/>
          <w:szCs w:val="27"/>
          <w:bdr w:val="none" w:color="auto" w:sz="0" w:space="0"/>
        </w:rPr>
        <w:t>月</w:t>
      </w:r>
      <w:r>
        <w:rPr>
          <w:rFonts w:hint="eastAsia"/>
          <w:color w:val="333333"/>
          <w:sz w:val="27"/>
          <w:szCs w:val="27"/>
          <w:bdr w:val="none" w:color="auto" w:sz="0" w:space="0"/>
          <w:lang w:val="en-US" w:eastAsia="zh-CN"/>
        </w:rPr>
        <w:t>8</w:t>
      </w:r>
      <w:bookmarkStart w:id="0" w:name="_GoBack"/>
      <w:bookmarkEnd w:id="0"/>
      <w:r>
        <w:rPr>
          <w:color w:val="333333"/>
          <w:sz w:val="27"/>
          <w:szCs w:val="27"/>
          <w:bdr w:val="none" w:color="auto" w:sz="0" w:space="0"/>
        </w:rPr>
        <w:t>日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/>
        <w:jc w:val="both"/>
        <w:rPr>
          <w:color w:val="333333"/>
          <w:sz w:val="27"/>
          <w:szCs w:val="27"/>
        </w:rPr>
      </w:pPr>
    </w:p>
    <w:p>
      <w:pPr>
        <w:rPr>
          <w:rFonts w:hint="eastAsia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YzNzE3YjI2OGE1ZTRmY2E5ZTZjZTYxMGE0MGZmZGQifQ=="/>
  </w:docVars>
  <w:rsids>
    <w:rsidRoot w:val="00000000"/>
    <w:rsid w:val="4BD45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2023-11-13T07:17:07Z</dcterms:created>
  <dc:creator>Administrator</dc:creator>
  <cp:lastModifiedBy>Administrator</cp:lastModifiedBy>
  <dcterms:modified xsi:type="dcterms:W3CDTF">2023-11-13T07:20:22Z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00A6101068F4441CAE5DA1DF783FFD18_12</vt:lpwstr>
  </property>
</Properties>
</file>