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vertAlign w:val="baseline"/>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荣成市海洋发展局随机抽查事项清单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260"/>
        <w:gridCol w:w="1140"/>
        <w:gridCol w:w="1215"/>
        <w:gridCol w:w="1140"/>
        <w:gridCol w:w="1080"/>
        <w:gridCol w:w="1320"/>
        <w:gridCol w:w="1380"/>
        <w:gridCol w:w="4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序号</w:t>
            </w:r>
          </w:p>
        </w:tc>
        <w:tc>
          <w:tcPr>
            <w:tcW w:w="126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抽查事项</w:t>
            </w:r>
          </w:p>
        </w:tc>
        <w:tc>
          <w:tcPr>
            <w:tcW w:w="114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检查对象</w:t>
            </w:r>
          </w:p>
        </w:tc>
        <w:tc>
          <w:tcPr>
            <w:tcW w:w="121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抽查内容</w:t>
            </w:r>
          </w:p>
        </w:tc>
        <w:tc>
          <w:tcPr>
            <w:tcW w:w="114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事项类别</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检查方式</w:t>
            </w:r>
          </w:p>
        </w:tc>
        <w:tc>
          <w:tcPr>
            <w:tcW w:w="132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抽查比例及频次</w:t>
            </w:r>
          </w:p>
        </w:tc>
        <w:tc>
          <w:tcPr>
            <w:tcW w:w="13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检查部门及实施层级</w:t>
            </w:r>
          </w:p>
        </w:tc>
        <w:tc>
          <w:tcPr>
            <w:tcW w:w="47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检查依据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1</w:t>
            </w:r>
          </w:p>
        </w:tc>
        <w:tc>
          <w:tcPr>
            <w:tcW w:w="126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落实进出港渔船登记制度的检查</w:t>
            </w:r>
          </w:p>
        </w:tc>
        <w:tc>
          <w:tcPr>
            <w:tcW w:w="114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渔港经营人</w:t>
            </w:r>
          </w:p>
        </w:tc>
        <w:tc>
          <w:tcPr>
            <w:tcW w:w="121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登记制度建立、渔船身份核验和安全检查情况</w:t>
            </w:r>
          </w:p>
        </w:tc>
        <w:tc>
          <w:tcPr>
            <w:tcW w:w="114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一般检查事项</w:t>
            </w:r>
          </w:p>
        </w:tc>
        <w:tc>
          <w:tcPr>
            <w:tcW w:w="108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现场检查</w:t>
            </w:r>
          </w:p>
        </w:tc>
        <w:tc>
          <w:tcPr>
            <w:tcW w:w="13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抽查比例为30%；</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抽查频次为每半年1次</w:t>
            </w:r>
          </w:p>
        </w:tc>
        <w:tc>
          <w:tcPr>
            <w:tcW w:w="138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县级渔业主管部门</w:t>
            </w:r>
          </w:p>
        </w:tc>
        <w:tc>
          <w:tcPr>
            <w:tcW w:w="47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山东省规范海洋渔业船舶捕捞规定》第三条第一款：渔业港口应当建立海洋渔业船舶进出港登记制度，核验进港渔业船舶身份，检查出港渔业船舶安全设备以及船员配备等情况，不得为违法渔业船舶提供港口服务。法律、行政法规另有规定的，从其规定。第四款：渔业港口违反本条第一款规定的，由县级以上人民政府渔业行政主管部门责令改正，处十万元以上五十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2</w:t>
            </w:r>
          </w:p>
        </w:tc>
        <w:tc>
          <w:tcPr>
            <w:tcW w:w="126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渔业船员培训质量的检查</w:t>
            </w:r>
          </w:p>
        </w:tc>
        <w:tc>
          <w:tcPr>
            <w:tcW w:w="114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渔业船员培训机构</w:t>
            </w:r>
          </w:p>
        </w:tc>
        <w:tc>
          <w:tcPr>
            <w:tcW w:w="121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渔业船员培训质量</w:t>
            </w:r>
          </w:p>
        </w:tc>
        <w:tc>
          <w:tcPr>
            <w:tcW w:w="114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一般检查事项</w:t>
            </w:r>
          </w:p>
        </w:tc>
        <w:tc>
          <w:tcPr>
            <w:tcW w:w="108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现场检查</w:t>
            </w:r>
          </w:p>
        </w:tc>
        <w:tc>
          <w:tcPr>
            <w:tcW w:w="13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抽查比例为30%；</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抽查频次为每半年1次</w:t>
            </w:r>
          </w:p>
        </w:tc>
        <w:tc>
          <w:tcPr>
            <w:tcW w:w="138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县级渔业主管部门</w:t>
            </w:r>
          </w:p>
        </w:tc>
        <w:tc>
          <w:tcPr>
            <w:tcW w:w="47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中华人民共和国渔业船员管理办法》第三条第二款：县级以上地方人民政府渔业行政主管部门及其所属的渔政渔港监督管理机构，依照各自职责负责渔业船员管理工作。第三十六条：渔政渔港监督管理机构应当依法对渔业船舶持证情况、任职资格和资历、履职情况、安全记录、船员培训机构培训质量、船员服务机构诚实守信情况等进行监督检查，必要时可对船员进行现场考核。</w:t>
            </w:r>
          </w:p>
        </w:tc>
      </w:tr>
    </w:tbl>
    <w:p>
      <w:pPr>
        <w:jc w:val="center"/>
        <w:rPr>
          <w:rFonts w:hint="default" w:ascii="方正小标宋简体" w:hAnsi="方正小标宋简体" w:eastAsia="方正小标宋简体" w:cs="方正小标宋简体"/>
          <w:sz w:val="44"/>
          <w:szCs w:val="44"/>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B47EBD"/>
    <w:rsid w:val="105735A7"/>
    <w:rsid w:val="14AD3601"/>
    <w:rsid w:val="290F3EF6"/>
    <w:rsid w:val="540A174B"/>
    <w:rsid w:val="6EB47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59</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2021-08-25T05:37:00Z</dcterms:created>
  <dc:creator>当时只道是寻常</dc:creator>
  <cp:lastModifiedBy>Administrator</cp:lastModifiedBy>
  <dcterms:modified xsi:type="dcterms:W3CDTF">2022-05-12T03:29:12Z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F0765108EB38430EB1A39E05D3582D97</vt:lpwstr>
  </property>
</Properties>
</file>