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insoku w:val="0"/>
        <w:overflowPunct w:val="0"/>
        <w:topLinePunct/>
        <w:spacing w:line="560" w:lineRule="exact"/>
        <w:ind w:right="638" w:rightChars="290" w:firstLine="640" w:firstLineChars="200"/>
        <w:jc w:val="both"/>
        <w:rPr>
          <w:rFonts w:hint="eastAsia" w:ascii="Times New Roman" w:hAnsi="Times New Roman" w:eastAsia="仿宋_GB2312" w:cs="仿宋_GB2312"/>
          <w:kern w:val="2"/>
          <w:sz w:val="32"/>
          <w:szCs w:val="32"/>
          <w:lang w:bidi="ar-SA"/>
        </w:rPr>
      </w:pPr>
    </w:p>
    <w:p>
      <w:pPr>
        <w:pStyle w:val="2"/>
        <w:kinsoku w:val="0"/>
        <w:overflowPunct w:val="0"/>
        <w:spacing w:line="560" w:lineRule="exact"/>
        <w:ind w:right="638" w:rightChars="290"/>
        <w:jc w:val="center"/>
        <w:rPr>
          <w:rFonts w:hint="eastAsia" w:ascii="Times New Roman" w:hAnsi="Times New Roman" w:eastAsia="方正小标宋简体"/>
          <w:color w:val="auto"/>
          <w:w w:val="105"/>
          <w:sz w:val="44"/>
          <w:szCs w:val="24"/>
        </w:rPr>
      </w:pPr>
      <w:r>
        <w:rPr>
          <w:rFonts w:hint="eastAsia" w:ascii="Times New Roman" w:hAnsi="Times New Roman" w:eastAsia="方正小标宋简体"/>
          <w:color w:val="auto"/>
          <w:w w:val="105"/>
          <w:sz w:val="44"/>
          <w:szCs w:val="24"/>
        </w:rPr>
        <w:t>山东省行政执法委托协议书</w:t>
      </w:r>
    </w:p>
    <w:p>
      <w:pPr>
        <w:pStyle w:val="2"/>
        <w:kinsoku w:val="0"/>
        <w:overflowPunct w:val="0"/>
        <w:spacing w:line="560" w:lineRule="exact"/>
        <w:ind w:right="638" w:rightChars="290" w:firstLine="1020" w:firstLineChars="200"/>
        <w:jc w:val="both"/>
        <w:rPr>
          <w:rFonts w:hint="eastAsia" w:ascii="Times New Roman" w:hAnsi="Times New Roman" w:eastAsia="仿宋"/>
          <w:color w:val="auto"/>
          <w:sz w:val="51"/>
          <w:szCs w:val="24"/>
        </w:rPr>
      </w:pPr>
    </w:p>
    <w:p>
      <w:pPr>
        <w:pStyle w:val="2"/>
        <w:kinsoku w:val="0"/>
        <w:overflowPunct w:val="0"/>
        <w:topLinePunct/>
        <w:spacing w:line="560" w:lineRule="exact"/>
        <w:ind w:right="638" w:rightChars="290" w:firstLine="640" w:firstLineChars="200"/>
        <w:jc w:val="both"/>
        <w:rPr>
          <w:rFonts w:hint="eastAsia" w:ascii="Times New Roman" w:hAnsi="Times New Roman" w:eastAsia="仿宋_GB2312" w:cs="仿宋_GB2312"/>
          <w:kern w:val="2"/>
          <w:sz w:val="32"/>
          <w:szCs w:val="32"/>
          <w:lang w:bidi="ar-SA"/>
        </w:rPr>
      </w:pPr>
      <w:r>
        <w:rPr>
          <w:rFonts w:hint="eastAsia" w:ascii="Times New Roman" w:hAnsi="Times New Roman" w:eastAsia="仿宋_GB2312" w:cs="仿宋_GB2312"/>
          <w:kern w:val="2"/>
          <w:sz w:val="32"/>
          <w:szCs w:val="32"/>
          <w:lang w:bidi="ar-SA"/>
        </w:rPr>
        <w:t>委托单位：荣成市自然资源局</w:t>
      </w:r>
    </w:p>
    <w:p>
      <w:pPr>
        <w:pStyle w:val="2"/>
        <w:kinsoku w:val="0"/>
        <w:overflowPunct w:val="0"/>
        <w:topLinePunct/>
        <w:spacing w:line="560" w:lineRule="exact"/>
        <w:ind w:right="638" w:rightChars="290" w:firstLine="640" w:firstLineChars="200"/>
        <w:jc w:val="both"/>
        <w:rPr>
          <w:rFonts w:hint="eastAsia" w:ascii="Times New Roman" w:hAnsi="Times New Roman" w:eastAsia="仿宋_GB2312" w:cs="仿宋_GB2312"/>
          <w:kern w:val="2"/>
          <w:sz w:val="32"/>
          <w:szCs w:val="32"/>
          <w:lang w:bidi="ar-SA"/>
        </w:rPr>
      </w:pPr>
      <w:r>
        <w:rPr>
          <w:rFonts w:hint="eastAsia" w:ascii="Times New Roman" w:hAnsi="Times New Roman" w:eastAsia="仿宋_GB2312" w:cs="仿宋_GB2312"/>
          <w:kern w:val="2"/>
          <w:sz w:val="32"/>
          <w:szCs w:val="32"/>
          <w:lang w:bidi="ar-SA"/>
        </w:rPr>
        <w:t>法定代表人：汤杨</w:t>
      </w:r>
    </w:p>
    <w:p>
      <w:pPr>
        <w:pStyle w:val="2"/>
        <w:kinsoku w:val="0"/>
        <w:overflowPunct w:val="0"/>
        <w:topLinePunct/>
        <w:spacing w:line="560" w:lineRule="exact"/>
        <w:ind w:right="638" w:rightChars="290" w:firstLine="640" w:firstLineChars="200"/>
        <w:jc w:val="both"/>
        <w:rPr>
          <w:rFonts w:hint="eastAsia" w:ascii="Times New Roman" w:hAnsi="Times New Roman" w:eastAsia="仿宋_GB2312" w:cs="仿宋_GB2312"/>
          <w:kern w:val="2"/>
          <w:sz w:val="32"/>
          <w:szCs w:val="32"/>
          <w:lang w:bidi="ar-SA"/>
        </w:rPr>
      </w:pPr>
      <w:r>
        <w:rPr>
          <w:rFonts w:hint="eastAsia" w:ascii="Times New Roman" w:hAnsi="Times New Roman" w:eastAsia="仿宋_GB2312" w:cs="仿宋_GB2312"/>
          <w:kern w:val="2"/>
          <w:sz w:val="32"/>
          <w:szCs w:val="32"/>
          <w:lang w:bidi="ar-SA"/>
        </w:rPr>
        <w:t>地址：荣成市观海东路14号</w:t>
      </w:r>
    </w:p>
    <w:p>
      <w:pPr>
        <w:pStyle w:val="2"/>
        <w:kinsoku w:val="0"/>
        <w:overflowPunct w:val="0"/>
        <w:topLinePunct/>
        <w:spacing w:line="560" w:lineRule="exact"/>
        <w:ind w:right="638" w:rightChars="290" w:firstLine="640" w:firstLineChars="200"/>
        <w:jc w:val="both"/>
        <w:rPr>
          <w:rFonts w:hint="eastAsia" w:ascii="Times New Roman" w:hAnsi="Times New Roman" w:eastAsia="仿宋_GB2312" w:cs="仿宋_GB2312"/>
          <w:kern w:val="2"/>
          <w:sz w:val="32"/>
          <w:szCs w:val="32"/>
          <w:lang w:bidi="ar-SA"/>
        </w:rPr>
      </w:pPr>
      <w:r>
        <w:rPr>
          <w:rFonts w:hint="eastAsia" w:ascii="Times New Roman" w:hAnsi="Times New Roman" w:eastAsia="仿宋_GB2312" w:cs="仿宋_GB2312"/>
          <w:kern w:val="2"/>
          <w:sz w:val="32"/>
          <w:szCs w:val="32"/>
          <w:lang w:bidi="ar-SA"/>
        </w:rPr>
        <w:t>受委托单位：荣成市规划服务中心</w:t>
      </w:r>
    </w:p>
    <w:p>
      <w:pPr>
        <w:pStyle w:val="2"/>
        <w:kinsoku w:val="0"/>
        <w:overflowPunct w:val="0"/>
        <w:topLinePunct/>
        <w:spacing w:line="560" w:lineRule="exact"/>
        <w:ind w:right="638" w:rightChars="290" w:firstLine="640" w:firstLineChars="200"/>
        <w:jc w:val="both"/>
        <w:rPr>
          <w:rFonts w:hint="eastAsia" w:ascii="Times New Roman" w:hAnsi="Times New Roman" w:eastAsia="仿宋_GB2312" w:cs="仿宋_GB2312"/>
          <w:kern w:val="2"/>
          <w:sz w:val="32"/>
          <w:szCs w:val="32"/>
          <w:lang w:bidi="ar-SA"/>
        </w:rPr>
      </w:pPr>
      <w:r>
        <w:rPr>
          <w:rFonts w:hint="eastAsia" w:ascii="Times New Roman" w:hAnsi="Times New Roman" w:eastAsia="仿宋_GB2312" w:cs="仿宋_GB2312"/>
          <w:kern w:val="2"/>
          <w:sz w:val="32"/>
          <w:szCs w:val="32"/>
          <w:lang w:bidi="ar-SA"/>
        </w:rPr>
        <w:t>法定代表人：李元翠</w:t>
      </w:r>
    </w:p>
    <w:p>
      <w:pPr>
        <w:pStyle w:val="2"/>
        <w:keepNext w:val="0"/>
        <w:keepLines w:val="0"/>
        <w:pageBreakBefore w:val="0"/>
        <w:widowControl w:val="0"/>
        <w:kinsoku w:val="0"/>
        <w:wordWrap/>
        <w:overflowPunct w:val="0"/>
        <w:topLinePunct/>
        <w:autoSpaceDE w:val="0"/>
        <w:autoSpaceDN w:val="0"/>
        <w:bidi w:val="0"/>
        <w:adjustRightInd w:val="0"/>
        <w:snapToGrid/>
        <w:spacing w:after="150" w:afterLines="50" w:line="560" w:lineRule="exact"/>
        <w:ind w:right="638" w:rightChars="290" w:firstLine="640" w:firstLineChars="200"/>
        <w:jc w:val="both"/>
        <w:textAlignment w:val="auto"/>
        <w:rPr>
          <w:rFonts w:hint="eastAsia" w:ascii="Times New Roman" w:hAnsi="Times New Roman" w:eastAsia="仿宋_GB2312" w:cs="仿宋_GB2312"/>
          <w:kern w:val="2"/>
          <w:sz w:val="32"/>
          <w:szCs w:val="32"/>
          <w:lang w:bidi="ar-SA"/>
        </w:rPr>
      </w:pPr>
      <w:r>
        <w:rPr>
          <w:rFonts w:hint="eastAsia" w:ascii="Times New Roman" w:hAnsi="Times New Roman" w:eastAsia="仿宋_GB2312" w:cs="仿宋_GB2312"/>
          <w:kern w:val="2"/>
          <w:sz w:val="32"/>
          <w:szCs w:val="32"/>
          <w:lang w:bidi="ar-SA"/>
        </w:rPr>
        <w:t>地址：荣成市观海东路14号</w:t>
      </w:r>
    </w:p>
    <w:p>
      <w:pPr>
        <w:pStyle w:val="2"/>
        <w:kinsoku w:val="0"/>
        <w:overflowPunct w:val="0"/>
        <w:topLinePunct/>
        <w:spacing w:line="560" w:lineRule="exact"/>
        <w:ind w:right="638" w:rightChars="290" w:firstLine="640" w:firstLineChars="200"/>
        <w:jc w:val="both"/>
        <w:rPr>
          <w:rFonts w:hint="eastAsia" w:ascii="Times New Roman" w:hAnsi="Times New Roman" w:eastAsia="仿宋_GB2312" w:cs="仿宋_GB2312"/>
          <w:kern w:val="2"/>
          <w:sz w:val="32"/>
          <w:szCs w:val="32"/>
          <w:lang w:bidi="ar-SA"/>
        </w:rPr>
      </w:pPr>
      <w:r>
        <w:rPr>
          <w:rFonts w:hint="eastAsia" w:ascii="Times New Roman" w:hAnsi="Times New Roman" w:eastAsia="仿宋_GB2312" w:cs="仿宋_GB2312"/>
          <w:kern w:val="2"/>
          <w:sz w:val="32"/>
          <w:szCs w:val="32"/>
          <w:lang w:bidi="ar-SA"/>
        </w:rPr>
        <w:t>为进一步加强对自然资源的监督管理，规范自然资源行政执法工作，依法确立行政执法委托机关与受委托机关的权利义务，依据《中华人民共和国行政处罚法》、《威海市行政执法委托管理规定》的规定，荣成市自然资源局委托荣成市规划服务中心按下列要求行使自然资源行政执法权。</w:t>
      </w:r>
    </w:p>
    <w:p>
      <w:pPr>
        <w:pStyle w:val="2"/>
        <w:kinsoku w:val="0"/>
        <w:overflowPunct w:val="0"/>
        <w:topLinePunct/>
        <w:spacing w:line="560" w:lineRule="exact"/>
        <w:ind w:right="638" w:rightChars="290" w:firstLine="640" w:firstLineChars="200"/>
        <w:jc w:val="both"/>
        <w:rPr>
          <w:rFonts w:hint="eastAsia" w:ascii="Times New Roman" w:hAnsi="Times New Roman" w:eastAsia="黑体"/>
          <w:color w:val="auto"/>
          <w:sz w:val="32"/>
          <w:szCs w:val="24"/>
        </w:rPr>
      </w:pPr>
      <w:r>
        <w:rPr>
          <w:rFonts w:hint="eastAsia" w:ascii="Times New Roman" w:hAnsi="Times New Roman" w:eastAsia="黑体"/>
          <w:color w:val="auto"/>
          <w:sz w:val="32"/>
          <w:szCs w:val="24"/>
        </w:rPr>
        <w:t>一、委托执法范围</w:t>
      </w:r>
    </w:p>
    <w:p>
      <w:pPr>
        <w:pStyle w:val="2"/>
        <w:kinsoku w:val="0"/>
        <w:overflowPunct w:val="0"/>
        <w:topLinePunct/>
        <w:spacing w:line="560" w:lineRule="exact"/>
        <w:ind w:right="638" w:rightChars="290" w:firstLine="640" w:firstLineChars="200"/>
        <w:jc w:val="both"/>
        <w:rPr>
          <w:rFonts w:hint="eastAsia" w:ascii="Times New Roman" w:hAnsi="Times New Roman" w:eastAsia="仿宋_GB2312" w:cs="仿宋_GB2312"/>
          <w:kern w:val="2"/>
          <w:sz w:val="32"/>
          <w:szCs w:val="32"/>
          <w:lang w:bidi="ar-SA"/>
        </w:rPr>
      </w:pPr>
      <w:r>
        <w:rPr>
          <w:rFonts w:hint="eastAsia" w:ascii="Times New Roman" w:hAnsi="Times New Roman" w:eastAsia="仿宋_GB2312" w:cs="仿宋_GB2312"/>
          <w:kern w:val="2"/>
          <w:sz w:val="32"/>
          <w:szCs w:val="32"/>
          <w:lang w:bidi="ar-SA"/>
        </w:rPr>
        <w:t>负责荣成市行政区域内规划管理行政执法工作。</w:t>
      </w:r>
    </w:p>
    <w:p>
      <w:pPr>
        <w:pStyle w:val="2"/>
        <w:kinsoku w:val="0"/>
        <w:overflowPunct w:val="0"/>
        <w:topLinePunct/>
        <w:spacing w:line="560" w:lineRule="exact"/>
        <w:ind w:right="638" w:rightChars="290" w:firstLine="640" w:firstLineChars="200"/>
        <w:jc w:val="both"/>
        <w:rPr>
          <w:rFonts w:hint="eastAsia" w:ascii="Times New Roman" w:hAnsi="Times New Roman" w:eastAsia="黑体"/>
          <w:color w:val="auto"/>
          <w:sz w:val="32"/>
          <w:szCs w:val="24"/>
        </w:rPr>
      </w:pPr>
      <w:r>
        <w:rPr>
          <w:rFonts w:hint="eastAsia" w:ascii="Times New Roman" w:hAnsi="Times New Roman" w:eastAsia="黑体"/>
          <w:color w:val="auto"/>
          <w:sz w:val="32"/>
          <w:szCs w:val="24"/>
        </w:rPr>
        <w:t>二、委托执法权限</w:t>
      </w:r>
    </w:p>
    <w:p>
      <w:pPr>
        <w:pStyle w:val="2"/>
        <w:kinsoku w:val="0"/>
        <w:overflowPunct w:val="0"/>
        <w:topLinePunct/>
        <w:spacing w:line="560" w:lineRule="exact"/>
        <w:ind w:right="638" w:rightChars="290" w:firstLine="640" w:firstLineChars="200"/>
        <w:jc w:val="both"/>
        <w:rPr>
          <w:rFonts w:hint="eastAsia" w:ascii="Times New Roman" w:hAnsi="Times New Roman" w:eastAsia="仿宋_GB2312" w:cs="仿宋_GB2312"/>
          <w:kern w:val="2"/>
          <w:sz w:val="32"/>
          <w:szCs w:val="32"/>
          <w:lang w:bidi="ar-SA"/>
        </w:rPr>
      </w:pPr>
      <w:r>
        <w:rPr>
          <w:rFonts w:hint="eastAsia" w:ascii="Times New Roman" w:hAnsi="Times New Roman" w:eastAsia="仿宋_GB2312" w:cs="仿宋_GB2312"/>
          <w:kern w:val="2"/>
          <w:sz w:val="32"/>
          <w:szCs w:val="32"/>
          <w:lang w:bidi="ar-SA"/>
        </w:rPr>
        <w:t>受委托单位在委托权限范围内以荣成市自然资源局的名义对与自然资源有关的行为行使下列监督管理职权：</w:t>
      </w:r>
    </w:p>
    <w:p>
      <w:pPr>
        <w:pStyle w:val="2"/>
        <w:numPr>
          <w:ilvl w:val="0"/>
          <w:numId w:val="0"/>
        </w:numPr>
        <w:kinsoku w:val="0"/>
        <w:overflowPunct w:val="0"/>
        <w:topLinePunct/>
        <w:spacing w:line="560" w:lineRule="exact"/>
        <w:ind w:right="638" w:rightChars="290" w:firstLine="640" w:firstLineChars="200"/>
        <w:jc w:val="both"/>
        <w:rPr>
          <w:rFonts w:hint="eastAsia" w:ascii="Times New Roman" w:hAnsi="Times New Roman" w:eastAsia="仿宋"/>
          <w:color w:val="auto"/>
          <w:spacing w:val="-1"/>
          <w:w w:val="95"/>
          <w:sz w:val="32"/>
          <w:szCs w:val="24"/>
        </w:rPr>
      </w:pPr>
      <w:r>
        <w:rPr>
          <w:rFonts w:hint="eastAsia" w:ascii="Times New Roman" w:hAnsi="Times New Roman" w:eastAsia="楷体_GB2312"/>
          <w:color w:val="auto"/>
          <w:sz w:val="32"/>
          <w:szCs w:val="24"/>
        </w:rPr>
        <w:t>（一）行政检查权。</w:t>
      </w:r>
      <w:r>
        <w:rPr>
          <w:rFonts w:hint="eastAsia" w:ascii="Times New Roman" w:hAnsi="Times New Roman" w:eastAsia="仿宋_GB2312" w:cs="仿宋_GB2312"/>
          <w:kern w:val="2"/>
          <w:sz w:val="32"/>
          <w:szCs w:val="32"/>
          <w:lang w:bidi="ar-SA"/>
        </w:rPr>
        <w:t>按照法律、法规和规章规定，对本行政区域内的城乡规划实施情况进行监督检查。详见附件。</w:t>
      </w:r>
    </w:p>
    <w:p>
      <w:pPr>
        <w:pStyle w:val="2"/>
        <w:numPr>
          <w:ilvl w:val="0"/>
          <w:numId w:val="0"/>
        </w:numPr>
        <w:kinsoku w:val="0"/>
        <w:overflowPunct w:val="0"/>
        <w:topLinePunct/>
        <w:spacing w:line="560" w:lineRule="exact"/>
        <w:ind w:right="638" w:rightChars="290" w:firstLine="640" w:firstLineChars="200"/>
        <w:jc w:val="both"/>
        <w:rPr>
          <w:rFonts w:hint="eastAsia" w:ascii="Times New Roman" w:hAnsi="Times New Roman" w:eastAsia="仿宋_GB2312" w:cs="仿宋_GB2312"/>
          <w:kern w:val="2"/>
          <w:sz w:val="32"/>
          <w:szCs w:val="32"/>
          <w:lang w:bidi="ar-SA"/>
        </w:rPr>
      </w:pPr>
      <w:r>
        <w:rPr>
          <w:rFonts w:hint="eastAsia" w:ascii="Times New Roman" w:hAnsi="Times New Roman" w:eastAsia="楷体_GB2312"/>
          <w:color w:val="auto"/>
          <w:sz w:val="32"/>
          <w:szCs w:val="24"/>
        </w:rPr>
        <w:t>（二）违法行为制止权。</w:t>
      </w:r>
      <w:r>
        <w:rPr>
          <w:rFonts w:hint="eastAsia" w:ascii="Times New Roman" w:hAnsi="Times New Roman" w:eastAsia="仿宋_GB2312" w:cs="仿宋_GB2312"/>
          <w:kern w:val="2"/>
          <w:sz w:val="32"/>
          <w:szCs w:val="32"/>
          <w:lang w:bidi="ar-SA"/>
        </w:rPr>
        <w:t>对自然资源相关行为进行现场检查时，发现有违法行为，有权要求违法行为人立即改正或限期纠正，并向荣成市自然资源局报告。</w:t>
      </w:r>
    </w:p>
    <w:p>
      <w:pPr>
        <w:pStyle w:val="2"/>
        <w:kinsoku w:val="0"/>
        <w:overflowPunct w:val="0"/>
        <w:topLinePunct/>
        <w:spacing w:line="560" w:lineRule="exact"/>
        <w:ind w:right="638" w:rightChars="290" w:firstLine="640" w:firstLineChars="200"/>
        <w:jc w:val="both"/>
        <w:rPr>
          <w:rFonts w:hint="eastAsia" w:ascii="Times New Roman" w:hAnsi="Times New Roman" w:eastAsia="黑体"/>
          <w:color w:val="auto"/>
          <w:sz w:val="32"/>
          <w:szCs w:val="24"/>
        </w:rPr>
      </w:pPr>
      <w:r>
        <w:rPr>
          <w:rFonts w:hint="eastAsia" w:ascii="Times New Roman" w:hAnsi="Times New Roman" w:eastAsia="黑体"/>
          <w:color w:val="auto"/>
          <w:sz w:val="32"/>
          <w:szCs w:val="24"/>
        </w:rPr>
        <w:t>三、委托执法依据</w:t>
      </w:r>
    </w:p>
    <w:p>
      <w:pPr>
        <w:pStyle w:val="2"/>
        <w:numPr>
          <w:ilvl w:val="0"/>
          <w:numId w:val="0"/>
        </w:numPr>
        <w:kinsoku w:val="0"/>
        <w:overflowPunct w:val="0"/>
        <w:topLinePunct/>
        <w:spacing w:line="560" w:lineRule="exact"/>
        <w:ind w:right="638" w:rightChars="290" w:firstLine="640" w:firstLineChars="200"/>
        <w:jc w:val="both"/>
        <w:rPr>
          <w:rFonts w:hint="eastAsia" w:ascii="Times New Roman" w:hAnsi="Times New Roman" w:eastAsia="仿宋_GB2312" w:cs="仿宋_GB2312"/>
          <w:kern w:val="2"/>
          <w:sz w:val="32"/>
          <w:szCs w:val="32"/>
          <w:lang w:bidi="ar-SA"/>
        </w:rPr>
      </w:pPr>
      <w:r>
        <w:rPr>
          <w:rFonts w:hint="eastAsia" w:ascii="Times New Roman" w:hAnsi="Times New Roman" w:eastAsia="仿宋_GB2312" w:cs="仿宋_GB2312"/>
          <w:kern w:val="2"/>
          <w:sz w:val="32"/>
          <w:szCs w:val="32"/>
          <w:lang w:bidi="ar-SA"/>
        </w:rPr>
        <w:t>《中华人民共和国行政处罚法》、《威海市行政执法委托管理规定》</w:t>
      </w:r>
    </w:p>
    <w:p>
      <w:pPr>
        <w:pStyle w:val="2"/>
        <w:kinsoku w:val="0"/>
        <w:overflowPunct w:val="0"/>
        <w:topLinePunct/>
        <w:spacing w:line="560" w:lineRule="exact"/>
        <w:ind w:right="638" w:rightChars="290" w:firstLine="640" w:firstLineChars="200"/>
        <w:jc w:val="both"/>
        <w:rPr>
          <w:rFonts w:hint="eastAsia" w:ascii="Times New Roman" w:hAnsi="Times New Roman" w:eastAsia="黑体"/>
          <w:color w:val="auto"/>
          <w:sz w:val="32"/>
          <w:szCs w:val="24"/>
        </w:rPr>
      </w:pPr>
      <w:r>
        <w:rPr>
          <w:rFonts w:hint="eastAsia" w:ascii="Times New Roman" w:hAnsi="Times New Roman" w:eastAsia="黑体"/>
          <w:color w:val="auto"/>
          <w:sz w:val="32"/>
          <w:szCs w:val="24"/>
        </w:rPr>
        <w:t>四、委托执法责任</w:t>
      </w:r>
    </w:p>
    <w:p>
      <w:pPr>
        <w:pStyle w:val="2"/>
        <w:kinsoku w:val="0"/>
        <w:overflowPunct w:val="0"/>
        <w:topLinePunct/>
        <w:spacing w:line="560" w:lineRule="exact"/>
        <w:ind w:right="638" w:rightChars="290" w:firstLine="640" w:firstLineChars="200"/>
        <w:jc w:val="both"/>
        <w:rPr>
          <w:rFonts w:hint="eastAsia" w:ascii="Times New Roman" w:hAnsi="Times New Roman" w:eastAsia="楷体_GB2312"/>
          <w:color w:val="auto"/>
          <w:sz w:val="32"/>
          <w:szCs w:val="24"/>
        </w:rPr>
      </w:pPr>
      <w:r>
        <w:rPr>
          <w:rFonts w:hint="eastAsia" w:ascii="Times New Roman" w:hAnsi="Times New Roman" w:eastAsia="楷体_GB2312"/>
          <w:color w:val="auto"/>
          <w:sz w:val="32"/>
          <w:szCs w:val="24"/>
        </w:rPr>
        <w:t>（一）委托单位责任</w:t>
      </w:r>
    </w:p>
    <w:p>
      <w:pPr>
        <w:pStyle w:val="2"/>
        <w:numPr>
          <w:ilvl w:val="0"/>
          <w:numId w:val="0"/>
        </w:numPr>
        <w:kinsoku w:val="0"/>
        <w:overflowPunct w:val="0"/>
        <w:topLinePunct/>
        <w:spacing w:line="560" w:lineRule="exact"/>
        <w:ind w:right="638" w:rightChars="290" w:firstLine="640" w:firstLineChars="200"/>
        <w:jc w:val="both"/>
        <w:rPr>
          <w:rFonts w:hint="eastAsia" w:ascii="Times New Roman" w:hAnsi="Times New Roman" w:eastAsia="仿宋_GB2312" w:cs="仿宋_GB2312"/>
          <w:kern w:val="2"/>
          <w:sz w:val="32"/>
          <w:szCs w:val="32"/>
          <w:lang w:bidi="ar-SA"/>
        </w:rPr>
      </w:pPr>
      <w:r>
        <w:rPr>
          <w:rFonts w:hint="eastAsia" w:ascii="Times New Roman" w:hAnsi="Times New Roman" w:eastAsia="仿宋_GB2312" w:cs="仿宋_GB2312"/>
          <w:kern w:val="2"/>
          <w:sz w:val="32"/>
          <w:szCs w:val="32"/>
          <w:lang w:bidi="ar-SA"/>
        </w:rPr>
        <w:t>1.指导和监督受委托单位在委托权限范围内以委托单位名义实施行政执法行为；</w:t>
      </w:r>
    </w:p>
    <w:p>
      <w:pPr>
        <w:pStyle w:val="2"/>
        <w:numPr>
          <w:ilvl w:val="0"/>
          <w:numId w:val="0"/>
        </w:numPr>
        <w:kinsoku w:val="0"/>
        <w:overflowPunct w:val="0"/>
        <w:topLinePunct/>
        <w:spacing w:line="560" w:lineRule="exact"/>
        <w:ind w:right="638" w:rightChars="290" w:firstLine="640" w:firstLineChars="200"/>
        <w:jc w:val="both"/>
        <w:rPr>
          <w:rFonts w:hint="eastAsia" w:ascii="Times New Roman" w:hAnsi="Times New Roman" w:eastAsia="仿宋_GB2312" w:cs="仿宋_GB2312"/>
          <w:kern w:val="2"/>
          <w:sz w:val="32"/>
          <w:szCs w:val="32"/>
          <w:lang w:bidi="ar-SA"/>
        </w:rPr>
      </w:pPr>
      <w:r>
        <w:rPr>
          <w:rFonts w:hint="eastAsia" w:ascii="Times New Roman" w:hAnsi="Times New Roman" w:eastAsia="仿宋_GB2312" w:cs="仿宋_GB2312"/>
          <w:kern w:val="2"/>
          <w:sz w:val="32"/>
          <w:szCs w:val="32"/>
          <w:lang w:bidi="ar-SA"/>
        </w:rPr>
        <w:t>2.对受委托单位因违法导致案件错误所产生的法律后果由委托单位承担，委托单位承担相应责任后，可以根据受委托人的过错责任大小，依法予以追偿；</w:t>
      </w:r>
    </w:p>
    <w:p>
      <w:pPr>
        <w:pStyle w:val="2"/>
        <w:numPr>
          <w:ilvl w:val="0"/>
          <w:numId w:val="0"/>
        </w:numPr>
        <w:kinsoku w:val="0"/>
        <w:overflowPunct w:val="0"/>
        <w:topLinePunct/>
        <w:spacing w:line="560" w:lineRule="exact"/>
        <w:ind w:right="638" w:rightChars="290" w:firstLine="640" w:firstLineChars="200"/>
        <w:jc w:val="both"/>
        <w:rPr>
          <w:rFonts w:hint="eastAsia" w:ascii="Times New Roman" w:hAnsi="Times New Roman" w:eastAsia="仿宋_GB2312" w:cs="仿宋_GB2312"/>
          <w:kern w:val="2"/>
          <w:sz w:val="32"/>
          <w:szCs w:val="32"/>
          <w:lang w:bidi="ar-SA"/>
        </w:rPr>
      </w:pPr>
      <w:r>
        <w:rPr>
          <w:rFonts w:hint="eastAsia" w:ascii="Times New Roman" w:hAnsi="Times New Roman" w:eastAsia="仿宋_GB2312" w:cs="仿宋_GB2312"/>
          <w:kern w:val="2"/>
          <w:sz w:val="32"/>
          <w:szCs w:val="32"/>
          <w:lang w:bidi="ar-SA"/>
        </w:rPr>
        <w:t>3.对受委托单位违法或者不适当的行政执法行为予以纠正或者撤销；受委托单位违法实施行政执法行为造成严重后果的，委托单位可以解除委托执法协议；</w:t>
      </w:r>
    </w:p>
    <w:p>
      <w:pPr>
        <w:pStyle w:val="2"/>
        <w:numPr>
          <w:ilvl w:val="0"/>
          <w:numId w:val="0"/>
        </w:numPr>
        <w:kinsoku w:val="0"/>
        <w:overflowPunct w:val="0"/>
        <w:topLinePunct/>
        <w:spacing w:line="560" w:lineRule="exact"/>
        <w:ind w:right="638" w:rightChars="290" w:firstLine="640" w:firstLineChars="200"/>
        <w:jc w:val="both"/>
        <w:rPr>
          <w:rFonts w:hint="eastAsia" w:ascii="Times New Roman" w:hAnsi="Times New Roman" w:eastAsia="仿宋_GB2312" w:cs="仿宋_GB2312"/>
          <w:kern w:val="2"/>
          <w:sz w:val="32"/>
          <w:szCs w:val="32"/>
          <w:lang w:bidi="ar-SA"/>
        </w:rPr>
      </w:pPr>
      <w:r>
        <w:rPr>
          <w:rFonts w:hint="eastAsia" w:ascii="Times New Roman" w:hAnsi="Times New Roman" w:eastAsia="仿宋_GB2312" w:cs="仿宋_GB2312"/>
          <w:kern w:val="2"/>
          <w:sz w:val="32"/>
          <w:szCs w:val="32"/>
          <w:lang w:bidi="ar-SA"/>
        </w:rPr>
        <w:t>4.委托单位应组织受委托单位执法人员参加市或县（市、区）政府法制部门组织的执法资格培训及相关业务学习，并为其申办行政执法证件；</w:t>
      </w:r>
    </w:p>
    <w:p>
      <w:pPr>
        <w:pStyle w:val="2"/>
        <w:numPr>
          <w:ilvl w:val="0"/>
          <w:numId w:val="0"/>
        </w:numPr>
        <w:kinsoku w:val="0"/>
        <w:overflowPunct w:val="0"/>
        <w:topLinePunct/>
        <w:spacing w:line="560" w:lineRule="exact"/>
        <w:ind w:right="638" w:rightChars="290" w:firstLine="640" w:firstLineChars="200"/>
        <w:jc w:val="both"/>
        <w:rPr>
          <w:rFonts w:hint="eastAsia" w:ascii="Times New Roman" w:hAnsi="Times New Roman" w:eastAsia="仿宋_GB2312" w:cs="仿宋_GB2312"/>
          <w:kern w:val="2"/>
          <w:sz w:val="32"/>
          <w:szCs w:val="32"/>
          <w:lang w:bidi="ar-SA"/>
        </w:rPr>
      </w:pPr>
      <w:r>
        <w:rPr>
          <w:rFonts w:hint="eastAsia" w:ascii="Times New Roman" w:hAnsi="Times New Roman" w:eastAsia="仿宋_GB2312" w:cs="仿宋_GB2312"/>
          <w:kern w:val="2"/>
          <w:sz w:val="32"/>
          <w:szCs w:val="32"/>
          <w:lang w:bidi="ar-SA"/>
        </w:rPr>
        <w:t>5.委托单位为受委托单位提供相关资料及规范的行政执法文书。</w:t>
      </w:r>
    </w:p>
    <w:p>
      <w:pPr>
        <w:pStyle w:val="2"/>
        <w:kinsoku w:val="0"/>
        <w:overflowPunct w:val="0"/>
        <w:topLinePunct/>
        <w:spacing w:line="560" w:lineRule="exact"/>
        <w:ind w:right="638" w:rightChars="290" w:firstLine="640" w:firstLineChars="200"/>
        <w:jc w:val="both"/>
        <w:rPr>
          <w:rFonts w:hint="eastAsia" w:ascii="Times New Roman" w:hAnsi="Times New Roman" w:eastAsia="楷体_GB2312"/>
          <w:color w:val="auto"/>
          <w:sz w:val="32"/>
          <w:szCs w:val="24"/>
        </w:rPr>
      </w:pPr>
      <w:r>
        <w:rPr>
          <w:rFonts w:hint="eastAsia" w:ascii="Times New Roman" w:hAnsi="Times New Roman" w:eastAsia="楷体_GB2312"/>
          <w:color w:val="auto"/>
          <w:sz w:val="32"/>
          <w:szCs w:val="24"/>
        </w:rPr>
        <w:t>（二）受委托单位责任</w:t>
      </w:r>
    </w:p>
    <w:p>
      <w:pPr>
        <w:pStyle w:val="2"/>
        <w:numPr>
          <w:ilvl w:val="0"/>
          <w:numId w:val="0"/>
        </w:numPr>
        <w:kinsoku w:val="0"/>
        <w:overflowPunct w:val="0"/>
        <w:topLinePunct/>
        <w:spacing w:line="560" w:lineRule="exact"/>
        <w:ind w:right="638" w:rightChars="290" w:firstLine="640" w:firstLineChars="200"/>
        <w:jc w:val="both"/>
        <w:rPr>
          <w:rFonts w:hint="eastAsia" w:ascii="Times New Roman" w:hAnsi="Times New Roman" w:eastAsia="仿宋_GB2312" w:cs="仿宋_GB2312"/>
          <w:kern w:val="2"/>
          <w:sz w:val="32"/>
          <w:szCs w:val="32"/>
          <w:lang w:bidi="ar-SA"/>
        </w:rPr>
      </w:pPr>
      <w:r>
        <w:rPr>
          <w:rFonts w:hint="eastAsia" w:ascii="Times New Roman" w:hAnsi="Times New Roman" w:eastAsia="仿宋_GB2312" w:cs="仿宋_GB2312"/>
          <w:kern w:val="2"/>
          <w:sz w:val="32"/>
          <w:szCs w:val="32"/>
          <w:lang w:bidi="ar-SA"/>
        </w:rPr>
        <w:t>1.受委托单位只能在委托权限和范围内以委托单位的名义实施行政执法行为；</w:t>
      </w:r>
    </w:p>
    <w:p>
      <w:pPr>
        <w:pStyle w:val="2"/>
        <w:numPr>
          <w:ilvl w:val="0"/>
          <w:numId w:val="0"/>
        </w:numPr>
        <w:kinsoku w:val="0"/>
        <w:overflowPunct w:val="0"/>
        <w:topLinePunct/>
        <w:spacing w:line="560" w:lineRule="exact"/>
        <w:ind w:right="638" w:rightChars="290" w:firstLine="640" w:firstLineChars="200"/>
        <w:jc w:val="both"/>
        <w:rPr>
          <w:rFonts w:hint="eastAsia" w:ascii="Times New Roman" w:hAnsi="Times New Roman" w:eastAsia="仿宋_GB2312" w:cs="仿宋_GB2312"/>
          <w:kern w:val="2"/>
          <w:sz w:val="32"/>
          <w:szCs w:val="32"/>
          <w:lang w:bidi="ar-SA"/>
        </w:rPr>
      </w:pPr>
      <w:r>
        <w:rPr>
          <w:rFonts w:hint="eastAsia" w:ascii="Times New Roman" w:hAnsi="Times New Roman" w:eastAsia="仿宋_GB2312" w:cs="仿宋_GB2312"/>
          <w:kern w:val="2"/>
          <w:sz w:val="32"/>
          <w:szCs w:val="32"/>
          <w:lang w:bidi="ar-SA"/>
        </w:rPr>
        <w:t>2.受委托单位在履行行政执法行为时，必须出示有效的行政执法证件，并按法定程序实施行政执法行为；</w:t>
      </w:r>
    </w:p>
    <w:p>
      <w:pPr>
        <w:pStyle w:val="2"/>
        <w:numPr>
          <w:ilvl w:val="0"/>
          <w:numId w:val="0"/>
        </w:numPr>
        <w:kinsoku w:val="0"/>
        <w:overflowPunct w:val="0"/>
        <w:topLinePunct/>
        <w:spacing w:line="560" w:lineRule="exact"/>
        <w:ind w:right="638" w:rightChars="290" w:firstLine="640" w:firstLineChars="200"/>
        <w:jc w:val="both"/>
        <w:rPr>
          <w:rFonts w:hint="eastAsia" w:ascii="Times New Roman" w:hAnsi="Times New Roman" w:eastAsia="仿宋_GB2312" w:cs="仿宋_GB2312"/>
          <w:kern w:val="2"/>
          <w:sz w:val="32"/>
          <w:szCs w:val="32"/>
          <w:lang w:bidi="ar-SA"/>
        </w:rPr>
      </w:pPr>
      <w:r>
        <w:rPr>
          <w:rFonts w:hint="eastAsia" w:ascii="Times New Roman" w:hAnsi="Times New Roman" w:eastAsia="仿宋_GB2312" w:cs="仿宋_GB2312"/>
          <w:kern w:val="2"/>
          <w:sz w:val="32"/>
          <w:szCs w:val="32"/>
          <w:lang w:bidi="ar-SA"/>
        </w:rPr>
        <w:t>3.受委托单位不得再委托其他任何组织或者个人实施委托单位委托的行政执法行为；</w:t>
      </w:r>
    </w:p>
    <w:p>
      <w:pPr>
        <w:pStyle w:val="2"/>
        <w:numPr>
          <w:ilvl w:val="0"/>
          <w:numId w:val="0"/>
        </w:numPr>
        <w:kinsoku w:val="0"/>
        <w:overflowPunct w:val="0"/>
        <w:topLinePunct/>
        <w:spacing w:line="560" w:lineRule="exact"/>
        <w:ind w:right="638" w:rightChars="290" w:firstLine="640" w:firstLineChars="200"/>
        <w:jc w:val="both"/>
        <w:rPr>
          <w:rFonts w:hint="eastAsia" w:ascii="Times New Roman" w:hAnsi="Times New Roman" w:eastAsia="仿宋_GB2312" w:cs="仿宋_GB2312"/>
          <w:kern w:val="2"/>
          <w:sz w:val="32"/>
          <w:szCs w:val="32"/>
          <w:lang w:bidi="ar-SA"/>
        </w:rPr>
      </w:pPr>
      <w:r>
        <w:rPr>
          <w:rFonts w:hint="eastAsia" w:ascii="Times New Roman" w:hAnsi="Times New Roman" w:eastAsia="仿宋_GB2312" w:cs="仿宋_GB2312"/>
          <w:kern w:val="2"/>
          <w:sz w:val="32"/>
          <w:szCs w:val="32"/>
          <w:lang w:bidi="ar-SA"/>
        </w:rPr>
        <w:t>4.主动接受委托单位的指导和监督，参与和配合委托单位的行政执法工作；</w:t>
      </w:r>
    </w:p>
    <w:p>
      <w:pPr>
        <w:pStyle w:val="2"/>
        <w:numPr>
          <w:ilvl w:val="0"/>
          <w:numId w:val="0"/>
        </w:numPr>
        <w:kinsoku w:val="0"/>
        <w:overflowPunct w:val="0"/>
        <w:topLinePunct/>
        <w:spacing w:line="560" w:lineRule="exact"/>
        <w:ind w:right="638" w:rightChars="290" w:firstLine="640" w:firstLineChars="200"/>
        <w:jc w:val="both"/>
        <w:rPr>
          <w:rFonts w:hint="eastAsia" w:ascii="Times New Roman" w:hAnsi="Times New Roman" w:eastAsia="仿宋_GB2312" w:cs="仿宋_GB2312"/>
          <w:kern w:val="2"/>
          <w:sz w:val="32"/>
          <w:szCs w:val="32"/>
          <w:lang w:bidi="ar-SA"/>
        </w:rPr>
      </w:pPr>
      <w:r>
        <w:rPr>
          <w:rFonts w:hint="eastAsia" w:ascii="Times New Roman" w:hAnsi="Times New Roman" w:eastAsia="仿宋_GB2312" w:cs="仿宋_GB2312"/>
          <w:kern w:val="2"/>
          <w:sz w:val="32"/>
          <w:szCs w:val="32"/>
          <w:lang w:bidi="ar-SA"/>
        </w:rPr>
        <w:t>5.及时向委托单位书面报告在委托行政执法过程中存在的问题；</w:t>
      </w:r>
    </w:p>
    <w:p>
      <w:pPr>
        <w:pStyle w:val="2"/>
        <w:numPr>
          <w:ilvl w:val="0"/>
          <w:numId w:val="0"/>
        </w:numPr>
        <w:kinsoku w:val="0"/>
        <w:overflowPunct w:val="0"/>
        <w:topLinePunct/>
        <w:spacing w:line="560" w:lineRule="exact"/>
        <w:ind w:right="638" w:rightChars="290" w:firstLine="640" w:firstLineChars="200"/>
        <w:jc w:val="both"/>
        <w:rPr>
          <w:rFonts w:hint="eastAsia" w:ascii="Times New Roman" w:hAnsi="Times New Roman" w:eastAsia="仿宋_GB2312" w:cs="仿宋_GB2312"/>
          <w:kern w:val="2"/>
          <w:sz w:val="32"/>
          <w:szCs w:val="32"/>
          <w:lang w:bidi="ar-SA"/>
        </w:rPr>
      </w:pPr>
      <w:r>
        <w:rPr>
          <w:rFonts w:hint="eastAsia" w:ascii="Times New Roman" w:hAnsi="Times New Roman" w:eastAsia="仿宋_GB2312" w:cs="仿宋_GB2312"/>
          <w:kern w:val="2"/>
          <w:sz w:val="32"/>
          <w:szCs w:val="32"/>
          <w:lang w:bidi="ar-SA"/>
        </w:rPr>
        <w:t>6.受委托单位以自己的名义执法或者超越委托权限，乱施行政执法行为</w:t>
      </w:r>
      <w:bookmarkStart w:id="0" w:name="_GoBack"/>
      <w:bookmarkEnd w:id="0"/>
      <w:r>
        <w:rPr>
          <w:rFonts w:hint="eastAsia" w:ascii="Times New Roman" w:hAnsi="Times New Roman" w:eastAsia="仿宋_GB2312" w:cs="仿宋_GB2312"/>
          <w:kern w:val="2"/>
          <w:sz w:val="32"/>
          <w:szCs w:val="32"/>
          <w:lang w:bidi="ar-SA"/>
        </w:rPr>
        <w:t>所产生的法律后果由受委托单位自行承担。</w:t>
      </w:r>
    </w:p>
    <w:p>
      <w:pPr>
        <w:pStyle w:val="2"/>
        <w:kinsoku w:val="0"/>
        <w:overflowPunct w:val="0"/>
        <w:topLinePunct/>
        <w:spacing w:line="560" w:lineRule="exact"/>
        <w:ind w:right="638" w:rightChars="290" w:firstLine="640" w:firstLineChars="200"/>
        <w:jc w:val="both"/>
        <w:rPr>
          <w:rFonts w:hint="eastAsia" w:ascii="Times New Roman" w:hAnsi="Times New Roman" w:eastAsia="黑体"/>
          <w:color w:val="auto"/>
          <w:sz w:val="32"/>
          <w:szCs w:val="24"/>
        </w:rPr>
      </w:pPr>
      <w:r>
        <w:rPr>
          <w:rFonts w:hint="eastAsia" w:ascii="Times New Roman" w:hAnsi="Times New Roman" w:eastAsia="黑体"/>
          <w:color w:val="auto"/>
          <w:sz w:val="32"/>
          <w:szCs w:val="24"/>
        </w:rPr>
        <w:t>五、委托期限</w:t>
      </w:r>
    </w:p>
    <w:p>
      <w:pPr>
        <w:pStyle w:val="2"/>
        <w:numPr>
          <w:ilvl w:val="0"/>
          <w:numId w:val="0"/>
        </w:numPr>
        <w:kinsoku w:val="0"/>
        <w:overflowPunct w:val="0"/>
        <w:topLinePunct/>
        <w:spacing w:line="560" w:lineRule="exact"/>
        <w:ind w:right="638" w:rightChars="290" w:firstLine="640" w:firstLineChars="200"/>
        <w:jc w:val="both"/>
        <w:rPr>
          <w:rFonts w:hint="eastAsia" w:ascii="Times New Roman" w:hAnsi="Times New Roman" w:eastAsia="仿宋_GB2312" w:cs="仿宋_GB2312"/>
          <w:kern w:val="2"/>
          <w:sz w:val="32"/>
          <w:szCs w:val="32"/>
          <w:lang w:bidi="ar-SA"/>
        </w:rPr>
      </w:pPr>
      <w:r>
        <w:rPr>
          <w:rFonts w:hint="eastAsia" w:ascii="Times New Roman" w:hAnsi="Times New Roman" w:eastAsia="仿宋_GB2312" w:cs="仿宋_GB2312"/>
          <w:kern w:val="2"/>
          <w:sz w:val="32"/>
          <w:szCs w:val="32"/>
          <w:lang w:bidi="ar-SA"/>
        </w:rPr>
        <w:t>从202</w:t>
      </w:r>
      <w:r>
        <w:rPr>
          <w:rFonts w:hint="eastAsia" w:ascii="Times New Roman" w:hAnsi="Times New Roman" w:eastAsia="仿宋_GB2312" w:cs="仿宋_GB2312"/>
          <w:kern w:val="2"/>
          <w:sz w:val="32"/>
          <w:szCs w:val="32"/>
          <w:lang w:val="en-US" w:eastAsia="zh-CN" w:bidi="ar-SA"/>
        </w:rPr>
        <w:t>3</w:t>
      </w:r>
      <w:r>
        <w:rPr>
          <w:rFonts w:hint="eastAsia" w:ascii="Times New Roman" w:hAnsi="Times New Roman" w:eastAsia="仿宋_GB2312" w:cs="仿宋_GB2312"/>
          <w:kern w:val="2"/>
          <w:sz w:val="32"/>
          <w:szCs w:val="32"/>
          <w:lang w:bidi="ar-SA"/>
        </w:rPr>
        <w:t>年</w:t>
      </w:r>
      <w:r>
        <w:rPr>
          <w:rFonts w:hint="eastAsia" w:ascii="Times New Roman" w:hAnsi="Times New Roman" w:eastAsia="仿宋_GB2312" w:cs="仿宋_GB2312"/>
          <w:kern w:val="2"/>
          <w:sz w:val="32"/>
          <w:szCs w:val="32"/>
          <w:lang w:val="en-US" w:eastAsia="zh-CN" w:bidi="ar-SA"/>
        </w:rPr>
        <w:t>3</w:t>
      </w:r>
      <w:r>
        <w:rPr>
          <w:rFonts w:hint="eastAsia" w:ascii="Times New Roman" w:hAnsi="Times New Roman" w:eastAsia="仿宋_GB2312" w:cs="仿宋_GB2312"/>
          <w:kern w:val="2"/>
          <w:sz w:val="32"/>
          <w:szCs w:val="32"/>
          <w:lang w:bidi="ar-SA"/>
        </w:rPr>
        <w:t>月</w:t>
      </w:r>
      <w:r>
        <w:rPr>
          <w:rFonts w:hint="eastAsia" w:ascii="Times New Roman" w:hAnsi="Times New Roman" w:eastAsia="仿宋_GB2312" w:cs="仿宋_GB2312"/>
          <w:kern w:val="2"/>
          <w:sz w:val="32"/>
          <w:szCs w:val="32"/>
          <w:lang w:val="en-US" w:eastAsia="zh-CN" w:bidi="ar-SA"/>
        </w:rPr>
        <w:t>25</w:t>
      </w:r>
      <w:r>
        <w:rPr>
          <w:rFonts w:hint="eastAsia" w:ascii="Times New Roman" w:hAnsi="Times New Roman" w:eastAsia="仿宋_GB2312" w:cs="仿宋_GB2312"/>
          <w:kern w:val="2"/>
          <w:sz w:val="32"/>
          <w:szCs w:val="32"/>
          <w:lang w:bidi="ar-SA"/>
        </w:rPr>
        <w:t>日至202</w:t>
      </w:r>
      <w:r>
        <w:rPr>
          <w:rFonts w:hint="eastAsia" w:ascii="Times New Roman" w:hAnsi="Times New Roman" w:eastAsia="仿宋_GB2312" w:cs="仿宋_GB2312"/>
          <w:kern w:val="2"/>
          <w:sz w:val="32"/>
          <w:szCs w:val="32"/>
          <w:lang w:val="en-US" w:eastAsia="zh-CN" w:bidi="ar-SA"/>
        </w:rPr>
        <w:t>4</w:t>
      </w:r>
      <w:r>
        <w:rPr>
          <w:rFonts w:hint="eastAsia" w:ascii="Times New Roman" w:hAnsi="Times New Roman" w:eastAsia="仿宋_GB2312" w:cs="仿宋_GB2312"/>
          <w:kern w:val="2"/>
          <w:sz w:val="32"/>
          <w:szCs w:val="32"/>
          <w:lang w:bidi="ar-SA"/>
        </w:rPr>
        <w:t>年</w:t>
      </w:r>
      <w:r>
        <w:rPr>
          <w:rFonts w:hint="eastAsia" w:ascii="Times New Roman" w:hAnsi="Times New Roman" w:eastAsia="仿宋_GB2312" w:cs="仿宋_GB2312"/>
          <w:kern w:val="2"/>
          <w:sz w:val="32"/>
          <w:szCs w:val="32"/>
          <w:lang w:val="en-US" w:eastAsia="zh-CN" w:bidi="ar-SA"/>
        </w:rPr>
        <w:t>3</w:t>
      </w:r>
      <w:r>
        <w:rPr>
          <w:rFonts w:hint="eastAsia" w:ascii="Times New Roman" w:hAnsi="Times New Roman" w:eastAsia="仿宋_GB2312" w:cs="仿宋_GB2312"/>
          <w:kern w:val="2"/>
          <w:sz w:val="32"/>
          <w:szCs w:val="32"/>
          <w:lang w:bidi="ar-SA"/>
        </w:rPr>
        <w:t>月</w:t>
      </w:r>
      <w:r>
        <w:rPr>
          <w:rFonts w:hint="eastAsia" w:ascii="Times New Roman" w:hAnsi="Times New Roman" w:eastAsia="仿宋_GB2312" w:cs="仿宋_GB2312"/>
          <w:kern w:val="2"/>
          <w:sz w:val="32"/>
          <w:szCs w:val="32"/>
          <w:lang w:val="en-US" w:eastAsia="zh-CN" w:bidi="ar-SA"/>
        </w:rPr>
        <w:t>24</w:t>
      </w:r>
      <w:r>
        <w:rPr>
          <w:rFonts w:hint="eastAsia" w:ascii="Times New Roman" w:hAnsi="Times New Roman" w:eastAsia="仿宋_GB2312" w:cs="仿宋_GB2312"/>
          <w:kern w:val="2"/>
          <w:sz w:val="32"/>
          <w:szCs w:val="32"/>
          <w:lang w:bidi="ar-SA"/>
        </w:rPr>
        <w:t>日止。 本委托书经双方法定代表人或者委托代理人签字或者加盖单位公章之日生效，之后每 1 年由委托单位进行一次审核，经审核符合条件的重新签订委托书，经审核不符合条件的取消委托。</w:t>
      </w:r>
    </w:p>
    <w:p>
      <w:pPr>
        <w:pStyle w:val="2"/>
        <w:numPr>
          <w:ilvl w:val="0"/>
          <w:numId w:val="0"/>
        </w:numPr>
        <w:kinsoku w:val="0"/>
        <w:overflowPunct w:val="0"/>
        <w:topLinePunct/>
        <w:spacing w:line="560" w:lineRule="exact"/>
        <w:ind w:right="638" w:rightChars="290" w:firstLine="640" w:firstLineChars="200"/>
        <w:jc w:val="both"/>
        <w:rPr>
          <w:rFonts w:hint="eastAsia" w:ascii="Times New Roman" w:hAnsi="Times New Roman" w:eastAsia="仿宋_GB2312" w:cs="仿宋_GB2312"/>
          <w:kern w:val="2"/>
          <w:sz w:val="32"/>
          <w:szCs w:val="32"/>
          <w:lang w:bidi="ar-SA"/>
        </w:rPr>
      </w:pPr>
      <w:r>
        <w:rPr>
          <w:rFonts w:hint="eastAsia" w:ascii="Times New Roman" w:hAnsi="Times New Roman" w:eastAsia="仿宋_GB2312" w:cs="仿宋_GB2312"/>
          <w:kern w:val="2"/>
          <w:sz w:val="32"/>
          <w:szCs w:val="32"/>
          <w:lang w:bidi="ar-SA"/>
        </w:rPr>
        <w:t>本委托书一式四份，委托单位和受委托单位各执一份，另两份分送市编办和市司法局备案。</w:t>
      </w:r>
    </w:p>
    <w:p>
      <w:pPr>
        <w:pStyle w:val="2"/>
        <w:numPr>
          <w:ilvl w:val="0"/>
          <w:numId w:val="0"/>
        </w:numPr>
        <w:kinsoku w:val="0"/>
        <w:overflowPunct w:val="0"/>
        <w:topLinePunct/>
        <w:spacing w:line="560" w:lineRule="exact"/>
        <w:ind w:right="638" w:rightChars="290" w:firstLine="640" w:firstLineChars="200"/>
        <w:jc w:val="both"/>
        <w:rPr>
          <w:rFonts w:hint="eastAsia" w:ascii="Times New Roman" w:hAnsi="Times New Roman" w:eastAsia="仿宋_GB2312" w:cs="仿宋_GB2312"/>
          <w:kern w:val="2"/>
          <w:sz w:val="32"/>
          <w:szCs w:val="32"/>
          <w:lang w:bidi="ar-SA"/>
        </w:rPr>
      </w:pPr>
    </w:p>
    <w:p>
      <w:pPr>
        <w:pStyle w:val="2"/>
        <w:kinsoku w:val="0"/>
        <w:overflowPunct w:val="0"/>
        <w:topLinePunct/>
        <w:spacing w:line="560" w:lineRule="exact"/>
        <w:ind w:right="638" w:rightChars="290" w:firstLine="640" w:firstLineChars="200"/>
        <w:jc w:val="both"/>
        <w:rPr>
          <w:rFonts w:hint="eastAsia" w:ascii="Times New Roman" w:hAnsi="Times New Roman" w:eastAsia="仿宋"/>
          <w:color w:val="auto"/>
          <w:sz w:val="32"/>
          <w:szCs w:val="24"/>
          <w:lang w:eastAsia="zh-CN"/>
        </w:rPr>
      </w:pPr>
    </w:p>
    <w:p>
      <w:pPr>
        <w:pStyle w:val="2"/>
        <w:kinsoku w:val="0"/>
        <w:overflowPunct w:val="0"/>
        <w:topLinePunct/>
        <w:spacing w:line="560" w:lineRule="exact"/>
        <w:ind w:right="638" w:rightChars="290" w:firstLine="640" w:firstLineChars="200"/>
        <w:jc w:val="both"/>
        <w:rPr>
          <w:rFonts w:hint="default" w:ascii="Times New Roman" w:hAnsi="Times New Roman" w:eastAsia="仿宋"/>
          <w:color w:val="auto"/>
          <w:sz w:val="32"/>
          <w:szCs w:val="24"/>
          <w:lang w:val="en-US" w:eastAsia="zh-CN"/>
        </w:rPr>
      </w:pPr>
      <w:r>
        <w:rPr>
          <w:rFonts w:hint="eastAsia" w:ascii="Times New Roman" w:hAnsi="Times New Roman" w:eastAsia="仿宋"/>
          <w:color w:val="auto"/>
          <w:sz w:val="32"/>
          <w:szCs w:val="24"/>
          <w:lang w:eastAsia="zh-CN"/>
        </w:rPr>
        <w:t>委托单位（盖章）</w:t>
      </w:r>
      <w:r>
        <w:rPr>
          <w:rFonts w:hint="eastAsia" w:ascii="Times New Roman" w:hAnsi="Times New Roman" w:eastAsia="仿宋"/>
          <w:color w:val="auto"/>
          <w:sz w:val="32"/>
          <w:szCs w:val="24"/>
          <w:lang w:val="en-US" w:eastAsia="zh-CN"/>
        </w:rPr>
        <w:t xml:space="preserve">         受委托单位（盖章）</w:t>
      </w:r>
    </w:p>
    <w:p>
      <w:pPr>
        <w:pStyle w:val="2"/>
        <w:numPr>
          <w:ilvl w:val="0"/>
          <w:numId w:val="0"/>
        </w:numPr>
        <w:tabs>
          <w:tab w:val="center" w:pos="4555"/>
        </w:tabs>
        <w:kinsoku w:val="0"/>
        <w:overflowPunct w:val="0"/>
        <w:topLinePunct/>
        <w:spacing w:line="560" w:lineRule="exact"/>
        <w:ind w:right="638" w:rightChars="290" w:firstLine="640" w:firstLineChars="200"/>
        <w:jc w:val="both"/>
        <w:rPr>
          <w:rFonts w:hint="default" w:ascii="Times New Roman" w:hAnsi="Times New Roman" w:eastAsia="仿宋_GB2312" w:cs="仿宋_GB2312"/>
          <w:kern w:val="2"/>
          <w:sz w:val="32"/>
          <w:szCs w:val="32"/>
          <w:lang w:val="en-US" w:eastAsia="zh-CN" w:bidi="ar-SA"/>
        </w:rPr>
      </w:pPr>
      <w:r>
        <w:rPr>
          <w:rFonts w:hint="eastAsia" w:ascii="Times New Roman" w:hAnsi="Times New Roman" w:eastAsia="仿宋_GB2312" w:cs="仿宋_GB2312"/>
          <w:kern w:val="2"/>
          <w:sz w:val="32"/>
          <w:szCs w:val="32"/>
          <w:lang w:eastAsia="zh-CN" w:bidi="ar-SA"/>
        </w:rPr>
        <w:t>荣成市自然资源局</w:t>
      </w:r>
      <w:r>
        <w:rPr>
          <w:rFonts w:hint="eastAsia" w:ascii="Times New Roman" w:hAnsi="Times New Roman" w:eastAsia="仿宋_GB2312" w:cs="仿宋_GB2312"/>
          <w:kern w:val="2"/>
          <w:sz w:val="32"/>
          <w:szCs w:val="32"/>
          <w:lang w:eastAsia="zh-CN" w:bidi="ar-SA"/>
        </w:rPr>
        <w:tab/>
      </w:r>
      <w:r>
        <w:rPr>
          <w:rFonts w:hint="eastAsia" w:ascii="Times New Roman" w:hAnsi="Times New Roman" w:eastAsia="仿宋_GB2312" w:cs="仿宋_GB2312"/>
          <w:kern w:val="2"/>
          <w:sz w:val="32"/>
          <w:szCs w:val="32"/>
          <w:lang w:val="en-US" w:eastAsia="zh-CN" w:bidi="ar-SA"/>
        </w:rPr>
        <w:t xml:space="preserve">         荣成市规划服务中心</w:t>
      </w:r>
    </w:p>
    <w:p>
      <w:pPr>
        <w:pStyle w:val="2"/>
        <w:numPr>
          <w:ilvl w:val="0"/>
          <w:numId w:val="0"/>
        </w:numPr>
        <w:kinsoku w:val="0"/>
        <w:overflowPunct w:val="0"/>
        <w:topLinePunct/>
        <w:spacing w:line="560" w:lineRule="exact"/>
        <w:ind w:right="638" w:rightChars="290" w:firstLine="640" w:firstLineChars="200"/>
        <w:jc w:val="both"/>
        <w:rPr>
          <w:rFonts w:hint="eastAsia" w:ascii="Times New Roman" w:hAnsi="Times New Roman" w:eastAsia="仿宋_GB2312" w:cs="仿宋_GB2312"/>
          <w:kern w:val="2"/>
          <w:sz w:val="32"/>
          <w:szCs w:val="32"/>
          <w:lang w:bidi="ar-SA"/>
        </w:rPr>
      </w:pPr>
    </w:p>
    <w:p>
      <w:pPr>
        <w:pStyle w:val="2"/>
        <w:numPr>
          <w:ilvl w:val="0"/>
          <w:numId w:val="0"/>
        </w:numPr>
        <w:kinsoku w:val="0"/>
        <w:overflowPunct w:val="0"/>
        <w:topLinePunct/>
        <w:spacing w:line="560" w:lineRule="exact"/>
        <w:ind w:right="638" w:rightChars="290" w:firstLine="640" w:firstLineChars="200"/>
        <w:jc w:val="both"/>
        <w:rPr>
          <w:rFonts w:hint="eastAsia" w:ascii="Times New Roman" w:hAnsi="Times New Roman" w:eastAsia="仿宋_GB2312" w:cs="仿宋_GB2312"/>
          <w:kern w:val="2"/>
          <w:sz w:val="32"/>
          <w:szCs w:val="32"/>
          <w:lang w:bidi="ar-SA"/>
        </w:rPr>
      </w:pPr>
      <w:r>
        <w:rPr>
          <w:rFonts w:hint="eastAsia" w:ascii="Times New Roman" w:hAnsi="Times New Roman" w:eastAsia="仿宋_GB2312" w:cs="仿宋_GB2312"/>
          <w:kern w:val="2"/>
          <w:sz w:val="32"/>
          <w:szCs w:val="32"/>
          <w:lang w:bidi="ar-SA"/>
        </w:rPr>
        <w:t>法定代表人（签名）：      法定代表人（签名）：</w:t>
      </w:r>
    </w:p>
    <w:p>
      <w:pPr>
        <w:pStyle w:val="2"/>
        <w:numPr>
          <w:ilvl w:val="0"/>
          <w:numId w:val="0"/>
        </w:numPr>
        <w:tabs>
          <w:tab w:val="center" w:pos="4555"/>
        </w:tabs>
        <w:kinsoku w:val="0"/>
        <w:overflowPunct w:val="0"/>
        <w:topLinePunct/>
        <w:spacing w:line="560" w:lineRule="exact"/>
        <w:ind w:right="638" w:rightChars="290" w:firstLine="640" w:firstLineChars="200"/>
        <w:jc w:val="both"/>
        <w:rPr>
          <w:rFonts w:hint="default" w:ascii="Times New Roman" w:hAnsi="Times New Roman" w:eastAsia="仿宋_GB2312" w:cs="仿宋_GB2312"/>
          <w:kern w:val="2"/>
          <w:sz w:val="32"/>
          <w:szCs w:val="32"/>
          <w:lang w:val="en-US" w:eastAsia="zh-CN" w:bidi="ar-SA"/>
        </w:rPr>
      </w:pPr>
      <w:r>
        <w:rPr>
          <w:rFonts w:hint="eastAsia" w:ascii="Times New Roman" w:hAnsi="Times New Roman" w:eastAsia="仿宋_GB2312" w:cs="仿宋_GB2312"/>
          <w:kern w:val="2"/>
          <w:sz w:val="32"/>
          <w:szCs w:val="32"/>
          <w:lang w:eastAsia="zh-CN" w:bidi="ar-SA"/>
        </w:rPr>
        <w:t>汤杨</w:t>
      </w:r>
      <w:r>
        <w:rPr>
          <w:rFonts w:hint="eastAsia" w:ascii="Times New Roman" w:hAnsi="Times New Roman" w:eastAsia="仿宋_GB2312" w:cs="仿宋_GB2312"/>
          <w:kern w:val="2"/>
          <w:sz w:val="32"/>
          <w:szCs w:val="32"/>
          <w:lang w:eastAsia="zh-CN" w:bidi="ar-SA"/>
        </w:rPr>
        <w:tab/>
      </w:r>
      <w:r>
        <w:rPr>
          <w:rFonts w:hint="eastAsia" w:ascii="Times New Roman" w:hAnsi="Times New Roman" w:eastAsia="仿宋_GB2312" w:cs="仿宋_GB2312"/>
          <w:kern w:val="2"/>
          <w:sz w:val="32"/>
          <w:szCs w:val="32"/>
          <w:lang w:val="en-US" w:eastAsia="zh-CN" w:bidi="ar-SA"/>
        </w:rPr>
        <w:t xml:space="preserve">       李元翠</w:t>
      </w:r>
    </w:p>
    <w:p>
      <w:pPr>
        <w:pStyle w:val="2"/>
        <w:numPr>
          <w:ilvl w:val="0"/>
          <w:numId w:val="0"/>
        </w:numPr>
        <w:kinsoku w:val="0"/>
        <w:overflowPunct w:val="0"/>
        <w:topLinePunct/>
        <w:spacing w:line="560" w:lineRule="exact"/>
        <w:ind w:right="638" w:rightChars="290" w:firstLine="640" w:firstLineChars="200"/>
        <w:jc w:val="both"/>
        <w:rPr>
          <w:rFonts w:hint="eastAsia" w:ascii="Times New Roman" w:hAnsi="Times New Roman" w:eastAsia="仿宋_GB2312" w:cs="仿宋_GB2312"/>
          <w:kern w:val="2"/>
          <w:sz w:val="32"/>
          <w:szCs w:val="32"/>
          <w:lang w:bidi="ar-SA"/>
        </w:rPr>
      </w:pPr>
    </w:p>
    <w:p>
      <w:pPr>
        <w:pStyle w:val="2"/>
        <w:numPr>
          <w:ilvl w:val="0"/>
          <w:numId w:val="0"/>
        </w:numPr>
        <w:kinsoku w:val="0"/>
        <w:overflowPunct w:val="0"/>
        <w:topLinePunct/>
        <w:spacing w:line="560" w:lineRule="exact"/>
        <w:ind w:right="638" w:rightChars="290" w:firstLine="640" w:firstLineChars="200"/>
        <w:jc w:val="both"/>
        <w:rPr>
          <w:rFonts w:hint="eastAsia" w:ascii="Times New Roman" w:hAnsi="Times New Roman" w:eastAsia="仿宋_GB2312" w:cs="仿宋_GB2312"/>
          <w:kern w:val="2"/>
          <w:sz w:val="32"/>
          <w:szCs w:val="32"/>
          <w:lang w:bidi="ar-SA"/>
        </w:rPr>
      </w:pPr>
      <w:r>
        <w:rPr>
          <w:rFonts w:hint="eastAsia" w:ascii="Times New Roman" w:hAnsi="Times New Roman" w:eastAsia="仿宋_GB2312" w:cs="仿宋_GB2312"/>
          <w:kern w:val="2"/>
          <w:sz w:val="32"/>
          <w:szCs w:val="32"/>
          <w:lang w:bidi="ar-SA"/>
        </w:rPr>
        <w:t>202</w:t>
      </w:r>
      <w:r>
        <w:rPr>
          <w:rFonts w:hint="eastAsia" w:ascii="Times New Roman" w:hAnsi="Times New Roman" w:eastAsia="仿宋_GB2312" w:cs="仿宋_GB2312"/>
          <w:kern w:val="2"/>
          <w:sz w:val="32"/>
          <w:szCs w:val="32"/>
          <w:lang w:val="en-US" w:eastAsia="zh-CN" w:bidi="ar-SA"/>
        </w:rPr>
        <w:t>3</w:t>
      </w:r>
      <w:r>
        <w:rPr>
          <w:rFonts w:hint="eastAsia" w:ascii="Times New Roman" w:hAnsi="Times New Roman" w:eastAsia="仿宋_GB2312" w:cs="仿宋_GB2312"/>
          <w:kern w:val="2"/>
          <w:sz w:val="32"/>
          <w:szCs w:val="32"/>
          <w:lang w:bidi="ar-SA"/>
        </w:rPr>
        <w:t>年</w:t>
      </w:r>
      <w:r>
        <w:rPr>
          <w:rFonts w:hint="eastAsia" w:ascii="Times New Roman" w:hAnsi="Times New Roman" w:eastAsia="仿宋_GB2312" w:cs="仿宋_GB2312"/>
          <w:kern w:val="2"/>
          <w:sz w:val="32"/>
          <w:szCs w:val="32"/>
          <w:lang w:val="en-US" w:eastAsia="zh-CN" w:bidi="ar-SA"/>
        </w:rPr>
        <w:t>3</w:t>
      </w:r>
      <w:r>
        <w:rPr>
          <w:rFonts w:hint="eastAsia" w:ascii="Times New Roman" w:hAnsi="Times New Roman" w:eastAsia="仿宋_GB2312" w:cs="仿宋_GB2312"/>
          <w:kern w:val="2"/>
          <w:sz w:val="32"/>
          <w:szCs w:val="32"/>
          <w:lang w:bidi="ar-SA"/>
        </w:rPr>
        <w:t>月</w:t>
      </w:r>
      <w:r>
        <w:rPr>
          <w:rFonts w:hint="eastAsia" w:ascii="Times New Roman" w:hAnsi="Times New Roman" w:eastAsia="仿宋_GB2312" w:cs="仿宋_GB2312"/>
          <w:kern w:val="2"/>
          <w:sz w:val="32"/>
          <w:szCs w:val="32"/>
          <w:lang w:val="en-US" w:eastAsia="zh-CN" w:bidi="ar-SA"/>
        </w:rPr>
        <w:t>24</w:t>
      </w:r>
      <w:r>
        <w:rPr>
          <w:rFonts w:hint="eastAsia" w:ascii="Times New Roman" w:hAnsi="Times New Roman" w:eastAsia="仿宋_GB2312" w:cs="仿宋_GB2312"/>
          <w:kern w:val="2"/>
          <w:sz w:val="32"/>
          <w:szCs w:val="32"/>
          <w:lang w:bidi="ar-SA"/>
        </w:rPr>
        <w:t xml:space="preserve">日          </w:t>
      </w:r>
      <w:r>
        <w:rPr>
          <w:rFonts w:hint="eastAsia" w:ascii="Times New Roman" w:hAnsi="Times New Roman" w:eastAsia="仿宋_GB2312" w:cs="仿宋_GB2312"/>
          <w:kern w:val="2"/>
          <w:sz w:val="32"/>
          <w:szCs w:val="32"/>
          <w:lang w:val="en-US" w:eastAsia="zh-CN" w:bidi="ar-SA"/>
        </w:rPr>
        <w:t xml:space="preserve">  </w:t>
      </w:r>
      <w:r>
        <w:rPr>
          <w:rFonts w:hint="eastAsia" w:ascii="Times New Roman" w:hAnsi="Times New Roman" w:eastAsia="仿宋_GB2312" w:cs="仿宋_GB2312"/>
          <w:kern w:val="2"/>
          <w:sz w:val="32"/>
          <w:szCs w:val="32"/>
          <w:lang w:bidi="ar-SA"/>
        </w:rPr>
        <w:t xml:space="preserve"> 202</w:t>
      </w:r>
      <w:r>
        <w:rPr>
          <w:rFonts w:hint="eastAsia" w:ascii="Times New Roman" w:hAnsi="Times New Roman" w:eastAsia="仿宋_GB2312" w:cs="仿宋_GB2312"/>
          <w:kern w:val="2"/>
          <w:sz w:val="32"/>
          <w:szCs w:val="32"/>
          <w:lang w:val="en-US" w:eastAsia="zh-CN" w:bidi="ar-SA"/>
        </w:rPr>
        <w:t>3</w:t>
      </w:r>
      <w:r>
        <w:rPr>
          <w:rFonts w:hint="eastAsia" w:ascii="Times New Roman" w:hAnsi="Times New Roman" w:eastAsia="仿宋_GB2312" w:cs="仿宋_GB2312"/>
          <w:kern w:val="2"/>
          <w:sz w:val="32"/>
          <w:szCs w:val="32"/>
          <w:lang w:bidi="ar-SA"/>
        </w:rPr>
        <w:t>年</w:t>
      </w:r>
      <w:r>
        <w:rPr>
          <w:rFonts w:hint="eastAsia" w:ascii="Times New Roman" w:hAnsi="Times New Roman" w:eastAsia="仿宋_GB2312" w:cs="仿宋_GB2312"/>
          <w:kern w:val="2"/>
          <w:sz w:val="32"/>
          <w:szCs w:val="32"/>
          <w:lang w:val="en-US" w:eastAsia="zh-CN" w:bidi="ar-SA"/>
        </w:rPr>
        <w:t>3</w:t>
      </w:r>
      <w:r>
        <w:rPr>
          <w:rFonts w:hint="eastAsia" w:ascii="Times New Roman" w:hAnsi="Times New Roman" w:eastAsia="仿宋_GB2312" w:cs="仿宋_GB2312"/>
          <w:kern w:val="2"/>
          <w:sz w:val="32"/>
          <w:szCs w:val="32"/>
          <w:lang w:bidi="ar-SA"/>
        </w:rPr>
        <w:t>月</w:t>
      </w:r>
      <w:r>
        <w:rPr>
          <w:rFonts w:hint="eastAsia" w:ascii="Times New Roman" w:hAnsi="Times New Roman" w:eastAsia="仿宋_GB2312" w:cs="仿宋_GB2312"/>
          <w:kern w:val="2"/>
          <w:sz w:val="32"/>
          <w:szCs w:val="32"/>
          <w:lang w:val="en-US" w:eastAsia="zh-CN" w:bidi="ar-SA"/>
        </w:rPr>
        <w:t>24</w:t>
      </w:r>
      <w:r>
        <w:rPr>
          <w:rFonts w:hint="eastAsia" w:ascii="Times New Roman" w:hAnsi="Times New Roman" w:eastAsia="仿宋_GB2312" w:cs="仿宋_GB2312"/>
          <w:kern w:val="2"/>
          <w:sz w:val="32"/>
          <w:szCs w:val="32"/>
          <w:lang w:bidi="ar-SA"/>
        </w:rPr>
        <w:t>日</w:t>
      </w:r>
    </w:p>
    <w:p>
      <w:pPr>
        <w:rPr>
          <w:rFonts w:ascii="Times New Roman" w:hAnsi="Times New Roman"/>
        </w:rPr>
      </w:pPr>
    </w:p>
    <w:sectPr>
      <w:footerReference r:id="rId3" w:type="default"/>
      <w:pgSz w:w="11900" w:h="16840"/>
      <w:pgMar w:top="1440" w:right="1140" w:bottom="1440" w:left="1650" w:header="0" w:footer="1463" w:gutter="0"/>
      <w:lnNumType w:countBy="0" w:distance="360"/>
      <w:cols w:space="0" w:num="1"/>
      <w:rtlGutter w:val="0"/>
      <w:docGrid w:linePitch="29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F"/>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kinsoku w:val="0"/>
      <w:overflowPunct w:val="0"/>
      <w:spacing w:line="14" w:lineRule="auto"/>
      <w:rPr>
        <w:rFonts w:hint="eastAsia"/>
        <w:sz w:val="20"/>
        <w:szCs w:val="24"/>
      </w:rPr>
    </w:pPr>
    <w:r>
      <w:rPr>
        <w:rFonts w:hint="default" w:eastAsia="Times New Roman"/>
        <w:sz w:val="32"/>
        <w:szCs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ge">
                <wp:posOffset>9493250</wp:posOffset>
              </wp:positionV>
              <wp:extent cx="384175" cy="319405"/>
              <wp:effectExtent l="0" t="0" r="0" b="0"/>
              <wp:wrapNone/>
              <wp:docPr id="1" name="文本框 1"/>
              <wp:cNvGraphicFramePr/>
              <a:graphic xmlns:a="http://schemas.openxmlformats.org/drawingml/2006/main">
                <a:graphicData uri="http://schemas.microsoft.com/office/word/2010/wordprocessingShape">
                  <wps:wsp>
                    <wps:cNvSpPr txBox="1"/>
                    <wps:spPr>
                      <a:xfrm>
                        <a:off x="0" y="0"/>
                        <a:ext cx="384175" cy="319405"/>
                      </a:xfrm>
                      <a:prstGeom prst="rect">
                        <a:avLst/>
                      </a:prstGeom>
                      <a:noFill/>
                      <a:ln>
                        <a:noFill/>
                      </a:ln>
                    </wps:spPr>
                    <wps:txbx>
                      <w:txbxContent>
                        <w:p>
                          <w:pPr>
                            <w:pStyle w:val="2"/>
                            <w:kinsoku w:val="0"/>
                            <w:overflowPunct w:val="0"/>
                            <w:spacing w:before="218"/>
                            <w:ind w:left="20"/>
                            <w:rPr>
                              <w:rFonts w:hint="default" w:ascii="Arial" w:eastAsia="Times New Roman"/>
                              <w:color w:val="69696E"/>
                              <w:w w:val="105"/>
                              <w:sz w:val="23"/>
                              <w:szCs w:val="24"/>
                            </w:rPr>
                          </w:pPr>
                          <w:r>
                            <w:rPr>
                              <w:rFonts w:hint="default" w:ascii="Arial" w:hAnsi="Arial"/>
                              <w:color w:val="777B7C"/>
                              <w:w w:val="105"/>
                              <w:sz w:val="23"/>
                              <w:szCs w:val="24"/>
                            </w:rPr>
                            <w:t xml:space="preserve">- </w:t>
                          </w:r>
                          <w:r>
                            <w:rPr>
                              <w:rFonts w:hint="default" w:ascii="Arial" w:hAnsi="Arial"/>
                              <w:color w:val="23262A"/>
                              <w:w w:val="105"/>
                              <w:sz w:val="23"/>
                              <w:szCs w:val="24"/>
                            </w:rPr>
                            <w:fldChar w:fldCharType="begin"/>
                          </w:r>
                          <w:r>
                            <w:rPr>
                              <w:rFonts w:hint="default" w:ascii="Arial" w:hAnsi="Arial"/>
                              <w:color w:val="23262A"/>
                              <w:w w:val="105"/>
                              <w:sz w:val="23"/>
                              <w:szCs w:val="24"/>
                            </w:rPr>
                            <w:instrText xml:space="preserve"> PAGE </w:instrText>
                          </w:r>
                          <w:r>
                            <w:rPr>
                              <w:rFonts w:hint="default" w:ascii="Arial" w:hAnsi="Arial"/>
                              <w:color w:val="23262A"/>
                              <w:w w:val="105"/>
                              <w:sz w:val="23"/>
                              <w:szCs w:val="24"/>
                            </w:rPr>
                            <w:fldChar w:fldCharType="separate"/>
                          </w:r>
                          <w:r>
                            <w:rPr>
                              <w:rFonts w:hint="default" w:ascii="Arial" w:hAnsi="Arial"/>
                              <w:color w:val="23262A"/>
                              <w:w w:val="105"/>
                              <w:sz w:val="23"/>
                              <w:szCs w:val="24"/>
                            </w:rPr>
                            <w:t>3</w:t>
                          </w:r>
                          <w:r>
                            <w:rPr>
                              <w:rFonts w:hint="default" w:ascii="Arial" w:hAnsi="Arial"/>
                              <w:color w:val="23262A"/>
                              <w:w w:val="105"/>
                              <w:sz w:val="23"/>
                              <w:szCs w:val="24"/>
                            </w:rPr>
                            <w:fldChar w:fldCharType="end"/>
                          </w:r>
                          <w:r>
                            <w:rPr>
                              <w:rFonts w:hint="default" w:ascii="Arial" w:hAnsi="Arial"/>
                              <w:color w:val="23262A"/>
                              <w:w w:val="105"/>
                              <w:sz w:val="23"/>
                              <w:szCs w:val="24"/>
                            </w:rPr>
                            <w:t xml:space="preserve">  </w:t>
                          </w:r>
                          <w:r>
                            <w:rPr>
                              <w:rFonts w:hint="default" w:ascii="Arial" w:eastAsia="Times New Roman"/>
                              <w:color w:val="69696E"/>
                              <w:w w:val="105"/>
                              <w:sz w:val="23"/>
                              <w:szCs w:val="24"/>
                            </w:rPr>
                            <w:t>-</w:t>
                          </w:r>
                        </w:p>
                      </w:txbxContent>
                    </wps:txbx>
                    <wps:bodyPr lIns="0" tIns="0" rIns="0" bIns="0" upright="1"/>
                  </wps:wsp>
                </a:graphicData>
              </a:graphic>
            </wp:anchor>
          </w:drawing>
        </mc:Choice>
        <mc:Fallback>
          <w:pict>
            <v:shape id="_x0000_s1026" o:spid="_x0000_s1026" o:spt="202" type="#_x0000_t202" style="position:absolute;left:0pt;margin-top:747.5pt;height:25.15pt;width:30.25pt;mso-position-horizontal:center;mso-position-horizontal-relative:margin;mso-position-vertical-relative:page;z-index:251659264;mso-width-relative:page;mso-height-relative:page;" filled="f" stroked="f" coordsize="21600,21600" o:gfxdata="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FL9dFdcAAAAJAQAADwAAAAAAAAABACAAAAAiAAAAZHJzL2Rvd25yZXYueG1sUEsBAhQA&#10;FAAAAAgAh07iQKQmA+q6AQAAcQMAAA4AAAAAAAAAAQAgAAAAJgEAAGRycy9lMm9Eb2MueG1sUEsF&#10;BgAAAAAGAAYAWQEAAFIFAAAAAA==&#10;">
              <v:fill on="f" focussize="0,0"/>
              <v:stroke on="f"/>
              <v:imagedata o:title=""/>
              <o:lock v:ext="edit" aspectratio="f"/>
              <v:textbox inset="0mm,0mm,0mm,0mm">
                <w:txbxContent>
                  <w:p>
                    <w:pPr>
                      <w:pStyle w:val="2"/>
                      <w:kinsoku w:val="0"/>
                      <w:overflowPunct w:val="0"/>
                      <w:spacing w:before="218"/>
                      <w:ind w:left="20"/>
                      <w:rPr>
                        <w:rFonts w:hint="default" w:ascii="Arial" w:eastAsia="Times New Roman"/>
                        <w:color w:val="69696E"/>
                        <w:w w:val="105"/>
                        <w:sz w:val="23"/>
                        <w:szCs w:val="24"/>
                      </w:rPr>
                    </w:pPr>
                    <w:r>
                      <w:rPr>
                        <w:rFonts w:hint="default" w:ascii="Arial" w:hAnsi="Arial"/>
                        <w:color w:val="777B7C"/>
                        <w:w w:val="105"/>
                        <w:sz w:val="23"/>
                        <w:szCs w:val="24"/>
                      </w:rPr>
                      <w:t xml:space="preserve">- </w:t>
                    </w:r>
                    <w:r>
                      <w:rPr>
                        <w:rFonts w:hint="default" w:ascii="Arial" w:hAnsi="Arial"/>
                        <w:color w:val="23262A"/>
                        <w:w w:val="105"/>
                        <w:sz w:val="23"/>
                        <w:szCs w:val="24"/>
                      </w:rPr>
                      <w:fldChar w:fldCharType="begin"/>
                    </w:r>
                    <w:r>
                      <w:rPr>
                        <w:rFonts w:hint="default" w:ascii="Arial" w:hAnsi="Arial"/>
                        <w:color w:val="23262A"/>
                        <w:w w:val="105"/>
                        <w:sz w:val="23"/>
                        <w:szCs w:val="24"/>
                      </w:rPr>
                      <w:instrText xml:space="preserve"> PAGE </w:instrText>
                    </w:r>
                    <w:r>
                      <w:rPr>
                        <w:rFonts w:hint="default" w:ascii="Arial" w:hAnsi="Arial"/>
                        <w:color w:val="23262A"/>
                        <w:w w:val="105"/>
                        <w:sz w:val="23"/>
                        <w:szCs w:val="24"/>
                      </w:rPr>
                      <w:fldChar w:fldCharType="separate"/>
                    </w:r>
                    <w:r>
                      <w:rPr>
                        <w:rFonts w:hint="default" w:ascii="Arial" w:hAnsi="Arial"/>
                        <w:color w:val="23262A"/>
                        <w:w w:val="105"/>
                        <w:sz w:val="23"/>
                        <w:szCs w:val="24"/>
                      </w:rPr>
                      <w:t>3</w:t>
                    </w:r>
                    <w:r>
                      <w:rPr>
                        <w:rFonts w:hint="default" w:ascii="Arial" w:hAnsi="Arial"/>
                        <w:color w:val="23262A"/>
                        <w:w w:val="105"/>
                        <w:sz w:val="23"/>
                        <w:szCs w:val="24"/>
                      </w:rPr>
                      <w:fldChar w:fldCharType="end"/>
                    </w:r>
                    <w:r>
                      <w:rPr>
                        <w:rFonts w:hint="default" w:ascii="Arial" w:hAnsi="Arial"/>
                        <w:color w:val="23262A"/>
                        <w:w w:val="105"/>
                        <w:sz w:val="23"/>
                        <w:szCs w:val="24"/>
                      </w:rPr>
                      <w:t xml:space="preserve">  </w:t>
                    </w:r>
                    <w:r>
                      <w:rPr>
                        <w:rFonts w:hint="default" w:ascii="Arial" w:eastAsia="Times New Roman"/>
                        <w:color w:val="69696E"/>
                        <w:w w:val="105"/>
                        <w:sz w:val="23"/>
                        <w:szCs w:val="24"/>
                      </w:rPr>
                      <w:t>-</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E0MDM3MTk0MGI0MGFkOGFiZjRhOGIxOWE4ZmZjZTMifQ=="/>
  </w:docVars>
  <w:rsids>
    <w:rsidRoot w:val="57F53296"/>
    <w:rsid w:val="08AC63E7"/>
    <w:rsid w:val="57F53296"/>
    <w:rsid w:val="7728329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iPriority="1"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nhideWhenUsed/>
    <w:qFormat/>
    <w:uiPriority w:val="1"/>
    <w:pPr>
      <w:widowControl w:val="0"/>
      <w:autoSpaceDE w:val="0"/>
      <w:autoSpaceDN w:val="0"/>
      <w:adjustRightInd w:val="0"/>
    </w:pPr>
    <w:rPr>
      <w:rFonts w:hint="eastAsia" w:ascii="宋体" w:hAnsi="宋体" w:eastAsia="宋体" w:cs="Times New Roman"/>
      <w:sz w:val="22"/>
      <w:szCs w:val="24"/>
      <w:lang w:val="en-US" w:eastAsia="zh-CN"/>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unhideWhenUsed/>
    <w:qFormat/>
    <w:uiPriority w:val="1"/>
    <w:rPr>
      <w:rFonts w:hint="eastAsia"/>
      <w:sz w:val="32"/>
      <w:szCs w:val="24"/>
    </w:rPr>
  </w:style>
  <w:style w:type="paragraph" w:styleId="3">
    <w:name w:val="Body Text Indent"/>
    <w:basedOn w:val="1"/>
    <w:next w:val="1"/>
    <w:unhideWhenUsed/>
    <w:qFormat/>
    <w:uiPriority w:val="99"/>
    <w:pPr>
      <w:spacing w:after="120"/>
      <w:ind w:left="420" w:leftChars="200"/>
    </w:pPr>
  </w:style>
  <w:style w:type="paragraph" w:styleId="4">
    <w:name w:val="Body Text First Indent 2"/>
    <w:basedOn w:val="3"/>
    <w:unhideWhenUsed/>
    <w:qFormat/>
    <w:uiPriority w:val="0"/>
    <w:pPr>
      <w:ind w:firstLine="420"/>
    </w:pPr>
  </w:style>
  <w:style w:type="paragraph" w:customStyle="1" w:styleId="7">
    <w:name w:val="BodyText1I2"/>
    <w:basedOn w:val="1"/>
    <w:qFormat/>
    <w:uiPriority w:val="99"/>
    <w:pPr>
      <w:ind w:firstLine="42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1147</Words>
  <Characters>1172</Characters>
  <Lines>0</Lines>
  <Paragraphs>0</Paragraphs>
  <TotalTime>6</TotalTime>
  <ScaleCrop>false</ScaleCrop>
  <LinksUpToDate>false</LinksUpToDate>
  <CharactersWithSpaces>1229</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2022-03-23T00:20:00Z</dcterms:created>
  <dc:creator>健康是福</dc:creator>
  <cp:lastModifiedBy>Administrator</cp:lastModifiedBy>
  <cp:lastPrinted>2023-04-23T02:17:00Z</cp:lastPrinted>
  <dcterms:modified xsi:type="dcterms:W3CDTF">2023-05-23T01:26:46Z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3BA3E4ED10D4446AB6E69E04D2532C27</vt:lpwstr>
  </property>
</Properties>
</file>