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tbl>
      <w:tblPr>
        <w:tblStyle w:val="3"/>
        <w:tblW w:w="14095"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34" w:type="dxa"/>
          <w:bottom w:w="0" w:type="dxa"/>
          <w:right w:w="34" w:type="dxa"/>
        </w:tblCellMar>
      </w:tblPr>
      <w:tblGrid>
        <w:gridCol w:w="462"/>
        <w:gridCol w:w="1106"/>
        <w:gridCol w:w="1134"/>
        <w:gridCol w:w="1283"/>
        <w:gridCol w:w="8666"/>
        <w:gridCol w:w="709"/>
        <w:gridCol w:w="73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4" w:type="dxa"/>
            <w:bottom w:w="0" w:type="dxa"/>
            <w:right w:w="34" w:type="dxa"/>
          </w:tblCellMar>
        </w:tblPrEx>
        <w:trPr>
          <w:trHeight w:val="90" w:hRule="atLeast"/>
          <w:tblHeader/>
          <w:jc w:val="center"/>
        </w:trPr>
        <w:tc>
          <w:tcPr>
            <w:tcW w:w="462" w:type="dxa"/>
            <w:noWrap w:val="0"/>
            <w:vAlign w:val="center"/>
          </w:tcPr>
          <w:p>
            <w:pPr>
              <w:keepNext w:val="0"/>
              <w:keepLines w:val="0"/>
              <w:pageBreakBefore w:val="0"/>
              <w:widowControl/>
              <w:kinsoku/>
              <w:wordWrap/>
              <w:overflowPunct/>
              <w:topLinePunct w:val="0"/>
              <w:autoSpaceDE/>
              <w:autoSpaceDN/>
              <w:bidi w:val="0"/>
              <w:adjustRightInd/>
              <w:snapToGrid/>
              <w:spacing w:line="0" w:lineRule="atLeast"/>
              <w:jc w:val="center"/>
              <w:textAlignment w:val="center"/>
              <w:rPr>
                <w:rFonts w:hint="eastAsia" w:ascii="黑体" w:hAnsi="黑体" w:eastAsia="黑体" w:cs="黑体"/>
                <w:color w:val="000000"/>
                <w:sz w:val="24"/>
              </w:rPr>
            </w:pPr>
            <w:r>
              <w:rPr>
                <w:rFonts w:hint="eastAsia" w:ascii="黑体" w:hAnsi="黑体" w:eastAsia="黑体" w:cs="黑体"/>
                <w:color w:val="000000"/>
                <w:kern w:val="0"/>
                <w:sz w:val="24"/>
                <w:lang w:bidi="ar"/>
              </w:rPr>
              <w:t>序号</w:t>
            </w:r>
          </w:p>
        </w:tc>
        <w:tc>
          <w:tcPr>
            <w:tcW w:w="1106" w:type="dxa"/>
            <w:noWrap w:val="0"/>
            <w:vAlign w:val="center"/>
          </w:tcPr>
          <w:p>
            <w:pPr>
              <w:keepNext w:val="0"/>
              <w:keepLines w:val="0"/>
              <w:pageBreakBefore w:val="0"/>
              <w:widowControl/>
              <w:kinsoku/>
              <w:wordWrap/>
              <w:overflowPunct/>
              <w:topLinePunct w:val="0"/>
              <w:autoSpaceDE/>
              <w:autoSpaceDN/>
              <w:bidi w:val="0"/>
              <w:adjustRightInd/>
              <w:snapToGrid/>
              <w:spacing w:line="0" w:lineRule="atLeast"/>
              <w:jc w:val="center"/>
              <w:textAlignment w:val="center"/>
              <w:rPr>
                <w:rFonts w:hint="eastAsia" w:ascii="黑体" w:hAnsi="黑体" w:eastAsia="黑体" w:cs="黑体"/>
                <w:color w:val="000000"/>
                <w:kern w:val="0"/>
                <w:sz w:val="24"/>
                <w:lang w:bidi="ar"/>
              </w:rPr>
            </w:pPr>
            <w:r>
              <w:rPr>
                <w:rFonts w:hint="eastAsia" w:ascii="黑体" w:hAnsi="黑体" w:eastAsia="黑体" w:cs="黑体"/>
                <w:color w:val="000000"/>
                <w:kern w:val="0"/>
                <w:sz w:val="24"/>
                <w:lang w:bidi="ar"/>
              </w:rPr>
              <w:t>省级主管</w:t>
            </w:r>
          </w:p>
          <w:p>
            <w:pPr>
              <w:keepNext w:val="0"/>
              <w:keepLines w:val="0"/>
              <w:pageBreakBefore w:val="0"/>
              <w:widowControl/>
              <w:kinsoku/>
              <w:wordWrap/>
              <w:overflowPunct/>
              <w:topLinePunct w:val="0"/>
              <w:autoSpaceDE/>
              <w:autoSpaceDN/>
              <w:bidi w:val="0"/>
              <w:adjustRightInd/>
              <w:snapToGrid/>
              <w:spacing w:line="0" w:lineRule="atLeast"/>
              <w:jc w:val="center"/>
              <w:textAlignment w:val="center"/>
              <w:rPr>
                <w:rFonts w:hint="eastAsia" w:ascii="黑体" w:hAnsi="黑体" w:eastAsia="黑体" w:cs="黑体"/>
                <w:color w:val="000000"/>
                <w:sz w:val="24"/>
              </w:rPr>
            </w:pPr>
            <w:r>
              <w:rPr>
                <w:rFonts w:hint="eastAsia" w:ascii="黑体" w:hAnsi="黑体" w:eastAsia="黑体" w:cs="黑体"/>
                <w:color w:val="000000"/>
                <w:kern w:val="0"/>
                <w:sz w:val="24"/>
                <w:lang w:bidi="ar"/>
              </w:rPr>
              <w:t>单位</w:t>
            </w:r>
          </w:p>
        </w:tc>
        <w:tc>
          <w:tcPr>
            <w:tcW w:w="1134" w:type="dxa"/>
            <w:noWrap w:val="0"/>
            <w:vAlign w:val="center"/>
          </w:tcPr>
          <w:p>
            <w:pPr>
              <w:keepNext w:val="0"/>
              <w:keepLines w:val="0"/>
              <w:pageBreakBefore w:val="0"/>
              <w:widowControl/>
              <w:kinsoku/>
              <w:wordWrap/>
              <w:overflowPunct/>
              <w:topLinePunct w:val="0"/>
              <w:autoSpaceDE/>
              <w:autoSpaceDN/>
              <w:bidi w:val="0"/>
              <w:adjustRightInd/>
              <w:snapToGrid/>
              <w:spacing w:line="0" w:lineRule="atLeast"/>
              <w:jc w:val="center"/>
              <w:textAlignment w:val="center"/>
              <w:rPr>
                <w:rFonts w:hint="eastAsia" w:ascii="黑体" w:hAnsi="黑体" w:eastAsia="黑体" w:cs="黑体"/>
                <w:color w:val="000000"/>
                <w:sz w:val="24"/>
              </w:rPr>
            </w:pPr>
            <w:r>
              <w:rPr>
                <w:rFonts w:hint="eastAsia" w:ascii="黑体" w:hAnsi="黑体" w:eastAsia="黑体" w:cs="黑体"/>
                <w:color w:val="000000"/>
                <w:kern w:val="0"/>
                <w:sz w:val="24"/>
                <w:lang w:bidi="ar"/>
              </w:rPr>
              <w:t>证明事项</w:t>
            </w:r>
          </w:p>
        </w:tc>
        <w:tc>
          <w:tcPr>
            <w:tcW w:w="1283" w:type="dxa"/>
            <w:noWrap w:val="0"/>
            <w:vAlign w:val="center"/>
          </w:tcPr>
          <w:p>
            <w:pPr>
              <w:keepNext w:val="0"/>
              <w:keepLines w:val="0"/>
              <w:pageBreakBefore w:val="0"/>
              <w:widowControl/>
              <w:kinsoku/>
              <w:wordWrap/>
              <w:overflowPunct/>
              <w:topLinePunct w:val="0"/>
              <w:autoSpaceDE/>
              <w:autoSpaceDN/>
              <w:bidi w:val="0"/>
              <w:adjustRightInd/>
              <w:snapToGrid/>
              <w:spacing w:line="0" w:lineRule="atLeast"/>
              <w:jc w:val="center"/>
              <w:textAlignment w:val="center"/>
              <w:rPr>
                <w:rFonts w:hint="eastAsia" w:ascii="黑体" w:hAnsi="黑体" w:eastAsia="黑体" w:cs="黑体"/>
                <w:color w:val="000000"/>
                <w:kern w:val="0"/>
                <w:sz w:val="24"/>
                <w:lang w:bidi="ar"/>
              </w:rPr>
            </w:pPr>
            <w:r>
              <w:rPr>
                <w:rFonts w:hint="eastAsia" w:ascii="黑体" w:hAnsi="黑体" w:eastAsia="黑体" w:cs="黑体"/>
                <w:color w:val="000000"/>
                <w:kern w:val="0"/>
                <w:sz w:val="24"/>
                <w:lang w:bidi="ar"/>
              </w:rPr>
              <w:t>政务服务</w:t>
            </w:r>
          </w:p>
          <w:p>
            <w:pPr>
              <w:keepNext w:val="0"/>
              <w:keepLines w:val="0"/>
              <w:pageBreakBefore w:val="0"/>
              <w:widowControl/>
              <w:kinsoku/>
              <w:wordWrap/>
              <w:overflowPunct/>
              <w:topLinePunct w:val="0"/>
              <w:autoSpaceDE/>
              <w:autoSpaceDN/>
              <w:bidi w:val="0"/>
              <w:adjustRightInd/>
              <w:snapToGrid/>
              <w:spacing w:line="0" w:lineRule="atLeast"/>
              <w:jc w:val="center"/>
              <w:textAlignment w:val="center"/>
              <w:rPr>
                <w:rFonts w:hint="eastAsia" w:ascii="黑体" w:hAnsi="黑体" w:eastAsia="黑体" w:cs="黑体"/>
                <w:color w:val="000000"/>
                <w:sz w:val="24"/>
              </w:rPr>
            </w:pPr>
            <w:r>
              <w:rPr>
                <w:rFonts w:hint="eastAsia" w:ascii="黑体" w:hAnsi="黑体" w:eastAsia="黑体" w:cs="黑体"/>
                <w:color w:val="000000"/>
                <w:kern w:val="0"/>
                <w:sz w:val="24"/>
                <w:lang w:bidi="ar"/>
              </w:rPr>
              <w:t>事项名称</w:t>
            </w:r>
          </w:p>
        </w:tc>
        <w:tc>
          <w:tcPr>
            <w:tcW w:w="8666" w:type="dxa"/>
            <w:noWrap w:val="0"/>
            <w:vAlign w:val="center"/>
          </w:tcPr>
          <w:p>
            <w:pPr>
              <w:keepNext w:val="0"/>
              <w:keepLines w:val="0"/>
              <w:pageBreakBefore w:val="0"/>
              <w:widowControl/>
              <w:kinsoku/>
              <w:wordWrap/>
              <w:overflowPunct/>
              <w:topLinePunct w:val="0"/>
              <w:autoSpaceDE/>
              <w:autoSpaceDN/>
              <w:bidi w:val="0"/>
              <w:adjustRightInd/>
              <w:snapToGrid/>
              <w:spacing w:line="0" w:lineRule="atLeast"/>
              <w:jc w:val="center"/>
              <w:textAlignment w:val="center"/>
              <w:rPr>
                <w:rFonts w:hint="eastAsia" w:ascii="黑体" w:hAnsi="黑体" w:eastAsia="黑体" w:cs="黑体"/>
                <w:color w:val="000000"/>
                <w:sz w:val="21"/>
                <w:szCs w:val="21"/>
              </w:rPr>
            </w:pPr>
            <w:r>
              <w:rPr>
                <w:rFonts w:hint="eastAsia" w:ascii="黑体" w:hAnsi="黑体" w:eastAsia="黑体" w:cs="黑体"/>
                <w:color w:val="000000"/>
                <w:kern w:val="0"/>
                <w:sz w:val="21"/>
                <w:szCs w:val="21"/>
                <w:lang w:bidi="ar"/>
              </w:rPr>
              <w:t>设定和实施依据</w:t>
            </w:r>
          </w:p>
        </w:tc>
        <w:tc>
          <w:tcPr>
            <w:tcW w:w="709" w:type="dxa"/>
            <w:noWrap w:val="0"/>
            <w:vAlign w:val="center"/>
          </w:tcPr>
          <w:p>
            <w:pPr>
              <w:keepNext w:val="0"/>
              <w:keepLines w:val="0"/>
              <w:pageBreakBefore w:val="0"/>
              <w:widowControl/>
              <w:kinsoku/>
              <w:wordWrap/>
              <w:overflowPunct/>
              <w:topLinePunct w:val="0"/>
              <w:autoSpaceDE/>
              <w:autoSpaceDN/>
              <w:bidi w:val="0"/>
              <w:adjustRightInd/>
              <w:snapToGrid/>
              <w:spacing w:line="0" w:lineRule="atLeast"/>
              <w:jc w:val="center"/>
              <w:textAlignment w:val="center"/>
              <w:rPr>
                <w:rFonts w:hint="eastAsia" w:ascii="黑体" w:hAnsi="黑体" w:eastAsia="黑体" w:cs="黑体"/>
                <w:color w:val="000000"/>
                <w:kern w:val="0"/>
                <w:sz w:val="24"/>
                <w:lang w:eastAsia="zh-CN" w:bidi="ar"/>
              </w:rPr>
            </w:pPr>
            <w:r>
              <w:rPr>
                <w:rFonts w:hint="eastAsia" w:ascii="黑体" w:hAnsi="黑体" w:eastAsia="黑体" w:cs="黑体"/>
                <w:color w:val="000000"/>
                <w:kern w:val="0"/>
                <w:sz w:val="24"/>
                <w:lang w:bidi="ar"/>
              </w:rPr>
              <w:t>开具</w:t>
            </w:r>
          </w:p>
          <w:p>
            <w:pPr>
              <w:keepNext w:val="0"/>
              <w:keepLines w:val="0"/>
              <w:pageBreakBefore w:val="0"/>
              <w:widowControl/>
              <w:kinsoku/>
              <w:wordWrap/>
              <w:overflowPunct/>
              <w:topLinePunct w:val="0"/>
              <w:autoSpaceDE/>
              <w:autoSpaceDN/>
              <w:bidi w:val="0"/>
              <w:adjustRightInd/>
              <w:snapToGrid/>
              <w:spacing w:line="0" w:lineRule="atLeast"/>
              <w:jc w:val="center"/>
              <w:textAlignment w:val="center"/>
              <w:rPr>
                <w:rFonts w:hint="eastAsia" w:ascii="黑体" w:hAnsi="黑体" w:eastAsia="黑体" w:cs="黑体"/>
                <w:color w:val="000000"/>
                <w:sz w:val="24"/>
              </w:rPr>
            </w:pPr>
            <w:r>
              <w:rPr>
                <w:rFonts w:hint="eastAsia" w:ascii="黑体" w:hAnsi="黑体" w:eastAsia="黑体" w:cs="黑体"/>
                <w:color w:val="000000"/>
                <w:kern w:val="0"/>
                <w:sz w:val="24"/>
                <w:lang w:bidi="ar"/>
              </w:rPr>
              <w:t>单位</w:t>
            </w:r>
          </w:p>
        </w:tc>
        <w:tc>
          <w:tcPr>
            <w:tcW w:w="735" w:type="dxa"/>
            <w:noWrap w:val="0"/>
            <w:vAlign w:val="center"/>
          </w:tcPr>
          <w:p>
            <w:pPr>
              <w:keepNext w:val="0"/>
              <w:keepLines w:val="0"/>
              <w:pageBreakBefore w:val="0"/>
              <w:widowControl/>
              <w:kinsoku/>
              <w:wordWrap/>
              <w:overflowPunct/>
              <w:topLinePunct w:val="0"/>
              <w:autoSpaceDE/>
              <w:autoSpaceDN/>
              <w:bidi w:val="0"/>
              <w:adjustRightInd/>
              <w:snapToGrid/>
              <w:spacing w:line="0" w:lineRule="atLeast"/>
              <w:jc w:val="center"/>
              <w:textAlignment w:val="center"/>
              <w:rPr>
                <w:rFonts w:hint="eastAsia" w:ascii="黑体" w:hAnsi="黑体" w:eastAsia="黑体" w:cs="黑体"/>
                <w:color w:val="000000"/>
                <w:sz w:val="24"/>
              </w:rPr>
            </w:pPr>
            <w:r>
              <w:rPr>
                <w:rFonts w:hint="eastAsia" w:ascii="黑体" w:hAnsi="黑体" w:eastAsia="黑体" w:cs="黑体"/>
                <w:color w:val="000000"/>
                <w:kern w:val="0"/>
                <w:sz w:val="24"/>
                <w:lang w:bidi="ar"/>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4" w:type="dxa"/>
            <w:bottom w:w="0" w:type="dxa"/>
            <w:right w:w="34" w:type="dxa"/>
          </w:tblCellMar>
        </w:tblPrEx>
        <w:trPr>
          <w:trHeight w:val="2354" w:hRule="atLeast"/>
          <w:jc w:val="center"/>
        </w:trPr>
        <w:tc>
          <w:tcPr>
            <w:tcW w:w="462" w:type="dxa"/>
            <w:vMerge w:val="restart"/>
            <w:noWrap/>
            <w:vAlign w:val="center"/>
          </w:tcPr>
          <w:p>
            <w:pPr>
              <w:jc w:val="center"/>
              <w:rPr>
                <w:rFonts w:hint="eastAsia" w:ascii="宋体" w:hAnsi="宋体" w:cs="宋体"/>
                <w:color w:val="000000"/>
                <w:sz w:val="24"/>
                <w:highlight w:val="none"/>
              </w:rPr>
            </w:pPr>
            <w:r>
              <w:rPr>
                <w:rFonts w:hint="eastAsia" w:ascii="宋体" w:hAnsi="宋体" w:cs="宋体"/>
                <w:color w:val="000000"/>
                <w:kern w:val="0"/>
                <w:sz w:val="24"/>
                <w:highlight w:val="none"/>
                <w:lang w:bidi="ar"/>
              </w:rPr>
              <w:t>448</w:t>
            </w:r>
          </w:p>
        </w:tc>
        <w:tc>
          <w:tcPr>
            <w:tcW w:w="1106" w:type="dxa"/>
            <w:vMerge w:val="restart"/>
            <w:noWrap w:val="0"/>
            <w:vAlign w:val="center"/>
          </w:tcPr>
          <w:p>
            <w:pPr>
              <w:widowControl/>
              <w:jc w:val="center"/>
              <w:textAlignment w:val="center"/>
              <w:rPr>
                <w:rFonts w:hint="eastAsia" w:ascii="宋体" w:hAnsi="宋体" w:eastAsia="宋体" w:cs="宋体"/>
                <w:color w:val="000000"/>
                <w:kern w:val="0"/>
                <w:sz w:val="24"/>
                <w:highlight w:val="none"/>
                <w:lang w:eastAsia="zh-CN" w:bidi="ar"/>
              </w:rPr>
            </w:pPr>
            <w:r>
              <w:rPr>
                <w:rFonts w:hint="eastAsia" w:ascii="宋体" w:hAnsi="宋体" w:cs="宋体"/>
                <w:color w:val="000000"/>
                <w:kern w:val="0"/>
                <w:sz w:val="24"/>
                <w:highlight w:val="none"/>
                <w:lang w:bidi="ar"/>
              </w:rPr>
              <w:t>省农业</w:t>
            </w:r>
          </w:p>
          <w:p>
            <w:pPr>
              <w:widowControl/>
              <w:jc w:val="center"/>
              <w:textAlignment w:val="center"/>
              <w:rPr>
                <w:rFonts w:hint="eastAsia" w:ascii="宋体" w:hAnsi="宋体" w:cs="宋体"/>
                <w:color w:val="000000"/>
                <w:sz w:val="24"/>
                <w:highlight w:val="none"/>
              </w:rPr>
            </w:pPr>
            <w:r>
              <w:rPr>
                <w:rFonts w:hint="eastAsia" w:ascii="宋体" w:hAnsi="宋体" w:cs="宋体"/>
                <w:color w:val="000000"/>
                <w:kern w:val="0"/>
                <w:sz w:val="24"/>
                <w:highlight w:val="none"/>
                <w:lang w:bidi="ar"/>
              </w:rPr>
              <w:t>农村厅</w:t>
            </w:r>
          </w:p>
        </w:tc>
        <w:tc>
          <w:tcPr>
            <w:tcW w:w="1134" w:type="dxa"/>
            <w:vMerge w:val="restart"/>
            <w:noWrap w:val="0"/>
            <w:vAlign w:val="center"/>
          </w:tcPr>
          <w:p>
            <w:pPr>
              <w:widowControl/>
              <w:jc w:val="center"/>
              <w:textAlignment w:val="center"/>
              <w:rPr>
                <w:rFonts w:hint="eastAsia" w:ascii="宋体" w:hAnsi="宋体" w:cs="宋体"/>
                <w:color w:val="000000"/>
                <w:sz w:val="24"/>
                <w:highlight w:val="none"/>
              </w:rPr>
            </w:pPr>
            <w:r>
              <w:rPr>
                <w:rFonts w:hint="eastAsia" w:ascii="宋体" w:hAnsi="宋体" w:cs="宋体"/>
                <w:color w:val="000000"/>
                <w:kern w:val="0"/>
                <w:sz w:val="24"/>
                <w:highlight w:val="none"/>
                <w:lang w:bidi="ar"/>
              </w:rPr>
              <w:t>身份证明</w:t>
            </w:r>
          </w:p>
        </w:tc>
        <w:tc>
          <w:tcPr>
            <w:tcW w:w="1283" w:type="dxa"/>
            <w:noWrap w:val="0"/>
            <w:vAlign w:val="center"/>
          </w:tcPr>
          <w:p>
            <w:pPr>
              <w:widowControl/>
              <w:jc w:val="center"/>
              <w:textAlignment w:val="center"/>
              <w:rPr>
                <w:rFonts w:hint="eastAsia" w:ascii="宋体" w:hAnsi="宋体" w:cs="宋体"/>
                <w:color w:val="000000"/>
                <w:sz w:val="24"/>
                <w:highlight w:val="none"/>
              </w:rPr>
            </w:pPr>
            <w:r>
              <w:rPr>
                <w:rFonts w:hint="eastAsia" w:ascii="宋体" w:hAnsi="宋体" w:cs="宋体"/>
                <w:color w:val="000000"/>
                <w:kern w:val="0"/>
                <w:sz w:val="24"/>
                <w:highlight w:val="none"/>
                <w:lang w:bidi="ar"/>
              </w:rPr>
              <w:t>渔业船舶船员证书核发</w:t>
            </w:r>
          </w:p>
        </w:tc>
        <w:tc>
          <w:tcPr>
            <w:tcW w:w="8666" w:type="dxa"/>
            <w:noWrap w:val="0"/>
            <w:vAlign w:val="center"/>
          </w:tcPr>
          <w:p>
            <w:pPr>
              <w:widowControl/>
              <w:textAlignment w:val="center"/>
              <w:rPr>
                <w:rFonts w:hint="eastAsia" w:ascii="宋体" w:hAnsi="宋体" w:eastAsia="宋体" w:cs="宋体"/>
                <w:color w:val="000000"/>
                <w:kern w:val="0"/>
                <w:sz w:val="21"/>
                <w:szCs w:val="21"/>
                <w:highlight w:val="none"/>
                <w:lang w:eastAsia="zh-CN" w:bidi="ar"/>
              </w:rPr>
            </w:pPr>
            <w:r>
              <w:rPr>
                <w:rFonts w:hint="eastAsia" w:ascii="宋体" w:hAnsi="宋体" w:cs="宋体"/>
                <w:color w:val="000000"/>
                <w:kern w:val="0"/>
                <w:sz w:val="21"/>
                <w:szCs w:val="21"/>
                <w:highlight w:val="none"/>
                <w:lang w:bidi="ar"/>
              </w:rPr>
              <w:t>1.【行政法规】《船员条例》（2007年4月14日国务院令第494号公布，2020年3月27日国务院令第726号第六次修订）第五条：“…申请船员适任证书，应当具备下列条件：（一）年满18周岁（在船实习、见习人员年满16周岁）且初次申请不超过60周岁；”第六十五条：“…渔业船员的管理由国务院渔业行政主管部门负责，具体管理办法由国务院渔业行政主管部门参照本条例另行规定。”</w:t>
            </w:r>
          </w:p>
          <w:p>
            <w:pPr>
              <w:widowControl/>
              <w:textAlignment w:val="center"/>
              <w:rPr>
                <w:rFonts w:hint="eastAsia" w:ascii="宋体" w:hAnsi="宋体" w:cs="宋体"/>
                <w:color w:val="000000"/>
                <w:sz w:val="21"/>
                <w:szCs w:val="21"/>
                <w:highlight w:val="none"/>
              </w:rPr>
            </w:pPr>
            <w:r>
              <w:rPr>
                <w:rFonts w:hint="eastAsia" w:ascii="宋体" w:hAnsi="宋体" w:cs="宋体"/>
                <w:color w:val="000000"/>
                <w:kern w:val="0"/>
                <w:sz w:val="21"/>
                <w:szCs w:val="21"/>
                <w:highlight w:val="none"/>
                <w:lang w:bidi="ar"/>
              </w:rPr>
              <w:t>2.【文件】《农业部公告第2196号》附件2申请渔业船员证书提交申请材料清单，第4项“居民身份证复印件（校验原件）。</w:t>
            </w:r>
          </w:p>
        </w:tc>
        <w:tc>
          <w:tcPr>
            <w:tcW w:w="709" w:type="dxa"/>
            <w:noWrap w:val="0"/>
            <w:vAlign w:val="center"/>
          </w:tcPr>
          <w:p>
            <w:pPr>
              <w:rPr>
                <w:rFonts w:hint="eastAsia" w:ascii="宋体" w:hAnsi="宋体" w:cs="宋体"/>
                <w:color w:val="000000"/>
                <w:sz w:val="24"/>
                <w:highlight w:val="none"/>
              </w:rPr>
            </w:pPr>
          </w:p>
        </w:tc>
        <w:tc>
          <w:tcPr>
            <w:tcW w:w="735" w:type="dxa"/>
            <w:noWrap/>
            <w:vAlign w:val="center"/>
          </w:tcPr>
          <w:p>
            <w:pPr>
              <w:rPr>
                <w:rFonts w:hint="eastAsia" w:ascii="宋体" w:hAnsi="宋体" w:cs="宋体"/>
                <w:color w:val="000000"/>
                <w:sz w:val="24"/>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4" w:type="dxa"/>
            <w:bottom w:w="0" w:type="dxa"/>
            <w:right w:w="34" w:type="dxa"/>
          </w:tblCellMar>
        </w:tblPrEx>
        <w:trPr>
          <w:trHeight w:val="4139" w:hRule="atLeast"/>
          <w:jc w:val="center"/>
        </w:trPr>
        <w:tc>
          <w:tcPr>
            <w:tcW w:w="462" w:type="dxa"/>
            <w:vMerge w:val="continue"/>
            <w:noWrap/>
            <w:vAlign w:val="center"/>
          </w:tcPr>
          <w:p>
            <w:pPr>
              <w:widowControl/>
              <w:jc w:val="center"/>
              <w:textAlignment w:val="center"/>
              <w:rPr>
                <w:rFonts w:hint="eastAsia" w:ascii="宋体" w:hAnsi="宋体" w:cs="宋体"/>
                <w:color w:val="000000"/>
                <w:sz w:val="24"/>
                <w:highlight w:val="none"/>
              </w:rPr>
            </w:pPr>
          </w:p>
        </w:tc>
        <w:tc>
          <w:tcPr>
            <w:tcW w:w="1106" w:type="dxa"/>
            <w:vMerge w:val="continue"/>
            <w:noWrap w:val="0"/>
            <w:vAlign w:val="center"/>
          </w:tcPr>
          <w:p>
            <w:pPr>
              <w:jc w:val="center"/>
              <w:rPr>
                <w:rFonts w:hint="eastAsia" w:ascii="宋体" w:hAnsi="宋体" w:cs="宋体"/>
                <w:color w:val="000000"/>
                <w:sz w:val="24"/>
                <w:highlight w:val="none"/>
              </w:rPr>
            </w:pPr>
          </w:p>
        </w:tc>
        <w:tc>
          <w:tcPr>
            <w:tcW w:w="1134" w:type="dxa"/>
            <w:vMerge w:val="continue"/>
            <w:noWrap w:val="0"/>
            <w:vAlign w:val="center"/>
          </w:tcPr>
          <w:p>
            <w:pPr>
              <w:jc w:val="center"/>
              <w:rPr>
                <w:rFonts w:hint="eastAsia" w:ascii="宋体" w:hAnsi="宋体" w:cs="宋体"/>
                <w:color w:val="000000"/>
                <w:sz w:val="24"/>
                <w:highlight w:val="none"/>
              </w:rPr>
            </w:pPr>
          </w:p>
        </w:tc>
        <w:tc>
          <w:tcPr>
            <w:tcW w:w="1283" w:type="dxa"/>
            <w:noWrap w:val="0"/>
            <w:vAlign w:val="center"/>
          </w:tcPr>
          <w:p>
            <w:pPr>
              <w:widowControl/>
              <w:jc w:val="center"/>
              <w:textAlignment w:val="center"/>
              <w:rPr>
                <w:rFonts w:hint="eastAsia" w:ascii="宋体" w:hAnsi="宋体" w:cs="宋体"/>
                <w:color w:val="000000"/>
                <w:sz w:val="24"/>
                <w:highlight w:val="none"/>
              </w:rPr>
            </w:pPr>
            <w:r>
              <w:rPr>
                <w:rFonts w:hint="eastAsia" w:ascii="宋体" w:hAnsi="宋体" w:cs="宋体"/>
                <w:color w:val="000000"/>
                <w:kern w:val="0"/>
                <w:sz w:val="24"/>
                <w:highlight w:val="none"/>
                <w:lang w:bidi="ar"/>
              </w:rPr>
              <w:t>出售、购买、利用省重点保护水生野生动物及其制品审批</w:t>
            </w:r>
          </w:p>
        </w:tc>
        <w:tc>
          <w:tcPr>
            <w:tcW w:w="8666" w:type="dxa"/>
            <w:noWrap w:val="0"/>
            <w:vAlign w:val="center"/>
          </w:tcPr>
          <w:p>
            <w:pPr>
              <w:widowControl/>
              <w:textAlignment w:val="center"/>
              <w:rPr>
                <w:rFonts w:hint="eastAsia" w:ascii="宋体" w:hAnsi="宋体" w:eastAsia="宋体" w:cs="宋体"/>
                <w:color w:val="000000"/>
                <w:kern w:val="0"/>
                <w:sz w:val="21"/>
                <w:szCs w:val="21"/>
                <w:highlight w:val="none"/>
                <w:lang w:eastAsia="zh-CN" w:bidi="ar"/>
              </w:rPr>
            </w:pPr>
            <w:r>
              <w:rPr>
                <w:rFonts w:hint="eastAsia" w:ascii="宋体" w:hAnsi="宋体" w:cs="宋体"/>
                <w:color w:val="000000"/>
                <w:kern w:val="0"/>
                <w:sz w:val="21"/>
                <w:szCs w:val="21"/>
                <w:highlight w:val="none"/>
                <w:lang w:bidi="ar"/>
              </w:rPr>
              <w:t>1.【法律】《野生动物保护法》（1988年11月通过，2022年12月修订）第四十四条：“省、自治区、直辖市人民代表大会或者其常务委员会可以根据地方实际情况制定对地方重点保护野生动物等的管理办法。”</w:t>
            </w:r>
          </w:p>
          <w:p>
            <w:pPr>
              <w:widowControl/>
              <w:textAlignment w:val="center"/>
              <w:rPr>
                <w:rFonts w:hint="eastAsia" w:ascii="宋体" w:hAnsi="宋体" w:cs="宋体"/>
                <w:color w:val="000000"/>
                <w:sz w:val="21"/>
                <w:szCs w:val="21"/>
                <w:highlight w:val="none"/>
              </w:rPr>
            </w:pPr>
            <w:r>
              <w:rPr>
                <w:rFonts w:hint="eastAsia" w:ascii="宋体" w:hAnsi="宋体" w:cs="宋体"/>
                <w:color w:val="000000"/>
                <w:kern w:val="0"/>
                <w:sz w:val="21"/>
                <w:szCs w:val="21"/>
                <w:highlight w:val="none"/>
                <w:lang w:bidi="ar"/>
              </w:rPr>
              <w:t>2.【地方性法规】《山东省实施〈中华人民共和国野生动物保护法〉办法》（1991年12月通过，2018年1月修正）第六条：“省人民政府林业、渔业行政主管部门分别主管全省陆生、水生野生动物保护管理工作。设区的市、县（市、区）人民政府林业、渔业行政主管部门分别主管本行政区域内陆生、水生野生动物保护管理工作。”第二十三条：“禁止出售、购买、利用省重点保护野生动物或其产品。因科学研究、人工繁育、公众展示展演、文物保护或其他特殊情况，需要出售、购买、利用省重点保护野生动物或其他产品的，应当经县级野生动物行政主管部门批准。”</w:t>
            </w:r>
          </w:p>
        </w:tc>
        <w:tc>
          <w:tcPr>
            <w:tcW w:w="709" w:type="dxa"/>
            <w:noWrap w:val="0"/>
            <w:vAlign w:val="center"/>
          </w:tcPr>
          <w:p>
            <w:pPr>
              <w:rPr>
                <w:rFonts w:hint="eastAsia" w:ascii="宋体" w:hAnsi="宋体" w:cs="宋体"/>
                <w:color w:val="000000"/>
                <w:sz w:val="24"/>
                <w:highlight w:val="none"/>
              </w:rPr>
            </w:pPr>
          </w:p>
        </w:tc>
        <w:tc>
          <w:tcPr>
            <w:tcW w:w="735" w:type="dxa"/>
            <w:noWrap/>
            <w:vAlign w:val="center"/>
          </w:tcPr>
          <w:p>
            <w:pPr>
              <w:rPr>
                <w:rFonts w:hint="eastAsia" w:ascii="宋体" w:hAnsi="宋体" w:cs="宋体"/>
                <w:color w:val="000000"/>
                <w:sz w:val="24"/>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4" w:type="dxa"/>
            <w:bottom w:w="0" w:type="dxa"/>
            <w:right w:w="34" w:type="dxa"/>
          </w:tblCellMar>
        </w:tblPrEx>
        <w:trPr>
          <w:trHeight w:val="8334" w:hRule="atLeast"/>
          <w:jc w:val="center"/>
        </w:trPr>
        <w:tc>
          <w:tcPr>
            <w:tcW w:w="462" w:type="dxa"/>
            <w:noWrap/>
            <w:vAlign w:val="center"/>
          </w:tcPr>
          <w:p>
            <w:pPr>
              <w:widowControl/>
              <w:jc w:val="center"/>
              <w:textAlignment w:val="center"/>
              <w:rPr>
                <w:highlight w:val="none"/>
              </w:rPr>
            </w:pPr>
            <w:r>
              <w:rPr>
                <w:rFonts w:hint="eastAsia" w:ascii="宋体" w:hAnsi="宋体" w:cs="宋体"/>
                <w:color w:val="000000"/>
                <w:kern w:val="0"/>
                <w:sz w:val="24"/>
                <w:highlight w:val="none"/>
                <w:lang w:bidi="ar"/>
              </w:rPr>
              <w:t>448</w:t>
            </w:r>
          </w:p>
        </w:tc>
        <w:tc>
          <w:tcPr>
            <w:tcW w:w="1106" w:type="dxa"/>
            <w:noWrap w:val="0"/>
            <w:vAlign w:val="center"/>
          </w:tcPr>
          <w:p>
            <w:pPr>
              <w:widowControl/>
              <w:jc w:val="center"/>
              <w:textAlignment w:val="center"/>
              <w:rPr>
                <w:rFonts w:hint="eastAsia" w:ascii="宋体" w:hAnsi="宋体" w:eastAsia="宋体" w:cs="宋体"/>
                <w:color w:val="000000"/>
                <w:kern w:val="0"/>
                <w:sz w:val="24"/>
                <w:highlight w:val="none"/>
                <w:lang w:eastAsia="zh-CN" w:bidi="ar"/>
              </w:rPr>
            </w:pPr>
            <w:r>
              <w:rPr>
                <w:rFonts w:hint="eastAsia" w:ascii="宋体" w:hAnsi="宋体" w:cs="宋体"/>
                <w:color w:val="000000"/>
                <w:kern w:val="0"/>
                <w:sz w:val="24"/>
                <w:highlight w:val="none"/>
                <w:lang w:bidi="ar"/>
              </w:rPr>
              <w:t>省农业</w:t>
            </w:r>
          </w:p>
          <w:p>
            <w:pPr>
              <w:widowControl/>
              <w:jc w:val="center"/>
              <w:textAlignment w:val="center"/>
              <w:rPr>
                <w:highlight w:val="none"/>
              </w:rPr>
            </w:pPr>
            <w:r>
              <w:rPr>
                <w:rFonts w:hint="eastAsia" w:ascii="宋体" w:hAnsi="宋体" w:cs="宋体"/>
                <w:color w:val="000000"/>
                <w:kern w:val="0"/>
                <w:sz w:val="24"/>
                <w:highlight w:val="none"/>
                <w:lang w:bidi="ar"/>
              </w:rPr>
              <w:t>农村厅</w:t>
            </w:r>
          </w:p>
        </w:tc>
        <w:tc>
          <w:tcPr>
            <w:tcW w:w="1134" w:type="dxa"/>
            <w:noWrap w:val="0"/>
            <w:vAlign w:val="center"/>
          </w:tcPr>
          <w:p>
            <w:pPr>
              <w:widowControl/>
              <w:jc w:val="center"/>
              <w:textAlignment w:val="center"/>
              <w:rPr>
                <w:highlight w:val="none"/>
              </w:rPr>
            </w:pPr>
            <w:r>
              <w:rPr>
                <w:rFonts w:hint="eastAsia" w:ascii="宋体" w:hAnsi="宋体" w:cs="宋体"/>
                <w:color w:val="000000"/>
                <w:kern w:val="0"/>
                <w:sz w:val="24"/>
                <w:highlight w:val="none"/>
                <w:lang w:bidi="ar"/>
              </w:rPr>
              <w:t>身份证明</w:t>
            </w:r>
          </w:p>
        </w:tc>
        <w:tc>
          <w:tcPr>
            <w:tcW w:w="1283" w:type="dxa"/>
            <w:noWrap w:val="0"/>
            <w:vAlign w:val="center"/>
          </w:tcPr>
          <w:p>
            <w:pPr>
              <w:rPr>
                <w:rFonts w:hint="eastAsia" w:ascii="宋体" w:hAnsi="宋体" w:cs="宋体"/>
                <w:color w:val="000000"/>
                <w:kern w:val="0"/>
                <w:sz w:val="24"/>
                <w:highlight w:val="none"/>
                <w:lang w:bidi="ar"/>
              </w:rPr>
            </w:pPr>
            <w:r>
              <w:rPr>
                <w:rFonts w:hint="eastAsia" w:ascii="宋体" w:hAnsi="宋体" w:cs="宋体"/>
                <w:color w:val="000000"/>
                <w:kern w:val="0"/>
                <w:sz w:val="24"/>
                <w:highlight w:val="none"/>
                <w:lang w:bidi="ar"/>
              </w:rPr>
              <w:t>出售、购买、利用省重点保护水生野生动物及其制品审批</w:t>
            </w:r>
          </w:p>
        </w:tc>
        <w:tc>
          <w:tcPr>
            <w:tcW w:w="8666" w:type="dxa"/>
            <w:noWrap w:val="0"/>
            <w:vAlign w:val="center"/>
          </w:tcPr>
          <w:p>
            <w:pPr>
              <w:rPr>
                <w:rFonts w:hint="eastAsia" w:ascii="宋体" w:hAnsi="宋体" w:cs="宋体"/>
                <w:color w:val="000000"/>
                <w:kern w:val="0"/>
                <w:sz w:val="21"/>
                <w:szCs w:val="21"/>
                <w:highlight w:val="none"/>
                <w:lang w:bidi="ar"/>
              </w:rPr>
            </w:pPr>
            <w:r>
              <w:rPr>
                <w:rFonts w:hint="eastAsia" w:ascii="宋体" w:hAnsi="宋体" w:cs="宋体"/>
                <w:color w:val="000000"/>
                <w:kern w:val="0"/>
                <w:sz w:val="21"/>
                <w:szCs w:val="21"/>
                <w:highlight w:val="none"/>
                <w:lang w:bidi="ar"/>
              </w:rPr>
              <w:t>3.【部门规章】《水生野生动物利用特许办法》（1999年6月农业部令第15号，2019年4月修改）第二十一条：“禁止出售、购买、利用国家重点保护水生野生动物及其制品。因科学研究、人工繁育、公众展示展演、文物保护或者其他特殊情况，需要出售、购买、利用水生野生动物及其制品的，应当经省级人民政府渔业主管部门或其授权的渔业主管部门审核批准，并按照规定取得和使用专用标识，保证可追溯。”第二十二条：“国务院规定由农业部批准的国家重点保护水生野生动物或者其制品的出售、购买、利用许可，申请人应当将《申请表》和证明材料报所在地省级人民政府渔业行政主管部门签署意见。所在地省级人民政府渔业行政主管部门应当在20日内签署意见，并报农业部审批。除国务院规定由农业部批准以外的国家重点保护水生野生动物或者其制品的出售、购买、利用许可，应当向省级人民政府渔业主管部门申请。出售、购买、利用国家二级保护水生野生动物或其制品的，应当向省级人民政府渔业行政主管部门申请。省级人民政府渔业行政主管部门应当自受理之日起20日内作出是否发放经营利用证的决定。”第二十三条：“申请《经营利用证》，应当具备下列条件：“（一）出售、购买、利用的水生野生动物物种来源清楚或稳定；（二）不会造成水生野生动物物种资源破坏；（三）不会影响国家野生动物保护形象和对外经济交往。”第二十五条：“出售、购买、利用水生野生动物或其制品的单位和个人，应当遵守以下规定：“（一）遵守国家和地方有关野生动物保护法律法规和政策；（二）利用的水生野生动物或其制品来源符合国家规定；（三）建立出售、购买、利用水生野生动物或其制品档案；（四）接受当地渔业行政主管部门的监督检查和指导。”第三十六条：“…地方重点保护的水生野生动物或其制品的管理，可参照本办法对国家二级保护水生野生动物的管理规定执行。”</w:t>
            </w:r>
          </w:p>
        </w:tc>
        <w:tc>
          <w:tcPr>
            <w:tcW w:w="709" w:type="dxa"/>
            <w:noWrap w:val="0"/>
            <w:vAlign w:val="center"/>
          </w:tcPr>
          <w:p>
            <w:pPr>
              <w:rPr>
                <w:rFonts w:hint="eastAsia" w:ascii="宋体" w:hAnsi="宋体" w:cs="宋体"/>
                <w:color w:val="000000"/>
                <w:kern w:val="0"/>
                <w:sz w:val="24"/>
                <w:highlight w:val="none"/>
                <w:lang w:bidi="ar"/>
              </w:rPr>
            </w:pPr>
          </w:p>
        </w:tc>
        <w:tc>
          <w:tcPr>
            <w:tcW w:w="735" w:type="dxa"/>
            <w:noWrap/>
            <w:vAlign w:val="center"/>
          </w:tcPr>
          <w:p>
            <w:pPr>
              <w:rPr>
                <w:rFonts w:hint="eastAsia" w:ascii="宋体" w:hAnsi="宋体" w:cs="宋体"/>
                <w:color w:val="000000"/>
                <w:kern w:val="0"/>
                <w:sz w:val="24"/>
                <w:highlight w:val="none"/>
                <w:lang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4" w:type="dxa"/>
            <w:bottom w:w="0" w:type="dxa"/>
            <w:right w:w="34" w:type="dxa"/>
          </w:tblCellMar>
        </w:tblPrEx>
        <w:trPr>
          <w:trHeight w:val="8334" w:hRule="atLeast"/>
          <w:jc w:val="center"/>
        </w:trPr>
        <w:tc>
          <w:tcPr>
            <w:tcW w:w="462" w:type="dxa"/>
            <w:noWrap/>
            <w:vAlign w:val="center"/>
          </w:tcPr>
          <w:p>
            <w:pPr>
              <w:widowControl/>
              <w:jc w:val="center"/>
              <w:textAlignment w:val="center"/>
              <w:rPr>
                <w:rFonts w:hint="eastAsia" w:ascii="宋体" w:hAnsi="宋体" w:cs="宋体"/>
                <w:color w:val="000000"/>
                <w:sz w:val="24"/>
                <w:highlight w:val="none"/>
              </w:rPr>
            </w:pPr>
            <w:r>
              <w:rPr>
                <w:rFonts w:hint="eastAsia" w:ascii="宋体" w:hAnsi="宋体" w:cs="宋体"/>
                <w:color w:val="000000"/>
                <w:kern w:val="0"/>
                <w:sz w:val="24"/>
                <w:highlight w:val="none"/>
                <w:lang w:bidi="ar"/>
              </w:rPr>
              <w:t>448</w:t>
            </w:r>
          </w:p>
        </w:tc>
        <w:tc>
          <w:tcPr>
            <w:tcW w:w="1106" w:type="dxa"/>
            <w:noWrap w:val="0"/>
            <w:vAlign w:val="center"/>
          </w:tcPr>
          <w:p>
            <w:pPr>
              <w:widowControl/>
              <w:jc w:val="center"/>
              <w:textAlignment w:val="center"/>
              <w:rPr>
                <w:rFonts w:hint="eastAsia" w:ascii="宋体" w:hAnsi="宋体" w:eastAsia="宋体" w:cs="宋体"/>
                <w:color w:val="000000"/>
                <w:kern w:val="0"/>
                <w:sz w:val="24"/>
                <w:highlight w:val="none"/>
                <w:lang w:eastAsia="zh-CN" w:bidi="ar"/>
              </w:rPr>
            </w:pPr>
            <w:r>
              <w:rPr>
                <w:rFonts w:hint="eastAsia" w:ascii="宋体" w:hAnsi="宋体" w:cs="宋体"/>
                <w:color w:val="000000"/>
                <w:kern w:val="0"/>
                <w:sz w:val="24"/>
                <w:highlight w:val="none"/>
                <w:lang w:bidi="ar"/>
              </w:rPr>
              <w:t>省农业</w:t>
            </w:r>
          </w:p>
          <w:p>
            <w:pPr>
              <w:widowControl/>
              <w:jc w:val="center"/>
              <w:textAlignment w:val="center"/>
              <w:rPr>
                <w:rFonts w:hint="eastAsia" w:ascii="宋体" w:hAnsi="宋体" w:cs="宋体"/>
                <w:color w:val="000000"/>
                <w:sz w:val="24"/>
                <w:highlight w:val="none"/>
              </w:rPr>
            </w:pPr>
            <w:r>
              <w:rPr>
                <w:rFonts w:hint="eastAsia" w:ascii="宋体" w:hAnsi="宋体" w:cs="宋体"/>
                <w:color w:val="000000"/>
                <w:kern w:val="0"/>
                <w:sz w:val="24"/>
                <w:highlight w:val="none"/>
                <w:lang w:bidi="ar"/>
              </w:rPr>
              <w:t>农村厅</w:t>
            </w:r>
          </w:p>
        </w:tc>
        <w:tc>
          <w:tcPr>
            <w:tcW w:w="1134" w:type="dxa"/>
            <w:noWrap w:val="0"/>
            <w:vAlign w:val="center"/>
          </w:tcPr>
          <w:p>
            <w:pPr>
              <w:widowControl/>
              <w:jc w:val="center"/>
              <w:textAlignment w:val="center"/>
              <w:rPr>
                <w:rFonts w:hint="eastAsia" w:ascii="宋体" w:hAnsi="宋体" w:cs="宋体"/>
                <w:color w:val="000000"/>
                <w:sz w:val="24"/>
                <w:highlight w:val="none"/>
              </w:rPr>
            </w:pPr>
            <w:r>
              <w:rPr>
                <w:rFonts w:hint="eastAsia" w:ascii="宋体" w:hAnsi="宋体" w:cs="宋体"/>
                <w:color w:val="000000"/>
                <w:kern w:val="0"/>
                <w:sz w:val="24"/>
                <w:highlight w:val="none"/>
                <w:lang w:bidi="ar"/>
              </w:rPr>
              <w:t>身份证明</w:t>
            </w:r>
          </w:p>
        </w:tc>
        <w:tc>
          <w:tcPr>
            <w:tcW w:w="1283" w:type="dxa"/>
            <w:noWrap w:val="0"/>
            <w:vAlign w:val="center"/>
          </w:tcPr>
          <w:p>
            <w:pPr>
              <w:widowControl/>
              <w:spacing w:after="320"/>
              <w:jc w:val="center"/>
              <w:textAlignment w:val="center"/>
              <w:rPr>
                <w:rFonts w:hint="eastAsia" w:ascii="宋体" w:hAnsi="宋体" w:cs="宋体"/>
                <w:color w:val="000000"/>
                <w:sz w:val="24"/>
                <w:highlight w:val="none"/>
              </w:rPr>
            </w:pPr>
            <w:r>
              <w:rPr>
                <w:rFonts w:hint="eastAsia" w:ascii="宋体" w:hAnsi="宋体" w:cs="宋体"/>
                <w:color w:val="000000"/>
                <w:kern w:val="0"/>
                <w:sz w:val="24"/>
                <w:highlight w:val="none"/>
                <w:lang w:bidi="ar"/>
              </w:rPr>
              <w:t>人工繁育省重点保护水生野生动物审批</w:t>
            </w:r>
          </w:p>
        </w:tc>
        <w:tc>
          <w:tcPr>
            <w:tcW w:w="8666" w:type="dxa"/>
            <w:noWrap w:val="0"/>
            <w:vAlign w:val="center"/>
          </w:tcPr>
          <w:p>
            <w:pPr>
              <w:widowControl/>
              <w:snapToGrid w:val="0"/>
              <w:spacing w:line="300" w:lineRule="exact"/>
              <w:textAlignment w:val="center"/>
              <w:rPr>
                <w:rFonts w:hint="eastAsia" w:ascii="宋体" w:hAnsi="宋体" w:eastAsia="宋体" w:cs="宋体"/>
                <w:color w:val="000000"/>
                <w:kern w:val="0"/>
                <w:sz w:val="21"/>
                <w:szCs w:val="21"/>
                <w:highlight w:val="none"/>
                <w:lang w:eastAsia="zh-CN" w:bidi="ar"/>
              </w:rPr>
            </w:pPr>
            <w:r>
              <w:rPr>
                <w:rFonts w:hint="eastAsia" w:ascii="宋体" w:hAnsi="宋体" w:cs="宋体"/>
                <w:color w:val="000000"/>
                <w:kern w:val="0"/>
                <w:sz w:val="21"/>
                <w:szCs w:val="21"/>
                <w:highlight w:val="none"/>
                <w:lang w:bidi="ar"/>
              </w:rPr>
              <w:t>1.【法律】《野生动物保护法》（1988年11月通过，2022年12月修订）第四十四条：“省、自治区、直辖市人民代表大会或者其常务委员会可以根据地方实际情况制定对地方重点保护野生动物等的管理办法。”</w:t>
            </w:r>
          </w:p>
          <w:p>
            <w:pPr>
              <w:widowControl/>
              <w:snapToGrid w:val="0"/>
              <w:spacing w:line="300" w:lineRule="exact"/>
              <w:textAlignment w:val="center"/>
              <w:rPr>
                <w:rFonts w:hint="eastAsia" w:ascii="宋体" w:hAnsi="宋体" w:eastAsia="宋体" w:cs="宋体"/>
                <w:color w:val="000000"/>
                <w:kern w:val="0"/>
                <w:sz w:val="21"/>
                <w:szCs w:val="21"/>
                <w:highlight w:val="none"/>
                <w:lang w:eastAsia="zh-CN" w:bidi="ar"/>
              </w:rPr>
            </w:pPr>
            <w:r>
              <w:rPr>
                <w:rFonts w:hint="eastAsia" w:ascii="宋体" w:hAnsi="宋体" w:cs="宋体"/>
                <w:color w:val="000000"/>
                <w:kern w:val="0"/>
                <w:sz w:val="21"/>
                <w:szCs w:val="21"/>
                <w:highlight w:val="none"/>
                <w:lang w:bidi="ar"/>
              </w:rPr>
              <w:t>2.</w:t>
            </w:r>
            <w:r>
              <w:rPr>
                <w:rFonts w:hint="eastAsia" w:ascii="宋体" w:hAnsi="宋体" w:cs="宋体"/>
                <w:color w:val="000000"/>
                <w:spacing w:val="-6"/>
                <w:kern w:val="0"/>
                <w:sz w:val="21"/>
                <w:szCs w:val="21"/>
                <w:highlight w:val="none"/>
                <w:lang w:bidi="ar"/>
              </w:rPr>
              <w:t>【地方性法规】《山东省实施〈中华人民共和国野生动物保护法〉办法》（1991年12月通过，2018年1月修正）第六条：“省人民政府林业、渔业行政主管部门分别主管全省陆生、水生野生动物保护管理工作。设区的市、县（市、区）人民政府林业、渔业行政主管部门分别主管本行政区域内陆生、水生野生动物保护管理工作。”第二十二条：“人工繁育省重点保护野生动物的，应当经县级野生动物行政主管部门批准，并取得人工繁育许可证。</w:t>
            </w:r>
            <w:r>
              <w:rPr>
                <w:rFonts w:hint="eastAsia" w:ascii="宋体" w:hAnsi="宋体" w:cs="宋体"/>
                <w:color w:val="000000"/>
                <w:kern w:val="0"/>
                <w:sz w:val="21"/>
                <w:szCs w:val="21"/>
                <w:highlight w:val="none"/>
                <w:lang w:bidi="ar"/>
              </w:rPr>
              <w:t>”</w:t>
            </w:r>
          </w:p>
          <w:p>
            <w:pPr>
              <w:widowControl/>
              <w:snapToGrid w:val="0"/>
              <w:spacing w:line="300" w:lineRule="exact"/>
              <w:textAlignment w:val="center"/>
              <w:rPr>
                <w:rFonts w:hint="eastAsia" w:ascii="宋体" w:hAnsi="宋体" w:cs="宋体"/>
                <w:color w:val="000000"/>
                <w:sz w:val="21"/>
                <w:szCs w:val="21"/>
                <w:highlight w:val="none"/>
              </w:rPr>
            </w:pPr>
            <w:r>
              <w:rPr>
                <w:rFonts w:hint="eastAsia" w:ascii="宋体" w:hAnsi="宋体" w:cs="宋体"/>
                <w:color w:val="000000"/>
                <w:kern w:val="0"/>
                <w:sz w:val="21"/>
                <w:szCs w:val="21"/>
                <w:highlight w:val="none"/>
                <w:lang w:bidi="ar"/>
              </w:rPr>
              <w:t>3.【部门规章】《水生野生动物利用特许办法》（1999年6月农业部令第15号，2019年4月修改）第十四条：“国家支持有关科学研究机构因物种保护目的人工繁育国家重点保护水生野生动物。前款规定以外的人工繁育国家重点保护水生野生动物实行许可制度。人工繁育国家重点保护水生野生动物的，应当经省级人民政府渔业主管部门批准，取得《人工繁育许可证》，但国务院对批准机关另有规定的除外。”第十五条：“申请《人工繁育证》，应当具备以下条件：“（一）有适宜人工繁育水生野生动物的固定场所和必要的设施；（二）具备与人工繁育水生野生动物种类、数量相适应的资金、技术和人员；（三）具有充足的人工繁育水生野生动物的饲料来源。”第十六条：“国务院规定由农业部批准的国家重点保护水生野生动物的人工繁育许可，向省级人民政府渔业行政主管部门提出申请。省级人民政府渔业行政主管部门应当自申请受理之日起20日内完成初步审查，并将审查意见和申请人的全部申请材料报农业部审批。农业部应当自收到省级人民政府渔业行政主管部门报送的材料之日起15日内作出是否发放人工繁育许可证的决定。除国务院规定由农业部批准以外的国家重点保护水生野生动物的人工繁育许可，应当向省级人民政府渔业主管部门申请。”第三十六条：“…地方重点保护的水生野生动物或其制品的管理，可参照本办法对国家二级保护水生野生动物的管理规定执行。”</w:t>
            </w:r>
          </w:p>
        </w:tc>
        <w:tc>
          <w:tcPr>
            <w:tcW w:w="709" w:type="dxa"/>
            <w:noWrap w:val="0"/>
            <w:vAlign w:val="center"/>
          </w:tcPr>
          <w:p>
            <w:pPr>
              <w:rPr>
                <w:rFonts w:hint="eastAsia" w:ascii="宋体" w:hAnsi="宋体" w:cs="宋体"/>
                <w:color w:val="000000"/>
                <w:sz w:val="24"/>
                <w:highlight w:val="none"/>
              </w:rPr>
            </w:pPr>
          </w:p>
        </w:tc>
        <w:tc>
          <w:tcPr>
            <w:tcW w:w="735" w:type="dxa"/>
            <w:noWrap/>
            <w:vAlign w:val="center"/>
          </w:tcPr>
          <w:p>
            <w:pPr>
              <w:rPr>
                <w:rFonts w:hint="eastAsia" w:ascii="宋体" w:hAnsi="宋体" w:cs="宋体"/>
                <w:color w:val="000000"/>
                <w:sz w:val="24"/>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4" w:type="dxa"/>
            <w:bottom w:w="0" w:type="dxa"/>
            <w:right w:w="34" w:type="dxa"/>
          </w:tblCellMar>
        </w:tblPrEx>
        <w:trPr>
          <w:trHeight w:val="4086" w:hRule="atLeast"/>
          <w:jc w:val="center"/>
        </w:trPr>
        <w:tc>
          <w:tcPr>
            <w:tcW w:w="462" w:type="dxa"/>
            <w:noWrap/>
            <w:vAlign w:val="center"/>
          </w:tcPr>
          <w:p>
            <w:pPr>
              <w:widowControl/>
              <w:jc w:val="center"/>
              <w:textAlignment w:val="center"/>
              <w:rPr>
                <w:rFonts w:hint="eastAsia" w:ascii="宋体" w:hAnsi="宋体" w:cs="宋体"/>
                <w:color w:val="000000"/>
                <w:sz w:val="24"/>
                <w:highlight w:val="none"/>
              </w:rPr>
            </w:pPr>
            <w:r>
              <w:rPr>
                <w:rFonts w:hint="eastAsia" w:ascii="宋体" w:hAnsi="宋体" w:cs="宋体"/>
                <w:color w:val="000000"/>
                <w:kern w:val="0"/>
                <w:sz w:val="24"/>
                <w:highlight w:val="none"/>
                <w:lang w:bidi="ar"/>
              </w:rPr>
              <w:t>448</w:t>
            </w:r>
          </w:p>
        </w:tc>
        <w:tc>
          <w:tcPr>
            <w:tcW w:w="1106" w:type="dxa"/>
            <w:noWrap w:val="0"/>
            <w:vAlign w:val="center"/>
          </w:tcPr>
          <w:p>
            <w:pPr>
              <w:widowControl/>
              <w:jc w:val="center"/>
              <w:textAlignment w:val="center"/>
              <w:rPr>
                <w:rFonts w:hint="eastAsia" w:ascii="宋体" w:hAnsi="宋体" w:eastAsia="宋体" w:cs="宋体"/>
                <w:color w:val="000000"/>
                <w:kern w:val="0"/>
                <w:sz w:val="24"/>
                <w:highlight w:val="none"/>
                <w:lang w:eastAsia="zh-CN" w:bidi="ar"/>
              </w:rPr>
            </w:pPr>
            <w:r>
              <w:rPr>
                <w:rFonts w:hint="eastAsia" w:ascii="宋体" w:hAnsi="宋体" w:cs="宋体"/>
                <w:color w:val="000000"/>
                <w:kern w:val="0"/>
                <w:sz w:val="24"/>
                <w:highlight w:val="none"/>
                <w:lang w:bidi="ar"/>
              </w:rPr>
              <w:t>省农业</w:t>
            </w:r>
          </w:p>
          <w:p>
            <w:pPr>
              <w:widowControl/>
              <w:jc w:val="center"/>
              <w:textAlignment w:val="center"/>
              <w:rPr>
                <w:rFonts w:hint="eastAsia" w:ascii="宋体" w:hAnsi="宋体" w:cs="宋体"/>
                <w:color w:val="000000"/>
                <w:sz w:val="24"/>
                <w:highlight w:val="none"/>
              </w:rPr>
            </w:pPr>
            <w:r>
              <w:rPr>
                <w:rFonts w:hint="eastAsia" w:ascii="宋体" w:hAnsi="宋体" w:cs="宋体"/>
                <w:color w:val="000000"/>
                <w:kern w:val="0"/>
                <w:sz w:val="24"/>
                <w:highlight w:val="none"/>
                <w:lang w:bidi="ar"/>
              </w:rPr>
              <w:t>农村厅</w:t>
            </w:r>
          </w:p>
        </w:tc>
        <w:tc>
          <w:tcPr>
            <w:tcW w:w="1134" w:type="dxa"/>
            <w:noWrap w:val="0"/>
            <w:vAlign w:val="center"/>
          </w:tcPr>
          <w:p>
            <w:pPr>
              <w:widowControl/>
              <w:jc w:val="center"/>
              <w:textAlignment w:val="center"/>
              <w:rPr>
                <w:rFonts w:hint="eastAsia" w:ascii="宋体" w:hAnsi="宋体" w:cs="宋体"/>
                <w:color w:val="000000"/>
                <w:sz w:val="24"/>
                <w:highlight w:val="none"/>
              </w:rPr>
            </w:pPr>
            <w:r>
              <w:rPr>
                <w:rFonts w:hint="eastAsia" w:ascii="宋体" w:hAnsi="宋体" w:cs="宋体"/>
                <w:color w:val="000000"/>
                <w:kern w:val="0"/>
                <w:sz w:val="24"/>
                <w:highlight w:val="none"/>
                <w:lang w:bidi="ar"/>
              </w:rPr>
              <w:t>身份证明</w:t>
            </w:r>
          </w:p>
        </w:tc>
        <w:tc>
          <w:tcPr>
            <w:tcW w:w="1283" w:type="dxa"/>
            <w:noWrap w:val="0"/>
            <w:vAlign w:val="center"/>
          </w:tcPr>
          <w:p>
            <w:pPr>
              <w:widowControl/>
              <w:jc w:val="center"/>
              <w:textAlignment w:val="center"/>
              <w:rPr>
                <w:rFonts w:hint="eastAsia" w:ascii="宋体" w:hAnsi="宋体" w:cs="宋体"/>
                <w:color w:val="000000"/>
                <w:sz w:val="24"/>
                <w:highlight w:val="none"/>
              </w:rPr>
            </w:pPr>
            <w:r>
              <w:rPr>
                <w:rFonts w:hint="eastAsia" w:ascii="宋体" w:hAnsi="宋体" w:cs="宋体"/>
                <w:color w:val="000000"/>
                <w:kern w:val="0"/>
                <w:sz w:val="24"/>
                <w:highlight w:val="none"/>
                <w:lang w:bidi="ar"/>
              </w:rPr>
              <w:t>猎捕省重点保护水生野生动物审批</w:t>
            </w:r>
          </w:p>
        </w:tc>
        <w:tc>
          <w:tcPr>
            <w:tcW w:w="8666" w:type="dxa"/>
            <w:noWrap w:val="0"/>
            <w:vAlign w:val="center"/>
          </w:tcPr>
          <w:p>
            <w:pPr>
              <w:widowControl/>
              <w:textAlignment w:val="center"/>
              <w:rPr>
                <w:rFonts w:hint="eastAsia" w:ascii="宋体" w:hAnsi="宋体" w:eastAsia="宋体" w:cs="宋体"/>
                <w:color w:val="000000"/>
                <w:kern w:val="0"/>
                <w:sz w:val="21"/>
                <w:szCs w:val="21"/>
                <w:highlight w:val="none"/>
                <w:lang w:eastAsia="zh-CN" w:bidi="ar"/>
              </w:rPr>
            </w:pPr>
            <w:r>
              <w:rPr>
                <w:rFonts w:hint="eastAsia" w:ascii="宋体" w:hAnsi="宋体" w:cs="宋体"/>
                <w:color w:val="000000"/>
                <w:kern w:val="0"/>
                <w:sz w:val="21"/>
                <w:szCs w:val="21"/>
                <w:highlight w:val="none"/>
                <w:lang w:bidi="ar"/>
              </w:rPr>
              <w:t>1.【法律】《野生动物保护法》（1988年11月通过，2022年12月修订）第四十四条：“省、自治区、直辖市人民代表大会或者其常务委员会可以根据地方实际情况制定对地方重点保护野生动物等的管理办法。”</w:t>
            </w:r>
          </w:p>
          <w:p>
            <w:pPr>
              <w:widowControl/>
              <w:textAlignment w:val="center"/>
              <w:rPr>
                <w:rFonts w:hint="eastAsia" w:ascii="宋体" w:hAnsi="宋体" w:eastAsia="宋体" w:cs="宋体"/>
                <w:color w:val="000000"/>
                <w:kern w:val="0"/>
                <w:sz w:val="21"/>
                <w:szCs w:val="21"/>
                <w:highlight w:val="none"/>
                <w:lang w:eastAsia="zh-CN" w:bidi="ar"/>
              </w:rPr>
            </w:pPr>
            <w:r>
              <w:rPr>
                <w:rFonts w:hint="eastAsia" w:ascii="宋体" w:hAnsi="宋体" w:cs="宋体"/>
                <w:color w:val="000000"/>
                <w:kern w:val="0"/>
                <w:sz w:val="21"/>
                <w:szCs w:val="21"/>
                <w:highlight w:val="none"/>
                <w:lang w:bidi="ar"/>
              </w:rPr>
              <w:t>2.【地方性法规】《山东省实施〈中华人民共和国野生动物保护法〉办法》（1991年12月通过，2018年1月修正）第六条：“省人民政府林业、渔业行政主管部门分别主管全省陆生、水生野生动物保护管理工作。设区的市、县（市、区）人民政府林业、渔业行政主管部门分别主管本行政区域内陆生、水生野生动物保护管理工作。”第二十三条：“禁止出售、购买、利用省重点保护野生动物或其产品。因科学研究、人工繁育、公众展示展演、文物保护或其他特殊情况，需要出售、购买、利用省重点保护野生动物或其他产品的，应当经县级野生动物行政主管部门批准。”</w:t>
            </w:r>
          </w:p>
          <w:p>
            <w:pPr>
              <w:widowControl/>
              <w:textAlignment w:val="center"/>
              <w:rPr>
                <w:rFonts w:hint="eastAsia" w:ascii="宋体" w:hAnsi="宋体" w:cs="宋体"/>
                <w:color w:val="000000"/>
                <w:sz w:val="21"/>
                <w:szCs w:val="21"/>
                <w:highlight w:val="none"/>
              </w:rPr>
            </w:pPr>
            <w:r>
              <w:rPr>
                <w:rFonts w:hint="eastAsia" w:ascii="宋体" w:hAnsi="宋体" w:cs="宋体"/>
                <w:color w:val="000000"/>
                <w:kern w:val="0"/>
                <w:sz w:val="21"/>
                <w:szCs w:val="21"/>
                <w:highlight w:val="none"/>
                <w:lang w:bidi="ar"/>
              </w:rPr>
              <w:t>3.【部门规章】《水生野生动物利用特许办法》（1999年6月农业部令第15号，2019年4月修改）第九条：“申请捕捉国家一级保护水生野生动物的，申请人应当将《申请表》和证明材料报所在地省级人民政府渔业行政主管部门签署意见。省级人民政府渔业行政主管部门应当在20日内签署意见，并报农业部审批。需要跨省捕捉国家一级保护水生野生动物的，申请人应当将《申请表》和证明材料报所在地省级人民政府渔业行政主管部门签署意见。所在地省级人民政府渔业行政主管部门应当在20日内签署意见，并转送捕捉地省级人民政府渔业行政主管部门签署意见。捕捉地省级人民政府渔业行政主管部门应当在20日内签署意见，并报农业部审批。农业部自收到省级人民政府渔业行政主管部门报送的材料之日起40日内作出是否发放特许猎捕证的决定。”第十条：“申请捕捉国家二级保护水生野生动物的，申请人应当将《申请表》和证明材料报所在地县级人民政府渔业行政主管部门签署意见。所在地县级人民政府渔业行政主管部门应当在20日内签署意见，并报省级人民政府渔业行政主管部门审批。省级人民政府渔业行政主管部门应该自收到县级人民政府渔业行政主管部门报送</w:t>
            </w:r>
          </w:p>
        </w:tc>
        <w:tc>
          <w:tcPr>
            <w:tcW w:w="709" w:type="dxa"/>
            <w:noWrap w:val="0"/>
            <w:vAlign w:val="center"/>
          </w:tcPr>
          <w:p>
            <w:pPr>
              <w:rPr>
                <w:rFonts w:hint="eastAsia" w:ascii="宋体" w:hAnsi="宋体" w:cs="宋体"/>
                <w:color w:val="000000"/>
                <w:sz w:val="24"/>
                <w:highlight w:val="none"/>
              </w:rPr>
            </w:pPr>
          </w:p>
        </w:tc>
        <w:tc>
          <w:tcPr>
            <w:tcW w:w="735" w:type="dxa"/>
            <w:noWrap/>
            <w:vAlign w:val="center"/>
          </w:tcPr>
          <w:p>
            <w:pPr>
              <w:rPr>
                <w:rFonts w:hint="eastAsia" w:ascii="宋体" w:hAnsi="宋体" w:cs="宋体"/>
                <w:color w:val="000000"/>
                <w:sz w:val="24"/>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4" w:type="dxa"/>
            <w:bottom w:w="0" w:type="dxa"/>
            <w:right w:w="34" w:type="dxa"/>
          </w:tblCellMar>
        </w:tblPrEx>
        <w:trPr>
          <w:trHeight w:val="2656" w:hRule="atLeast"/>
          <w:jc w:val="center"/>
        </w:trPr>
        <w:tc>
          <w:tcPr>
            <w:tcW w:w="462" w:type="dxa"/>
            <w:noWrap/>
            <w:vAlign w:val="center"/>
          </w:tcPr>
          <w:p>
            <w:pPr>
              <w:jc w:val="center"/>
              <w:rPr>
                <w:rFonts w:hint="eastAsia" w:ascii="宋体" w:hAnsi="宋体" w:cs="宋体"/>
                <w:color w:val="000000"/>
                <w:sz w:val="24"/>
                <w:highlight w:val="none"/>
              </w:rPr>
            </w:pPr>
            <w:r>
              <w:rPr>
                <w:rFonts w:hint="eastAsia" w:ascii="宋体" w:hAnsi="宋体" w:cs="宋体"/>
                <w:color w:val="000000"/>
                <w:kern w:val="0"/>
                <w:sz w:val="24"/>
                <w:highlight w:val="none"/>
                <w:lang w:bidi="ar"/>
              </w:rPr>
              <w:t>448</w:t>
            </w:r>
          </w:p>
        </w:tc>
        <w:tc>
          <w:tcPr>
            <w:tcW w:w="1106" w:type="dxa"/>
            <w:noWrap w:val="0"/>
            <w:vAlign w:val="center"/>
          </w:tcPr>
          <w:p>
            <w:pPr>
              <w:widowControl/>
              <w:jc w:val="center"/>
              <w:textAlignment w:val="center"/>
              <w:rPr>
                <w:rFonts w:hint="eastAsia" w:ascii="宋体" w:hAnsi="宋体" w:eastAsia="宋体" w:cs="宋体"/>
                <w:color w:val="000000"/>
                <w:kern w:val="0"/>
                <w:sz w:val="24"/>
                <w:highlight w:val="none"/>
                <w:lang w:eastAsia="zh-CN" w:bidi="ar"/>
              </w:rPr>
            </w:pPr>
            <w:r>
              <w:rPr>
                <w:rFonts w:hint="eastAsia" w:ascii="宋体" w:hAnsi="宋体" w:cs="宋体"/>
                <w:color w:val="000000"/>
                <w:kern w:val="0"/>
                <w:sz w:val="24"/>
                <w:highlight w:val="none"/>
                <w:lang w:bidi="ar"/>
              </w:rPr>
              <w:t>省农业</w:t>
            </w:r>
          </w:p>
          <w:p>
            <w:pPr>
              <w:widowControl/>
              <w:jc w:val="center"/>
              <w:textAlignment w:val="center"/>
              <w:rPr>
                <w:rFonts w:hint="eastAsia" w:ascii="宋体" w:hAnsi="宋体" w:cs="宋体"/>
                <w:color w:val="000000"/>
                <w:sz w:val="24"/>
                <w:highlight w:val="none"/>
              </w:rPr>
            </w:pPr>
            <w:r>
              <w:rPr>
                <w:rFonts w:hint="eastAsia" w:ascii="宋体" w:hAnsi="宋体" w:cs="宋体"/>
                <w:color w:val="000000"/>
                <w:kern w:val="0"/>
                <w:sz w:val="24"/>
                <w:highlight w:val="none"/>
                <w:lang w:bidi="ar"/>
              </w:rPr>
              <w:t>农村厅</w:t>
            </w:r>
          </w:p>
        </w:tc>
        <w:tc>
          <w:tcPr>
            <w:tcW w:w="1134" w:type="dxa"/>
            <w:noWrap w:val="0"/>
            <w:vAlign w:val="center"/>
          </w:tcPr>
          <w:p>
            <w:pPr>
              <w:widowControl/>
              <w:jc w:val="center"/>
              <w:textAlignment w:val="center"/>
              <w:rPr>
                <w:rFonts w:hint="eastAsia" w:ascii="宋体" w:hAnsi="宋体" w:cs="宋体"/>
                <w:color w:val="000000"/>
                <w:sz w:val="24"/>
                <w:highlight w:val="none"/>
              </w:rPr>
            </w:pPr>
            <w:r>
              <w:rPr>
                <w:rFonts w:hint="eastAsia" w:ascii="宋体" w:hAnsi="宋体" w:cs="宋体"/>
                <w:color w:val="000000"/>
                <w:kern w:val="0"/>
                <w:sz w:val="24"/>
                <w:highlight w:val="none"/>
                <w:lang w:bidi="ar"/>
              </w:rPr>
              <w:t>身份证明</w:t>
            </w:r>
          </w:p>
        </w:tc>
        <w:tc>
          <w:tcPr>
            <w:tcW w:w="1283" w:type="dxa"/>
            <w:noWrap w:val="0"/>
            <w:vAlign w:val="center"/>
          </w:tcPr>
          <w:p>
            <w:pPr>
              <w:rPr>
                <w:rFonts w:hint="eastAsia" w:ascii="宋体" w:hAnsi="宋体" w:cs="宋体"/>
                <w:color w:val="000000"/>
                <w:sz w:val="24"/>
                <w:highlight w:val="none"/>
              </w:rPr>
            </w:pPr>
          </w:p>
        </w:tc>
        <w:tc>
          <w:tcPr>
            <w:tcW w:w="8666" w:type="dxa"/>
            <w:noWrap w:val="0"/>
            <w:vAlign w:val="center"/>
          </w:tcPr>
          <w:p>
            <w:pPr>
              <w:rPr>
                <w:rFonts w:hint="eastAsia" w:ascii="宋体" w:hAnsi="宋体" w:cs="宋体"/>
                <w:color w:val="000000"/>
                <w:sz w:val="21"/>
                <w:szCs w:val="21"/>
                <w:highlight w:val="none"/>
              </w:rPr>
            </w:pPr>
            <w:r>
              <w:rPr>
                <w:rFonts w:hint="eastAsia" w:ascii="宋体" w:hAnsi="宋体" w:cs="宋体"/>
                <w:color w:val="000000"/>
                <w:kern w:val="0"/>
                <w:sz w:val="21"/>
                <w:szCs w:val="21"/>
                <w:highlight w:val="none"/>
                <w:lang w:bidi="ar"/>
              </w:rPr>
              <w:t>材料之日起40日内作出是否发放猎捕证的决定。需要跨省捕捉国家二级保护水</w:t>
            </w:r>
            <w:r>
              <w:rPr>
                <w:rFonts w:hint="eastAsia" w:ascii="宋体" w:hAnsi="宋体" w:cs="宋体"/>
                <w:color w:val="000000"/>
                <w:spacing w:val="-6"/>
                <w:kern w:val="0"/>
                <w:sz w:val="21"/>
                <w:szCs w:val="21"/>
                <w:highlight w:val="none"/>
                <w:lang w:bidi="ar"/>
              </w:rPr>
              <w:t>生野生动物的，申请人应该将《申请表》和证明材料报所在地省级人民政府渔业行政主管部门签署意见。捕捉地省级人民政府渔业行政主管部门应当自收到所在地省级人民政府渔业行政主管部门报送的材料之日起40日内作出是否发放猎捕证的决定。”第十一条：“有下列情形之一的，不予发放《猎捕证》：（一）申请人有条件以合法的非捕捉方式获得申请捕捉对象或者达到其目的；（二）捕捉申请不符合国家有关规定，或者申请使用的捕捉工具、方法以及捕捉时间、地点不当的；（三）根据申请捕捉对象的资源现状</w:t>
            </w:r>
            <w:r>
              <w:rPr>
                <w:rFonts w:hint="eastAsia" w:ascii="宋体" w:hAnsi="宋体" w:cs="宋体"/>
                <w:color w:val="000000"/>
                <w:kern w:val="0"/>
                <w:sz w:val="21"/>
                <w:szCs w:val="21"/>
                <w:highlight w:val="none"/>
                <w:lang w:bidi="ar"/>
              </w:rPr>
              <w:t>不宜捕捉的。”第三十六条：“…地方重点保护的水生野生动物或其制品的管理，可参照本办法对国家二级保护水生野生动物的管理规定执行。”</w:t>
            </w:r>
          </w:p>
        </w:tc>
        <w:tc>
          <w:tcPr>
            <w:tcW w:w="709" w:type="dxa"/>
            <w:noWrap w:val="0"/>
            <w:vAlign w:val="center"/>
          </w:tcPr>
          <w:p>
            <w:pPr>
              <w:rPr>
                <w:rFonts w:hint="eastAsia" w:ascii="宋体" w:hAnsi="宋体" w:cs="宋体"/>
                <w:color w:val="000000"/>
                <w:sz w:val="24"/>
                <w:highlight w:val="none"/>
              </w:rPr>
            </w:pPr>
          </w:p>
        </w:tc>
        <w:tc>
          <w:tcPr>
            <w:tcW w:w="735" w:type="dxa"/>
            <w:noWrap/>
            <w:vAlign w:val="center"/>
          </w:tcPr>
          <w:p>
            <w:pPr>
              <w:rPr>
                <w:rFonts w:hint="eastAsia" w:ascii="宋体" w:hAnsi="宋体" w:cs="宋体"/>
                <w:color w:val="000000"/>
                <w:sz w:val="24"/>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4" w:type="dxa"/>
            <w:bottom w:w="0" w:type="dxa"/>
            <w:right w:w="34" w:type="dxa"/>
          </w:tblCellMar>
        </w:tblPrEx>
        <w:trPr>
          <w:trHeight w:val="4309" w:hRule="atLeast"/>
          <w:jc w:val="center"/>
        </w:trPr>
        <w:tc>
          <w:tcPr>
            <w:tcW w:w="462" w:type="dxa"/>
            <w:noWrap/>
            <w:vAlign w:val="center"/>
          </w:tcPr>
          <w:p>
            <w:pPr>
              <w:widowControl/>
              <w:jc w:val="center"/>
              <w:textAlignment w:val="center"/>
              <w:rPr>
                <w:rFonts w:hint="eastAsia" w:ascii="宋体" w:hAnsi="宋体" w:cs="宋体"/>
                <w:color w:val="000000"/>
                <w:sz w:val="24"/>
                <w:highlight w:val="none"/>
              </w:rPr>
            </w:pPr>
            <w:r>
              <w:rPr>
                <w:rFonts w:hint="eastAsia" w:ascii="宋体" w:hAnsi="宋体" w:cs="宋体"/>
                <w:color w:val="000000"/>
                <w:kern w:val="0"/>
                <w:sz w:val="24"/>
                <w:highlight w:val="none"/>
                <w:lang w:bidi="ar"/>
              </w:rPr>
              <w:t>449</w:t>
            </w:r>
          </w:p>
        </w:tc>
        <w:tc>
          <w:tcPr>
            <w:tcW w:w="1106" w:type="dxa"/>
            <w:noWrap w:val="0"/>
            <w:vAlign w:val="center"/>
          </w:tcPr>
          <w:p>
            <w:pPr>
              <w:widowControl/>
              <w:jc w:val="center"/>
              <w:textAlignment w:val="center"/>
              <w:rPr>
                <w:rFonts w:hint="eastAsia" w:ascii="宋体" w:hAnsi="宋体" w:eastAsia="宋体" w:cs="宋体"/>
                <w:color w:val="000000"/>
                <w:kern w:val="0"/>
                <w:sz w:val="24"/>
                <w:highlight w:val="none"/>
                <w:lang w:eastAsia="zh-CN" w:bidi="ar"/>
              </w:rPr>
            </w:pPr>
            <w:r>
              <w:rPr>
                <w:rFonts w:hint="eastAsia" w:ascii="宋体" w:hAnsi="宋体" w:cs="宋体"/>
                <w:color w:val="000000"/>
                <w:kern w:val="0"/>
                <w:sz w:val="24"/>
                <w:highlight w:val="none"/>
                <w:lang w:bidi="ar"/>
              </w:rPr>
              <w:t>省农业</w:t>
            </w:r>
          </w:p>
          <w:p>
            <w:pPr>
              <w:widowControl/>
              <w:jc w:val="center"/>
              <w:textAlignment w:val="center"/>
              <w:rPr>
                <w:rFonts w:hint="eastAsia" w:ascii="宋体" w:hAnsi="宋体" w:cs="宋体"/>
                <w:color w:val="000000"/>
                <w:sz w:val="24"/>
                <w:highlight w:val="none"/>
              </w:rPr>
            </w:pPr>
            <w:r>
              <w:rPr>
                <w:rFonts w:hint="eastAsia" w:ascii="宋体" w:hAnsi="宋体" w:cs="宋体"/>
                <w:color w:val="000000"/>
                <w:kern w:val="0"/>
                <w:sz w:val="24"/>
                <w:highlight w:val="none"/>
                <w:lang w:bidi="ar"/>
              </w:rPr>
              <w:t>农村厅</w:t>
            </w:r>
          </w:p>
        </w:tc>
        <w:tc>
          <w:tcPr>
            <w:tcW w:w="1134" w:type="dxa"/>
            <w:noWrap w:val="0"/>
            <w:vAlign w:val="center"/>
          </w:tcPr>
          <w:p>
            <w:pPr>
              <w:widowControl/>
              <w:jc w:val="center"/>
              <w:textAlignment w:val="center"/>
              <w:rPr>
                <w:rFonts w:hint="eastAsia" w:ascii="宋体" w:hAnsi="宋体" w:cs="宋体"/>
                <w:color w:val="000000"/>
                <w:sz w:val="24"/>
                <w:highlight w:val="none"/>
              </w:rPr>
            </w:pPr>
            <w:r>
              <w:rPr>
                <w:rFonts w:hint="eastAsia" w:ascii="宋体" w:hAnsi="宋体" w:cs="宋体"/>
                <w:color w:val="000000"/>
                <w:kern w:val="0"/>
                <w:sz w:val="24"/>
                <w:highlight w:val="none"/>
                <w:lang w:bidi="ar"/>
              </w:rPr>
              <w:t>户口簿</w:t>
            </w:r>
          </w:p>
        </w:tc>
        <w:tc>
          <w:tcPr>
            <w:tcW w:w="1283" w:type="dxa"/>
            <w:noWrap w:val="0"/>
            <w:vAlign w:val="center"/>
          </w:tcPr>
          <w:p>
            <w:pPr>
              <w:widowControl/>
              <w:jc w:val="center"/>
              <w:textAlignment w:val="center"/>
              <w:rPr>
                <w:rFonts w:hint="eastAsia" w:ascii="宋体" w:hAnsi="宋体" w:cs="宋体"/>
                <w:color w:val="000000"/>
                <w:sz w:val="24"/>
                <w:highlight w:val="none"/>
              </w:rPr>
            </w:pPr>
            <w:r>
              <w:rPr>
                <w:rFonts w:hint="eastAsia" w:ascii="宋体" w:hAnsi="宋体" w:cs="宋体"/>
                <w:color w:val="000000"/>
                <w:kern w:val="0"/>
                <w:sz w:val="24"/>
                <w:highlight w:val="none"/>
                <w:lang w:bidi="ar"/>
              </w:rPr>
              <w:t>渔业捕捞许可</w:t>
            </w:r>
          </w:p>
        </w:tc>
        <w:tc>
          <w:tcPr>
            <w:tcW w:w="8666" w:type="dxa"/>
            <w:noWrap w:val="0"/>
            <w:vAlign w:val="center"/>
          </w:tcPr>
          <w:p>
            <w:pPr>
              <w:widowControl/>
              <w:textAlignment w:val="center"/>
              <w:rPr>
                <w:rFonts w:hint="eastAsia" w:ascii="宋体" w:hAnsi="宋体" w:eastAsia="宋体" w:cs="宋体"/>
                <w:color w:val="000000"/>
                <w:kern w:val="0"/>
                <w:sz w:val="21"/>
                <w:szCs w:val="21"/>
                <w:highlight w:val="none"/>
                <w:lang w:eastAsia="zh-CN" w:bidi="ar"/>
              </w:rPr>
            </w:pPr>
            <w:r>
              <w:rPr>
                <w:rFonts w:hint="eastAsia" w:ascii="宋体" w:hAnsi="宋体" w:cs="宋体"/>
                <w:color w:val="000000"/>
                <w:kern w:val="0"/>
                <w:sz w:val="21"/>
                <w:szCs w:val="21"/>
                <w:highlight w:val="none"/>
                <w:lang w:bidi="ar"/>
              </w:rPr>
              <w:t>1.【法律】《渔业法》（1986年1月20日通过，2013年12月28日修正）第二十三条：“国家对捕捞业实行捕捞许可证制度。到中华人民共和国与有关国家缔结的协定确定的共同管理的渔区或者公海从事捕捞作业的捕捞许可证，由国务院渔业行政主管部门批准发放。海洋大型拖网、围网作业的捕捞许可证，由省、自治区、直辖市渔业行政主管部门批准发放。其他作业的捕捞许可证，由县级以上地方人民政府渔业行政主管部门批准发放。但是批准发放海洋作业的捕捞许可证不得超过国家下达的船网工具控制指标，具体办法由省、自治区、直辖市人民政府规定。”</w:t>
            </w:r>
          </w:p>
          <w:p>
            <w:pPr>
              <w:widowControl/>
              <w:textAlignment w:val="center"/>
              <w:rPr>
                <w:rFonts w:hint="eastAsia" w:ascii="宋体" w:hAnsi="宋体" w:cs="宋体"/>
                <w:color w:val="000000"/>
                <w:sz w:val="21"/>
                <w:szCs w:val="21"/>
                <w:highlight w:val="none"/>
              </w:rPr>
            </w:pPr>
            <w:r>
              <w:rPr>
                <w:rFonts w:hint="eastAsia" w:ascii="宋体" w:hAnsi="宋体" w:cs="宋体"/>
                <w:color w:val="000000"/>
                <w:kern w:val="0"/>
                <w:sz w:val="21"/>
                <w:szCs w:val="21"/>
                <w:highlight w:val="none"/>
                <w:lang w:bidi="ar"/>
              </w:rPr>
              <w:t>2.【部门规章】《渔业捕捞许可管理规定》（2018年12月3日农业农村部令2018年第1号公布，2022年1月7日农业农村部令2022年第1号修订）第二十八条：“申请渔业捕捞许可证，申请人应当向户籍所在地、法人或非法人组织登记地县级以上人民政府渔业主管部门提出申请，并提交下列资料：（一）渔业捕捞许可证申请书；（二）船舶所有人户口簿或者营业执照。”</w:t>
            </w:r>
          </w:p>
        </w:tc>
        <w:tc>
          <w:tcPr>
            <w:tcW w:w="709" w:type="dxa"/>
            <w:noWrap w:val="0"/>
            <w:vAlign w:val="center"/>
          </w:tcPr>
          <w:p>
            <w:pPr>
              <w:widowControl/>
              <w:textAlignment w:val="center"/>
              <w:rPr>
                <w:rFonts w:hint="eastAsia" w:ascii="宋体" w:hAnsi="宋体" w:cs="宋体"/>
                <w:color w:val="000000"/>
                <w:sz w:val="24"/>
                <w:highlight w:val="none"/>
              </w:rPr>
            </w:pPr>
            <w:r>
              <w:rPr>
                <w:rFonts w:hint="eastAsia" w:ascii="宋体" w:hAnsi="宋体" w:cs="宋体"/>
                <w:color w:val="000000"/>
                <w:kern w:val="0"/>
                <w:sz w:val="24"/>
                <w:highlight w:val="none"/>
                <w:lang w:bidi="ar"/>
              </w:rPr>
              <w:t>公安机关</w:t>
            </w:r>
          </w:p>
        </w:tc>
        <w:tc>
          <w:tcPr>
            <w:tcW w:w="735" w:type="dxa"/>
            <w:noWrap/>
            <w:vAlign w:val="center"/>
          </w:tcPr>
          <w:p>
            <w:pPr>
              <w:rPr>
                <w:rFonts w:hint="eastAsia" w:ascii="宋体" w:hAnsi="宋体" w:cs="宋体"/>
                <w:color w:val="000000"/>
                <w:sz w:val="24"/>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4" w:type="dxa"/>
            <w:bottom w:w="0" w:type="dxa"/>
            <w:right w:w="34" w:type="dxa"/>
          </w:tblCellMar>
        </w:tblPrEx>
        <w:trPr>
          <w:trHeight w:val="4649" w:hRule="atLeast"/>
          <w:jc w:val="center"/>
        </w:trPr>
        <w:tc>
          <w:tcPr>
            <w:tcW w:w="462" w:type="dxa"/>
            <w:vMerge w:val="restart"/>
            <w:noWrap/>
            <w:vAlign w:val="center"/>
          </w:tcPr>
          <w:p>
            <w:pPr>
              <w:jc w:val="center"/>
              <w:rPr>
                <w:rFonts w:hint="eastAsia" w:ascii="宋体" w:hAnsi="宋体" w:cs="宋体"/>
                <w:color w:val="000000"/>
                <w:sz w:val="24"/>
                <w:highlight w:val="none"/>
              </w:rPr>
            </w:pPr>
            <w:r>
              <w:rPr>
                <w:rFonts w:hint="eastAsia" w:ascii="宋体" w:hAnsi="宋体" w:cs="宋体"/>
                <w:color w:val="000000"/>
                <w:kern w:val="0"/>
                <w:sz w:val="24"/>
                <w:highlight w:val="none"/>
                <w:lang w:bidi="ar"/>
              </w:rPr>
              <w:t>449</w:t>
            </w:r>
          </w:p>
        </w:tc>
        <w:tc>
          <w:tcPr>
            <w:tcW w:w="1106" w:type="dxa"/>
            <w:vMerge w:val="restart"/>
            <w:noWrap w:val="0"/>
            <w:vAlign w:val="center"/>
          </w:tcPr>
          <w:p>
            <w:pPr>
              <w:widowControl/>
              <w:jc w:val="center"/>
              <w:textAlignment w:val="center"/>
              <w:rPr>
                <w:rFonts w:hint="eastAsia" w:ascii="宋体" w:hAnsi="宋体" w:eastAsia="宋体" w:cs="宋体"/>
                <w:color w:val="000000"/>
                <w:kern w:val="0"/>
                <w:sz w:val="24"/>
                <w:highlight w:val="none"/>
                <w:lang w:eastAsia="zh-CN" w:bidi="ar"/>
              </w:rPr>
            </w:pPr>
            <w:r>
              <w:rPr>
                <w:rFonts w:hint="eastAsia" w:ascii="宋体" w:hAnsi="宋体" w:cs="宋体"/>
                <w:color w:val="000000"/>
                <w:kern w:val="0"/>
                <w:sz w:val="24"/>
                <w:highlight w:val="none"/>
                <w:lang w:bidi="ar"/>
              </w:rPr>
              <w:t>省农业</w:t>
            </w:r>
          </w:p>
          <w:p>
            <w:pPr>
              <w:widowControl/>
              <w:jc w:val="center"/>
              <w:textAlignment w:val="center"/>
              <w:rPr>
                <w:rFonts w:hint="eastAsia" w:ascii="宋体" w:hAnsi="宋体" w:cs="宋体"/>
                <w:color w:val="000000"/>
                <w:sz w:val="24"/>
                <w:highlight w:val="none"/>
              </w:rPr>
            </w:pPr>
            <w:r>
              <w:rPr>
                <w:rFonts w:hint="eastAsia" w:ascii="宋体" w:hAnsi="宋体" w:cs="宋体"/>
                <w:color w:val="000000"/>
                <w:kern w:val="0"/>
                <w:sz w:val="24"/>
                <w:highlight w:val="none"/>
                <w:lang w:bidi="ar"/>
              </w:rPr>
              <w:t>农村厅</w:t>
            </w:r>
          </w:p>
        </w:tc>
        <w:tc>
          <w:tcPr>
            <w:tcW w:w="1134" w:type="dxa"/>
            <w:vMerge w:val="restart"/>
            <w:noWrap w:val="0"/>
            <w:vAlign w:val="center"/>
          </w:tcPr>
          <w:p>
            <w:pPr>
              <w:widowControl/>
              <w:jc w:val="center"/>
              <w:textAlignment w:val="center"/>
              <w:rPr>
                <w:rFonts w:hint="eastAsia" w:ascii="宋体" w:hAnsi="宋体" w:cs="宋体"/>
                <w:color w:val="000000"/>
                <w:sz w:val="24"/>
                <w:highlight w:val="none"/>
              </w:rPr>
            </w:pPr>
            <w:r>
              <w:rPr>
                <w:rFonts w:hint="eastAsia" w:ascii="宋体" w:hAnsi="宋体" w:cs="宋体"/>
                <w:color w:val="000000"/>
                <w:kern w:val="0"/>
                <w:sz w:val="24"/>
                <w:highlight w:val="none"/>
                <w:lang w:bidi="ar"/>
              </w:rPr>
              <w:t>户口簿</w:t>
            </w:r>
          </w:p>
        </w:tc>
        <w:tc>
          <w:tcPr>
            <w:tcW w:w="1283" w:type="dxa"/>
            <w:noWrap w:val="0"/>
            <w:vAlign w:val="center"/>
          </w:tcPr>
          <w:p>
            <w:pPr>
              <w:widowControl/>
              <w:jc w:val="center"/>
              <w:textAlignment w:val="center"/>
              <w:rPr>
                <w:rFonts w:hint="eastAsia" w:ascii="宋体" w:hAnsi="宋体" w:cs="宋体"/>
                <w:color w:val="000000"/>
                <w:sz w:val="24"/>
                <w:highlight w:val="none"/>
              </w:rPr>
            </w:pPr>
            <w:r>
              <w:rPr>
                <w:rFonts w:hint="eastAsia" w:ascii="宋体" w:hAnsi="宋体" w:cs="宋体"/>
                <w:color w:val="000000"/>
                <w:kern w:val="0"/>
                <w:sz w:val="24"/>
                <w:highlight w:val="none"/>
                <w:lang w:bidi="ar"/>
              </w:rPr>
              <w:t>渔业船网工具指标审批</w:t>
            </w:r>
          </w:p>
        </w:tc>
        <w:tc>
          <w:tcPr>
            <w:tcW w:w="8666" w:type="dxa"/>
            <w:noWrap w:val="0"/>
            <w:vAlign w:val="center"/>
          </w:tcPr>
          <w:p>
            <w:pPr>
              <w:widowControl/>
              <w:textAlignment w:val="center"/>
              <w:rPr>
                <w:rFonts w:hint="eastAsia" w:ascii="宋体" w:hAnsi="宋体" w:eastAsia="宋体" w:cs="宋体"/>
                <w:color w:val="000000"/>
                <w:kern w:val="0"/>
                <w:sz w:val="21"/>
                <w:szCs w:val="21"/>
                <w:highlight w:val="none"/>
                <w:lang w:eastAsia="zh-CN" w:bidi="ar"/>
              </w:rPr>
            </w:pPr>
            <w:r>
              <w:rPr>
                <w:rFonts w:hint="eastAsia" w:ascii="宋体" w:hAnsi="宋体" w:cs="宋体"/>
                <w:color w:val="000000"/>
                <w:kern w:val="0"/>
                <w:sz w:val="21"/>
                <w:szCs w:val="21"/>
                <w:highlight w:val="none"/>
                <w:lang w:bidi="ar"/>
              </w:rPr>
              <w:t>1.【法律】《渔业法》（1986年1月20日通过，2013年12月28日修正）第二十三条：“国家对捕捞业实行捕捞许可证制度。到中华人民共和国与有关国家缔结的协定确定的共同管理的渔区或者公海从事捕捞作业的捕捞许可证，由国务院渔业行政主管部门批准发放。海洋大型拖网、围网作业的捕捞许可证，由省、自治区、直辖市渔业行政主管部门批准发放。其他作业的捕捞许可证，由县级以上地方人民政府渔业行政主管部门批准发放。但是批准发放海洋作业的捕捞许可证不得超过国家下达的船网工具控制指标，具体办法由省、自治区、直辖市人民政府规定。”</w:t>
            </w:r>
          </w:p>
          <w:p>
            <w:pPr>
              <w:widowControl/>
              <w:textAlignment w:val="center"/>
              <w:rPr>
                <w:rFonts w:hint="eastAsia" w:ascii="宋体" w:hAnsi="宋体" w:cs="宋体"/>
                <w:color w:val="000000"/>
                <w:sz w:val="21"/>
                <w:szCs w:val="21"/>
                <w:highlight w:val="none"/>
              </w:rPr>
            </w:pPr>
            <w:r>
              <w:rPr>
                <w:rFonts w:hint="eastAsia" w:ascii="宋体" w:hAnsi="宋体" w:cs="宋体"/>
                <w:color w:val="000000"/>
                <w:kern w:val="0"/>
                <w:sz w:val="21"/>
                <w:szCs w:val="21"/>
                <w:highlight w:val="none"/>
                <w:lang w:bidi="ar"/>
              </w:rPr>
              <w:t>2.【部门规章】《渔业捕捞许可管理规定》（2018年12月3日农业农村部令2018年第1号公布，2022年1月7日农业农村部令2022年第1号修订）第十一条：“申请海洋捕捞渔船船网工具指标，应当向户籍所在地、法人或非法人组织登记地县级以上人民政府渔业主管部门提出，提交渔业船网工具指标申请书、申请人户口簿或者营业执照，以及申请人所属渔业组织出具的意见，并按以下情况提供资料。”</w:t>
            </w:r>
          </w:p>
        </w:tc>
        <w:tc>
          <w:tcPr>
            <w:tcW w:w="709" w:type="dxa"/>
            <w:vMerge w:val="restart"/>
            <w:noWrap w:val="0"/>
            <w:vAlign w:val="center"/>
          </w:tcPr>
          <w:p>
            <w:pPr>
              <w:rPr>
                <w:rFonts w:hint="eastAsia" w:ascii="宋体" w:hAnsi="宋体" w:cs="宋体"/>
                <w:color w:val="000000"/>
                <w:sz w:val="24"/>
                <w:highlight w:val="none"/>
              </w:rPr>
            </w:pPr>
            <w:r>
              <w:rPr>
                <w:rFonts w:hint="eastAsia" w:ascii="宋体" w:hAnsi="宋体" w:cs="宋体"/>
                <w:color w:val="000000"/>
                <w:kern w:val="0"/>
                <w:sz w:val="24"/>
                <w:highlight w:val="none"/>
                <w:lang w:bidi="ar"/>
              </w:rPr>
              <w:t>公安机关</w:t>
            </w:r>
          </w:p>
        </w:tc>
        <w:tc>
          <w:tcPr>
            <w:tcW w:w="735" w:type="dxa"/>
            <w:noWrap/>
            <w:vAlign w:val="center"/>
          </w:tcPr>
          <w:p>
            <w:pPr>
              <w:rPr>
                <w:rFonts w:hint="eastAsia" w:ascii="宋体" w:hAnsi="宋体" w:cs="宋体"/>
                <w:color w:val="000000"/>
                <w:sz w:val="24"/>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4" w:type="dxa"/>
            <w:bottom w:w="0" w:type="dxa"/>
            <w:right w:w="34" w:type="dxa"/>
          </w:tblCellMar>
        </w:tblPrEx>
        <w:trPr>
          <w:trHeight w:val="3628" w:hRule="atLeast"/>
          <w:jc w:val="center"/>
        </w:trPr>
        <w:tc>
          <w:tcPr>
            <w:tcW w:w="462" w:type="dxa"/>
            <w:vMerge w:val="continue"/>
            <w:noWrap/>
            <w:vAlign w:val="center"/>
          </w:tcPr>
          <w:p>
            <w:pPr>
              <w:widowControl/>
              <w:jc w:val="center"/>
              <w:textAlignment w:val="center"/>
              <w:rPr>
                <w:rFonts w:hint="eastAsia" w:ascii="宋体" w:hAnsi="宋体" w:cs="宋体"/>
                <w:color w:val="000000"/>
                <w:sz w:val="24"/>
                <w:highlight w:val="none"/>
              </w:rPr>
            </w:pPr>
          </w:p>
        </w:tc>
        <w:tc>
          <w:tcPr>
            <w:tcW w:w="1106" w:type="dxa"/>
            <w:vMerge w:val="continue"/>
            <w:noWrap w:val="0"/>
            <w:vAlign w:val="center"/>
          </w:tcPr>
          <w:p>
            <w:pPr>
              <w:jc w:val="center"/>
              <w:rPr>
                <w:rFonts w:hint="eastAsia" w:ascii="宋体" w:hAnsi="宋体" w:cs="宋体"/>
                <w:color w:val="000000"/>
                <w:sz w:val="24"/>
                <w:highlight w:val="none"/>
              </w:rPr>
            </w:pPr>
          </w:p>
        </w:tc>
        <w:tc>
          <w:tcPr>
            <w:tcW w:w="1134" w:type="dxa"/>
            <w:vMerge w:val="continue"/>
            <w:noWrap w:val="0"/>
            <w:vAlign w:val="center"/>
          </w:tcPr>
          <w:p>
            <w:pPr>
              <w:jc w:val="center"/>
              <w:rPr>
                <w:rFonts w:hint="eastAsia" w:ascii="宋体" w:hAnsi="宋体" w:cs="宋体"/>
                <w:color w:val="000000"/>
                <w:sz w:val="24"/>
                <w:highlight w:val="none"/>
              </w:rPr>
            </w:pPr>
          </w:p>
        </w:tc>
        <w:tc>
          <w:tcPr>
            <w:tcW w:w="1283" w:type="dxa"/>
            <w:noWrap w:val="0"/>
            <w:vAlign w:val="center"/>
          </w:tcPr>
          <w:p>
            <w:pPr>
              <w:widowControl/>
              <w:jc w:val="center"/>
              <w:textAlignment w:val="center"/>
              <w:rPr>
                <w:rFonts w:hint="eastAsia" w:ascii="宋体" w:hAnsi="宋体" w:cs="宋体"/>
                <w:color w:val="000000"/>
                <w:sz w:val="24"/>
                <w:highlight w:val="none"/>
              </w:rPr>
            </w:pPr>
            <w:r>
              <w:rPr>
                <w:rFonts w:hint="eastAsia" w:ascii="宋体" w:hAnsi="宋体" w:cs="宋体"/>
                <w:color w:val="000000"/>
                <w:kern w:val="0"/>
                <w:sz w:val="24"/>
                <w:highlight w:val="none"/>
                <w:lang w:bidi="ar"/>
              </w:rPr>
              <w:t>渔业船舶国籍登记</w:t>
            </w:r>
          </w:p>
        </w:tc>
        <w:tc>
          <w:tcPr>
            <w:tcW w:w="8666" w:type="dxa"/>
            <w:noWrap w:val="0"/>
            <w:vAlign w:val="center"/>
          </w:tcPr>
          <w:p>
            <w:pPr>
              <w:widowControl/>
              <w:textAlignment w:val="center"/>
              <w:rPr>
                <w:rFonts w:hint="eastAsia" w:ascii="宋体" w:hAnsi="宋体" w:eastAsia="宋体" w:cs="宋体"/>
                <w:color w:val="000000"/>
                <w:kern w:val="0"/>
                <w:sz w:val="21"/>
                <w:szCs w:val="21"/>
                <w:highlight w:val="none"/>
                <w:lang w:eastAsia="zh-CN" w:bidi="ar"/>
              </w:rPr>
            </w:pPr>
            <w:r>
              <w:rPr>
                <w:rFonts w:hint="eastAsia" w:ascii="宋体" w:hAnsi="宋体" w:cs="宋体"/>
                <w:color w:val="000000"/>
                <w:kern w:val="0"/>
                <w:sz w:val="21"/>
                <w:szCs w:val="21"/>
                <w:highlight w:val="none"/>
                <w:lang w:bidi="ar"/>
              </w:rPr>
              <w:t>1.【法律】《海上交通安全法》（1983年9月通过，2021年4月修订）第三十三条：“船舶航行、停泊、作业，应当持有有效的船舶国籍证书及其他法定证书、文书，…”</w:t>
            </w:r>
          </w:p>
          <w:p>
            <w:pPr>
              <w:widowControl/>
              <w:textAlignment w:val="center"/>
              <w:rPr>
                <w:rFonts w:hint="eastAsia" w:ascii="宋体" w:hAnsi="宋体" w:eastAsia="宋体" w:cs="宋体"/>
                <w:color w:val="000000"/>
                <w:kern w:val="0"/>
                <w:sz w:val="21"/>
                <w:szCs w:val="21"/>
                <w:highlight w:val="none"/>
                <w:lang w:eastAsia="zh-CN" w:bidi="ar"/>
              </w:rPr>
            </w:pPr>
            <w:r>
              <w:rPr>
                <w:rFonts w:hint="eastAsia" w:ascii="宋体" w:hAnsi="宋体" w:cs="宋体"/>
                <w:color w:val="000000"/>
                <w:kern w:val="0"/>
                <w:sz w:val="21"/>
                <w:szCs w:val="21"/>
                <w:highlight w:val="none"/>
                <w:lang w:bidi="ar"/>
              </w:rPr>
              <w:t>2.【行政法规】《渔港水域交通安全管理条例》（1989年7月国务院令第38号公布，2019年3月修订）第十二条：“渔业船舶在向渔政渔港监督管理机关申请船舶登记，并取得渔业船舶国籍证书或者渔业船舶登记证书后，方可悬挂国旗航行。”</w:t>
            </w:r>
          </w:p>
          <w:p>
            <w:pPr>
              <w:widowControl/>
              <w:textAlignment w:val="center"/>
              <w:rPr>
                <w:rFonts w:hint="eastAsia" w:ascii="宋体" w:hAnsi="宋体" w:cs="宋体"/>
                <w:color w:val="000000"/>
                <w:sz w:val="21"/>
                <w:szCs w:val="21"/>
                <w:highlight w:val="none"/>
              </w:rPr>
            </w:pPr>
            <w:r>
              <w:rPr>
                <w:rFonts w:hint="eastAsia" w:ascii="宋体" w:hAnsi="宋体" w:cs="宋体"/>
                <w:color w:val="000000"/>
                <w:kern w:val="0"/>
                <w:sz w:val="21"/>
                <w:szCs w:val="21"/>
                <w:highlight w:val="none"/>
                <w:lang w:bidi="ar"/>
              </w:rPr>
              <w:t>3.【部门规章】《渔业船舶登记办法》（2012年10月农业部令第8号公布，2019年4月修订）第十七条：“渔业船舶国籍登记，由渔业船舶所有人申请。申请国籍登记，应当填写渔业船舶国籍登记申请表，并提交下列材料：（一）渔业船舶所有人的户口簿或企业法人营业执照；…”</w:t>
            </w:r>
          </w:p>
        </w:tc>
        <w:tc>
          <w:tcPr>
            <w:tcW w:w="709" w:type="dxa"/>
            <w:vMerge w:val="continue"/>
            <w:noWrap w:val="0"/>
            <w:vAlign w:val="center"/>
          </w:tcPr>
          <w:p>
            <w:pPr>
              <w:rPr>
                <w:rFonts w:hint="eastAsia" w:ascii="宋体" w:hAnsi="宋体" w:cs="宋体"/>
                <w:color w:val="000000"/>
                <w:sz w:val="24"/>
                <w:highlight w:val="none"/>
              </w:rPr>
            </w:pPr>
          </w:p>
        </w:tc>
        <w:tc>
          <w:tcPr>
            <w:tcW w:w="735" w:type="dxa"/>
            <w:noWrap/>
            <w:vAlign w:val="center"/>
          </w:tcPr>
          <w:p>
            <w:pPr>
              <w:rPr>
                <w:rFonts w:hint="eastAsia" w:ascii="宋体" w:hAnsi="宋体" w:cs="宋体"/>
                <w:color w:val="000000"/>
                <w:sz w:val="24"/>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4" w:type="dxa"/>
            <w:bottom w:w="0" w:type="dxa"/>
            <w:right w:w="34" w:type="dxa"/>
          </w:tblCellMar>
        </w:tblPrEx>
        <w:trPr>
          <w:trHeight w:val="4139" w:hRule="atLeast"/>
          <w:jc w:val="center"/>
        </w:trPr>
        <w:tc>
          <w:tcPr>
            <w:tcW w:w="462" w:type="dxa"/>
            <w:vMerge w:val="restart"/>
            <w:noWrap/>
            <w:vAlign w:val="center"/>
          </w:tcPr>
          <w:p>
            <w:pPr>
              <w:jc w:val="center"/>
              <w:rPr>
                <w:rFonts w:hint="eastAsia" w:ascii="宋体" w:hAnsi="宋体" w:cs="宋体"/>
                <w:color w:val="000000"/>
                <w:sz w:val="24"/>
                <w:highlight w:val="none"/>
              </w:rPr>
            </w:pPr>
            <w:r>
              <w:rPr>
                <w:rFonts w:hint="eastAsia" w:ascii="宋体" w:hAnsi="宋体" w:cs="宋体"/>
                <w:color w:val="000000"/>
                <w:kern w:val="0"/>
                <w:sz w:val="24"/>
                <w:highlight w:val="none"/>
                <w:lang w:bidi="ar"/>
              </w:rPr>
              <w:t>449</w:t>
            </w:r>
          </w:p>
        </w:tc>
        <w:tc>
          <w:tcPr>
            <w:tcW w:w="1106" w:type="dxa"/>
            <w:vMerge w:val="restart"/>
            <w:noWrap w:val="0"/>
            <w:vAlign w:val="center"/>
          </w:tcPr>
          <w:p>
            <w:pPr>
              <w:widowControl/>
              <w:jc w:val="center"/>
              <w:textAlignment w:val="center"/>
              <w:rPr>
                <w:rFonts w:hint="eastAsia" w:ascii="宋体" w:hAnsi="宋体" w:eastAsia="宋体" w:cs="宋体"/>
                <w:color w:val="000000"/>
                <w:kern w:val="0"/>
                <w:sz w:val="24"/>
                <w:highlight w:val="none"/>
                <w:lang w:eastAsia="zh-CN" w:bidi="ar"/>
              </w:rPr>
            </w:pPr>
            <w:r>
              <w:rPr>
                <w:rFonts w:hint="eastAsia" w:ascii="宋体" w:hAnsi="宋体" w:cs="宋体"/>
                <w:color w:val="000000"/>
                <w:kern w:val="0"/>
                <w:sz w:val="24"/>
                <w:highlight w:val="none"/>
                <w:lang w:bidi="ar"/>
              </w:rPr>
              <w:t>省农业</w:t>
            </w:r>
          </w:p>
          <w:p>
            <w:pPr>
              <w:widowControl/>
              <w:jc w:val="center"/>
              <w:textAlignment w:val="center"/>
              <w:rPr>
                <w:rFonts w:hint="eastAsia" w:ascii="宋体" w:hAnsi="宋体" w:cs="宋体"/>
                <w:color w:val="000000"/>
                <w:sz w:val="24"/>
                <w:highlight w:val="none"/>
              </w:rPr>
            </w:pPr>
            <w:r>
              <w:rPr>
                <w:rFonts w:hint="eastAsia" w:ascii="宋体" w:hAnsi="宋体" w:cs="宋体"/>
                <w:color w:val="000000"/>
                <w:kern w:val="0"/>
                <w:sz w:val="24"/>
                <w:highlight w:val="none"/>
                <w:lang w:bidi="ar"/>
              </w:rPr>
              <w:t>农村厅</w:t>
            </w:r>
          </w:p>
        </w:tc>
        <w:tc>
          <w:tcPr>
            <w:tcW w:w="1134" w:type="dxa"/>
            <w:vMerge w:val="restart"/>
            <w:noWrap w:val="0"/>
            <w:vAlign w:val="center"/>
          </w:tcPr>
          <w:p>
            <w:pPr>
              <w:widowControl/>
              <w:jc w:val="center"/>
              <w:textAlignment w:val="center"/>
              <w:rPr>
                <w:rFonts w:hint="eastAsia" w:ascii="宋体" w:hAnsi="宋体" w:cs="宋体"/>
                <w:color w:val="000000"/>
                <w:sz w:val="24"/>
                <w:highlight w:val="none"/>
              </w:rPr>
            </w:pPr>
            <w:r>
              <w:rPr>
                <w:rFonts w:hint="eastAsia" w:ascii="宋体" w:hAnsi="宋体" w:cs="宋体"/>
                <w:color w:val="000000"/>
                <w:kern w:val="0"/>
                <w:sz w:val="24"/>
                <w:highlight w:val="none"/>
                <w:lang w:bidi="ar"/>
              </w:rPr>
              <w:t>户口簿</w:t>
            </w:r>
          </w:p>
        </w:tc>
        <w:tc>
          <w:tcPr>
            <w:tcW w:w="1283" w:type="dxa"/>
            <w:noWrap w:val="0"/>
            <w:vAlign w:val="center"/>
          </w:tcPr>
          <w:p>
            <w:pPr>
              <w:widowControl/>
              <w:jc w:val="center"/>
              <w:textAlignment w:val="center"/>
              <w:rPr>
                <w:rFonts w:hint="eastAsia" w:ascii="宋体" w:hAnsi="宋体" w:cs="宋体"/>
                <w:color w:val="000000"/>
                <w:sz w:val="24"/>
                <w:highlight w:val="none"/>
              </w:rPr>
            </w:pPr>
            <w:r>
              <w:rPr>
                <w:rFonts w:hint="eastAsia" w:ascii="宋体" w:hAnsi="宋体" w:cs="宋体"/>
                <w:color w:val="000000"/>
                <w:kern w:val="0"/>
                <w:sz w:val="24"/>
                <w:highlight w:val="none"/>
                <w:lang w:bidi="ar"/>
              </w:rPr>
              <w:t>渔业船舶所有权登记</w:t>
            </w:r>
          </w:p>
        </w:tc>
        <w:tc>
          <w:tcPr>
            <w:tcW w:w="8666" w:type="dxa"/>
            <w:noWrap w:val="0"/>
            <w:vAlign w:val="center"/>
          </w:tcPr>
          <w:p>
            <w:pPr>
              <w:widowControl/>
              <w:snapToGrid w:val="0"/>
              <w:spacing w:line="280" w:lineRule="exact"/>
              <w:textAlignment w:val="center"/>
              <w:rPr>
                <w:rFonts w:hint="eastAsia" w:ascii="宋体" w:hAnsi="宋体" w:eastAsia="宋体" w:cs="宋体"/>
                <w:color w:val="000000"/>
                <w:kern w:val="0"/>
                <w:sz w:val="21"/>
                <w:szCs w:val="21"/>
                <w:highlight w:val="none"/>
                <w:lang w:eastAsia="zh-CN" w:bidi="ar"/>
              </w:rPr>
            </w:pPr>
            <w:r>
              <w:rPr>
                <w:rFonts w:hint="eastAsia" w:ascii="宋体" w:hAnsi="宋体" w:cs="宋体"/>
                <w:color w:val="000000"/>
                <w:kern w:val="0"/>
                <w:sz w:val="21"/>
                <w:szCs w:val="21"/>
                <w:highlight w:val="none"/>
                <w:lang w:bidi="ar"/>
              </w:rPr>
              <w:t>1.【法律】《海上交通安全法》（1983年9月通过，2021年4月修订）第一百一十八条：“…渔业船员、渔业无线电、渔业航标的监督管理，渔业船舶的登记管理，渔港水域内的海上交通安全管理，渔业船舶（含外国籍渔业船舶）之间交通事故的调查处理，由县级以上人民政府渔业渔政主管部门负责。法律、行政法规或者国务院对渔业船舶之间交通事故的调查处理另有规定的，从其规定。”</w:t>
            </w:r>
          </w:p>
          <w:p>
            <w:pPr>
              <w:widowControl/>
              <w:snapToGrid w:val="0"/>
              <w:spacing w:line="280" w:lineRule="exact"/>
              <w:textAlignment w:val="center"/>
              <w:rPr>
                <w:rFonts w:hint="eastAsia" w:ascii="宋体" w:hAnsi="宋体" w:eastAsia="宋体" w:cs="宋体"/>
                <w:color w:val="000000"/>
                <w:spacing w:val="-6"/>
                <w:kern w:val="0"/>
                <w:sz w:val="21"/>
                <w:szCs w:val="21"/>
                <w:highlight w:val="none"/>
                <w:lang w:eastAsia="zh-CN" w:bidi="ar"/>
              </w:rPr>
            </w:pPr>
            <w:r>
              <w:rPr>
                <w:rFonts w:hint="eastAsia" w:ascii="宋体" w:hAnsi="宋体" w:cs="宋体"/>
                <w:color w:val="000000"/>
                <w:kern w:val="0"/>
                <w:sz w:val="21"/>
                <w:szCs w:val="21"/>
                <w:highlight w:val="none"/>
                <w:lang w:bidi="ar"/>
              </w:rPr>
              <w:t>2</w:t>
            </w:r>
            <w:r>
              <w:rPr>
                <w:rFonts w:hint="eastAsia" w:ascii="宋体" w:hAnsi="宋体" w:cs="宋体"/>
                <w:color w:val="000000"/>
                <w:spacing w:val="-6"/>
                <w:kern w:val="0"/>
                <w:sz w:val="21"/>
                <w:szCs w:val="21"/>
                <w:highlight w:val="none"/>
                <w:lang w:bidi="ar"/>
              </w:rPr>
              <w:t>.【法律】《海商法》（1992年11月通过）第九条：“…船舶所有权的取得、转让和消灭，应当向船舶登记机关登记；未经登记的，不得对抗第三人。”</w:t>
            </w:r>
          </w:p>
          <w:p>
            <w:pPr>
              <w:widowControl/>
              <w:snapToGrid w:val="0"/>
              <w:spacing w:line="280" w:lineRule="exact"/>
              <w:textAlignment w:val="center"/>
              <w:rPr>
                <w:rFonts w:hint="eastAsia" w:ascii="宋体" w:hAnsi="宋体" w:cs="宋体"/>
                <w:color w:val="000000"/>
                <w:sz w:val="21"/>
                <w:szCs w:val="21"/>
                <w:highlight w:val="none"/>
              </w:rPr>
            </w:pPr>
            <w:r>
              <w:rPr>
                <w:rFonts w:hint="eastAsia" w:ascii="宋体" w:hAnsi="宋体" w:cs="宋体"/>
                <w:color w:val="000000"/>
                <w:kern w:val="0"/>
                <w:sz w:val="21"/>
                <w:szCs w:val="21"/>
                <w:highlight w:val="none"/>
                <w:lang w:bidi="ar"/>
              </w:rPr>
              <w:t>3.【部门规章】《渔业船舶登记办法》（2012年10月农业部令第8号公布，2019年4月修订）第十五条：“渔业船舶所有权登记，由渔业船舶所有人申请。共有的渔业船舶，由持股比例最大的共有人申请；持股比例相同的，由约定的共有人一方申请。申请渔业船舶所有权登记，应当填写渔业船舶所有权登记申请表，并提交下列材料：（一）渔业船舶所有人户口簿或企业法人营业执照；…”</w:t>
            </w:r>
          </w:p>
        </w:tc>
        <w:tc>
          <w:tcPr>
            <w:tcW w:w="709" w:type="dxa"/>
            <w:vMerge w:val="restart"/>
            <w:noWrap w:val="0"/>
            <w:vAlign w:val="center"/>
          </w:tcPr>
          <w:p>
            <w:pPr>
              <w:rPr>
                <w:rFonts w:hint="eastAsia" w:ascii="宋体" w:hAnsi="宋体" w:cs="宋体"/>
                <w:color w:val="000000"/>
                <w:sz w:val="24"/>
                <w:highlight w:val="none"/>
              </w:rPr>
            </w:pPr>
            <w:r>
              <w:rPr>
                <w:rFonts w:hint="eastAsia" w:ascii="宋体" w:hAnsi="宋体" w:cs="宋体"/>
                <w:color w:val="000000"/>
                <w:kern w:val="0"/>
                <w:sz w:val="24"/>
                <w:highlight w:val="none"/>
                <w:lang w:bidi="ar"/>
              </w:rPr>
              <w:t>公安机关</w:t>
            </w:r>
          </w:p>
        </w:tc>
        <w:tc>
          <w:tcPr>
            <w:tcW w:w="735" w:type="dxa"/>
            <w:noWrap/>
            <w:vAlign w:val="center"/>
          </w:tcPr>
          <w:p>
            <w:pPr>
              <w:rPr>
                <w:rFonts w:hint="eastAsia" w:ascii="宋体" w:hAnsi="宋体" w:cs="宋体"/>
                <w:color w:val="000000"/>
                <w:sz w:val="24"/>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4" w:type="dxa"/>
            <w:bottom w:w="0" w:type="dxa"/>
            <w:right w:w="34" w:type="dxa"/>
          </w:tblCellMar>
        </w:tblPrEx>
        <w:trPr>
          <w:trHeight w:val="4139" w:hRule="atLeast"/>
          <w:jc w:val="center"/>
        </w:trPr>
        <w:tc>
          <w:tcPr>
            <w:tcW w:w="462" w:type="dxa"/>
            <w:vMerge w:val="continue"/>
            <w:noWrap/>
            <w:vAlign w:val="center"/>
          </w:tcPr>
          <w:p>
            <w:pPr>
              <w:widowControl/>
              <w:jc w:val="center"/>
              <w:textAlignment w:val="center"/>
              <w:rPr>
                <w:rFonts w:hint="eastAsia" w:ascii="宋体" w:hAnsi="宋体" w:cs="宋体"/>
                <w:color w:val="000000"/>
                <w:sz w:val="24"/>
                <w:highlight w:val="none"/>
              </w:rPr>
            </w:pPr>
          </w:p>
        </w:tc>
        <w:tc>
          <w:tcPr>
            <w:tcW w:w="1106" w:type="dxa"/>
            <w:vMerge w:val="continue"/>
            <w:noWrap w:val="0"/>
            <w:vAlign w:val="center"/>
          </w:tcPr>
          <w:p>
            <w:pPr>
              <w:jc w:val="center"/>
              <w:rPr>
                <w:rFonts w:hint="eastAsia" w:ascii="宋体" w:hAnsi="宋体" w:cs="宋体"/>
                <w:color w:val="000000"/>
                <w:sz w:val="24"/>
                <w:highlight w:val="none"/>
              </w:rPr>
            </w:pPr>
          </w:p>
        </w:tc>
        <w:tc>
          <w:tcPr>
            <w:tcW w:w="1134" w:type="dxa"/>
            <w:vMerge w:val="continue"/>
            <w:noWrap w:val="0"/>
            <w:vAlign w:val="center"/>
          </w:tcPr>
          <w:p>
            <w:pPr>
              <w:jc w:val="center"/>
              <w:rPr>
                <w:rFonts w:hint="eastAsia" w:ascii="宋体" w:hAnsi="宋体" w:cs="宋体"/>
                <w:color w:val="000000"/>
                <w:sz w:val="24"/>
                <w:highlight w:val="none"/>
              </w:rPr>
            </w:pPr>
          </w:p>
        </w:tc>
        <w:tc>
          <w:tcPr>
            <w:tcW w:w="1283" w:type="dxa"/>
            <w:noWrap w:val="0"/>
            <w:vAlign w:val="center"/>
          </w:tcPr>
          <w:p>
            <w:pPr>
              <w:widowControl/>
              <w:jc w:val="center"/>
              <w:textAlignment w:val="center"/>
              <w:rPr>
                <w:rFonts w:hint="eastAsia" w:ascii="宋体" w:hAnsi="宋体" w:cs="宋体"/>
                <w:color w:val="000000"/>
                <w:sz w:val="24"/>
                <w:highlight w:val="none"/>
              </w:rPr>
            </w:pPr>
            <w:r>
              <w:rPr>
                <w:rFonts w:hint="eastAsia" w:ascii="宋体" w:hAnsi="宋体" w:cs="宋体"/>
                <w:color w:val="000000"/>
                <w:kern w:val="0"/>
                <w:sz w:val="24"/>
                <w:highlight w:val="none"/>
                <w:lang w:bidi="ar"/>
              </w:rPr>
              <w:t>渔业船舶光船租赁登记</w:t>
            </w:r>
          </w:p>
        </w:tc>
        <w:tc>
          <w:tcPr>
            <w:tcW w:w="8666" w:type="dxa"/>
            <w:noWrap w:val="0"/>
            <w:vAlign w:val="center"/>
          </w:tcPr>
          <w:p>
            <w:pPr>
              <w:widowControl/>
              <w:snapToGrid w:val="0"/>
              <w:spacing w:line="280" w:lineRule="exact"/>
              <w:textAlignment w:val="center"/>
              <w:rPr>
                <w:rFonts w:hint="eastAsia" w:ascii="宋体" w:hAnsi="宋体" w:eastAsia="宋体" w:cs="宋体"/>
                <w:color w:val="000000"/>
                <w:kern w:val="0"/>
                <w:sz w:val="21"/>
                <w:szCs w:val="21"/>
                <w:highlight w:val="none"/>
                <w:lang w:eastAsia="zh-CN" w:bidi="ar"/>
              </w:rPr>
            </w:pPr>
            <w:r>
              <w:rPr>
                <w:rFonts w:hint="eastAsia" w:ascii="宋体" w:hAnsi="宋体" w:cs="宋体"/>
                <w:color w:val="000000"/>
                <w:kern w:val="0"/>
                <w:sz w:val="21"/>
                <w:szCs w:val="21"/>
                <w:highlight w:val="none"/>
                <w:lang w:bidi="ar"/>
              </w:rPr>
              <w:t>1.【法律】《海上交通安全法》（1983年9月通过，2021年4月修订）第一百一十八条：“…渔业船员、渔业无线电、渔业航标的监督管理，渔业船舶的登记管理，渔港水域内的海上交通安全管理，渔业船舶（含外国籍渔业船舶）之间交通事故的调查处理，由县级以上人民政府渔业渔政主管部门负责。法律、行政法规或者国务院对渔业船舶之间交通事故的调查处理另有规定的，从其规定。”</w:t>
            </w:r>
          </w:p>
          <w:p>
            <w:pPr>
              <w:widowControl/>
              <w:snapToGrid w:val="0"/>
              <w:spacing w:line="280" w:lineRule="exact"/>
              <w:textAlignment w:val="center"/>
              <w:rPr>
                <w:rFonts w:hint="eastAsia" w:ascii="宋体" w:hAnsi="宋体" w:cs="宋体"/>
                <w:color w:val="000000"/>
                <w:sz w:val="21"/>
                <w:szCs w:val="21"/>
                <w:highlight w:val="none"/>
              </w:rPr>
            </w:pPr>
            <w:r>
              <w:rPr>
                <w:rFonts w:hint="eastAsia" w:ascii="宋体" w:hAnsi="宋体" w:cs="宋体"/>
                <w:color w:val="000000"/>
                <w:kern w:val="0"/>
                <w:sz w:val="21"/>
                <w:szCs w:val="21"/>
                <w:highlight w:val="none"/>
                <w:lang w:bidi="ar"/>
              </w:rPr>
              <w:t>2.【部门规章】《渔业船舶登记办法》（2012年10月农业部令第8号公布，2019年4月修订）第三十条：“中国籍渔业船舶以光船条件出租给中国籍公民或法人的，出租人和承租人应当共同填写渔业船舶租赁登记申请表，向船籍港登记机关申请办理光船租赁登记，并提交下列材料：（一）承租人的户口簿或企业法人营业执照；…”第三十二条：“中国籍公民或法人以光船条件租进境外渔业船舶的，承租人应当填写渔业船舶租赁登记申请表，向所在地省级登记机关申请办理光船租赁登记，并提交下列材料：（一）承租人的户口簿或企业法人营业执照；…。”</w:t>
            </w:r>
          </w:p>
        </w:tc>
        <w:tc>
          <w:tcPr>
            <w:tcW w:w="709" w:type="dxa"/>
            <w:vMerge w:val="continue"/>
            <w:noWrap w:val="0"/>
            <w:vAlign w:val="center"/>
          </w:tcPr>
          <w:p>
            <w:pPr>
              <w:rPr>
                <w:rFonts w:hint="eastAsia" w:ascii="宋体" w:hAnsi="宋体" w:cs="宋体"/>
                <w:color w:val="000000"/>
                <w:sz w:val="24"/>
                <w:highlight w:val="none"/>
              </w:rPr>
            </w:pPr>
          </w:p>
        </w:tc>
        <w:tc>
          <w:tcPr>
            <w:tcW w:w="735" w:type="dxa"/>
            <w:noWrap/>
            <w:vAlign w:val="center"/>
          </w:tcPr>
          <w:p>
            <w:pPr>
              <w:rPr>
                <w:rFonts w:hint="eastAsia" w:ascii="宋体" w:hAnsi="宋体" w:cs="宋体"/>
                <w:color w:val="000000"/>
                <w:sz w:val="24"/>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4" w:type="dxa"/>
            <w:bottom w:w="0" w:type="dxa"/>
            <w:right w:w="34" w:type="dxa"/>
          </w:tblCellMar>
        </w:tblPrEx>
        <w:trPr>
          <w:trHeight w:val="4139" w:hRule="atLeast"/>
          <w:jc w:val="center"/>
        </w:trPr>
        <w:tc>
          <w:tcPr>
            <w:tcW w:w="462" w:type="dxa"/>
            <w:noWrap/>
            <w:vAlign w:val="center"/>
          </w:tcPr>
          <w:p>
            <w:pPr>
              <w:widowControl/>
              <w:jc w:val="center"/>
              <w:textAlignment w:val="center"/>
              <w:rPr>
                <w:rFonts w:hint="eastAsia" w:ascii="宋体" w:hAnsi="宋体" w:cs="宋体"/>
                <w:color w:val="000000"/>
                <w:sz w:val="24"/>
                <w:highlight w:val="none"/>
              </w:rPr>
            </w:pPr>
            <w:r>
              <w:rPr>
                <w:rFonts w:hint="eastAsia" w:ascii="宋体" w:hAnsi="宋体" w:cs="宋体"/>
                <w:color w:val="000000"/>
                <w:kern w:val="0"/>
                <w:sz w:val="24"/>
                <w:highlight w:val="none"/>
                <w:lang w:bidi="ar"/>
              </w:rPr>
              <w:t>450</w:t>
            </w:r>
          </w:p>
        </w:tc>
        <w:tc>
          <w:tcPr>
            <w:tcW w:w="1106" w:type="dxa"/>
            <w:noWrap w:val="0"/>
            <w:vAlign w:val="center"/>
          </w:tcPr>
          <w:p>
            <w:pPr>
              <w:widowControl/>
              <w:jc w:val="center"/>
              <w:textAlignment w:val="center"/>
              <w:rPr>
                <w:rFonts w:hint="eastAsia" w:ascii="宋体" w:hAnsi="宋体" w:eastAsia="宋体" w:cs="宋体"/>
                <w:color w:val="000000"/>
                <w:kern w:val="0"/>
                <w:sz w:val="24"/>
                <w:highlight w:val="none"/>
                <w:lang w:eastAsia="zh-CN" w:bidi="ar"/>
              </w:rPr>
            </w:pPr>
            <w:r>
              <w:rPr>
                <w:rFonts w:hint="eastAsia" w:ascii="宋体" w:hAnsi="宋体" w:cs="宋体"/>
                <w:color w:val="000000"/>
                <w:kern w:val="0"/>
                <w:sz w:val="24"/>
                <w:highlight w:val="none"/>
                <w:lang w:bidi="ar"/>
              </w:rPr>
              <w:t>省农业</w:t>
            </w:r>
          </w:p>
          <w:p>
            <w:pPr>
              <w:widowControl/>
              <w:jc w:val="center"/>
              <w:textAlignment w:val="center"/>
              <w:rPr>
                <w:rFonts w:hint="eastAsia" w:ascii="宋体" w:hAnsi="宋体" w:cs="宋体"/>
                <w:color w:val="000000"/>
                <w:sz w:val="24"/>
                <w:highlight w:val="none"/>
              </w:rPr>
            </w:pPr>
            <w:r>
              <w:rPr>
                <w:rFonts w:hint="eastAsia" w:ascii="宋体" w:hAnsi="宋体" w:cs="宋体"/>
                <w:color w:val="000000"/>
                <w:kern w:val="0"/>
                <w:sz w:val="24"/>
                <w:highlight w:val="none"/>
                <w:lang w:bidi="ar"/>
              </w:rPr>
              <w:t>农村厅</w:t>
            </w:r>
          </w:p>
        </w:tc>
        <w:tc>
          <w:tcPr>
            <w:tcW w:w="1134" w:type="dxa"/>
            <w:noWrap w:val="0"/>
            <w:vAlign w:val="center"/>
          </w:tcPr>
          <w:p>
            <w:pPr>
              <w:widowControl/>
              <w:jc w:val="center"/>
              <w:textAlignment w:val="center"/>
              <w:rPr>
                <w:rFonts w:hint="eastAsia" w:ascii="宋体" w:hAnsi="宋体" w:cs="宋体"/>
                <w:color w:val="000000"/>
                <w:sz w:val="24"/>
                <w:highlight w:val="none"/>
              </w:rPr>
            </w:pPr>
            <w:r>
              <w:rPr>
                <w:rFonts w:hint="eastAsia" w:ascii="宋体" w:hAnsi="宋体" w:cs="宋体"/>
                <w:color w:val="000000"/>
                <w:kern w:val="0"/>
                <w:sz w:val="24"/>
                <w:highlight w:val="none"/>
                <w:lang w:bidi="ar"/>
              </w:rPr>
              <w:t>户口簿</w:t>
            </w:r>
          </w:p>
        </w:tc>
        <w:tc>
          <w:tcPr>
            <w:tcW w:w="1283" w:type="dxa"/>
            <w:noWrap w:val="0"/>
            <w:vAlign w:val="center"/>
          </w:tcPr>
          <w:p>
            <w:pPr>
              <w:widowControl/>
              <w:jc w:val="center"/>
              <w:textAlignment w:val="center"/>
              <w:rPr>
                <w:rFonts w:hint="eastAsia" w:ascii="宋体" w:hAnsi="宋体" w:cs="宋体"/>
                <w:color w:val="000000"/>
                <w:sz w:val="24"/>
                <w:highlight w:val="none"/>
              </w:rPr>
            </w:pPr>
            <w:r>
              <w:rPr>
                <w:rFonts w:hint="eastAsia" w:ascii="宋体" w:hAnsi="宋体" w:cs="宋体"/>
                <w:color w:val="000000"/>
                <w:kern w:val="0"/>
                <w:sz w:val="24"/>
                <w:highlight w:val="none"/>
                <w:lang w:bidi="ar"/>
              </w:rPr>
              <w:t>渔业船舶抵押权登记</w:t>
            </w:r>
          </w:p>
        </w:tc>
        <w:tc>
          <w:tcPr>
            <w:tcW w:w="8666" w:type="dxa"/>
            <w:noWrap w:val="0"/>
            <w:vAlign w:val="center"/>
          </w:tcPr>
          <w:p>
            <w:pPr>
              <w:widowControl/>
              <w:textAlignment w:val="center"/>
              <w:rPr>
                <w:rFonts w:hint="eastAsia" w:ascii="宋体" w:hAnsi="宋体" w:eastAsia="宋体" w:cs="宋体"/>
                <w:color w:val="000000"/>
                <w:kern w:val="0"/>
                <w:sz w:val="21"/>
                <w:szCs w:val="21"/>
                <w:highlight w:val="none"/>
                <w:lang w:eastAsia="zh-CN" w:bidi="ar"/>
              </w:rPr>
            </w:pPr>
            <w:r>
              <w:rPr>
                <w:rFonts w:hint="eastAsia" w:ascii="宋体" w:hAnsi="宋体" w:cs="宋体"/>
                <w:color w:val="000000"/>
                <w:kern w:val="0"/>
                <w:sz w:val="21"/>
                <w:szCs w:val="21"/>
                <w:highlight w:val="none"/>
                <w:lang w:bidi="ar"/>
              </w:rPr>
              <w:t>1.【法律】《海上交通安全法》（1983年9月通过，2021年4月修订）第一百一十八条：“…渔业船员、渔业无线电、渔业航标的监督管理，渔业船舶的登记管理，渔港水域内的海上交通安全管理，渔业船舶（含外国籍渔业船舶）之间交通事故的调查处理，由县级以上人民政府渔业渔政主管部门负责。法律、行政法规或者国务院对渔业船舶之间交通事故的调查处理另有规定的，从其规定。”</w:t>
            </w:r>
          </w:p>
          <w:p>
            <w:pPr>
              <w:widowControl/>
              <w:textAlignment w:val="center"/>
              <w:rPr>
                <w:rFonts w:hint="eastAsia" w:ascii="宋体" w:hAnsi="宋体" w:eastAsia="宋体" w:cs="宋体"/>
                <w:color w:val="000000"/>
                <w:kern w:val="0"/>
                <w:sz w:val="21"/>
                <w:szCs w:val="21"/>
                <w:highlight w:val="none"/>
                <w:lang w:eastAsia="zh-CN" w:bidi="ar"/>
              </w:rPr>
            </w:pPr>
            <w:r>
              <w:rPr>
                <w:rFonts w:hint="eastAsia" w:ascii="宋体" w:hAnsi="宋体" w:cs="宋体"/>
                <w:color w:val="000000"/>
                <w:kern w:val="0"/>
                <w:sz w:val="21"/>
                <w:szCs w:val="21"/>
                <w:highlight w:val="none"/>
                <w:lang w:bidi="ar"/>
              </w:rPr>
              <w:t>2.【法律】《海商法》（1992年11月通过）第十三条：“…设定船舶抵押权，由抵押权人和抵押人共同向船舶登记机关办理抵押权登记；未经登记的，不得对抗第三人。”</w:t>
            </w:r>
          </w:p>
          <w:p>
            <w:pPr>
              <w:widowControl/>
              <w:textAlignment w:val="center"/>
              <w:rPr>
                <w:rFonts w:hint="eastAsia" w:ascii="宋体" w:hAnsi="宋体" w:cs="宋体"/>
                <w:color w:val="000000"/>
                <w:sz w:val="21"/>
                <w:szCs w:val="21"/>
                <w:highlight w:val="none"/>
              </w:rPr>
            </w:pPr>
            <w:r>
              <w:rPr>
                <w:rFonts w:hint="eastAsia" w:ascii="宋体" w:hAnsi="宋体" w:cs="宋体"/>
                <w:color w:val="000000"/>
                <w:kern w:val="0"/>
                <w:sz w:val="21"/>
                <w:szCs w:val="21"/>
                <w:highlight w:val="none"/>
                <w:lang w:bidi="ar"/>
              </w:rPr>
              <w:t>3.【部门规章】《渔业船舶登记办法》（2012年10月农业部令第8号公布，2019年4月修订）第二十七条：“抵押权人和抵押人共同申请渔业船舶抵押权登记，应当填写渔业船舶抵押权登记申请表，并提交下列材料：（一）抵押权人和抵押人的户口簿或企业法人营业执照；…。”</w:t>
            </w:r>
          </w:p>
        </w:tc>
        <w:tc>
          <w:tcPr>
            <w:tcW w:w="709" w:type="dxa"/>
            <w:noWrap w:val="0"/>
            <w:vAlign w:val="center"/>
          </w:tcPr>
          <w:p>
            <w:pPr>
              <w:rPr>
                <w:rFonts w:hint="eastAsia" w:ascii="宋体" w:hAnsi="宋体" w:cs="宋体"/>
                <w:color w:val="000000"/>
                <w:sz w:val="24"/>
                <w:highlight w:val="none"/>
              </w:rPr>
            </w:pPr>
            <w:r>
              <w:rPr>
                <w:rFonts w:hint="eastAsia" w:ascii="宋体" w:hAnsi="宋体" w:cs="宋体"/>
                <w:color w:val="000000"/>
                <w:kern w:val="0"/>
                <w:sz w:val="24"/>
                <w:highlight w:val="none"/>
                <w:lang w:bidi="ar"/>
              </w:rPr>
              <w:t>公安机关</w:t>
            </w:r>
          </w:p>
        </w:tc>
        <w:tc>
          <w:tcPr>
            <w:tcW w:w="735" w:type="dxa"/>
            <w:noWrap/>
            <w:vAlign w:val="center"/>
          </w:tcPr>
          <w:p>
            <w:pPr>
              <w:rPr>
                <w:rFonts w:hint="eastAsia" w:ascii="宋体" w:hAnsi="宋体" w:cs="宋体"/>
                <w:color w:val="000000"/>
                <w:sz w:val="24"/>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4" w:type="dxa"/>
            <w:bottom w:w="0" w:type="dxa"/>
            <w:right w:w="34" w:type="dxa"/>
          </w:tblCellMar>
        </w:tblPrEx>
        <w:trPr>
          <w:trHeight w:val="90" w:hRule="atLeast"/>
          <w:jc w:val="center"/>
        </w:trPr>
        <w:tc>
          <w:tcPr>
            <w:tcW w:w="462" w:type="dxa"/>
            <w:noWrap/>
            <w:vAlign w:val="center"/>
          </w:tcPr>
          <w:p>
            <w:pPr>
              <w:jc w:val="center"/>
              <w:rPr>
                <w:rFonts w:hint="eastAsia" w:ascii="宋体" w:hAnsi="宋体" w:eastAsia="宋体" w:cs="宋体"/>
                <w:color w:val="000000"/>
                <w:kern w:val="2"/>
                <w:sz w:val="24"/>
                <w:szCs w:val="24"/>
                <w:highlight w:val="none"/>
                <w:lang w:val="en-US" w:eastAsia="zh-CN" w:bidi="ar-SA"/>
              </w:rPr>
            </w:pPr>
            <w:r>
              <w:rPr>
                <w:rFonts w:hint="eastAsia" w:ascii="宋体" w:hAnsi="宋体" w:cs="宋体"/>
                <w:color w:val="000000"/>
                <w:kern w:val="0"/>
                <w:sz w:val="24"/>
                <w:highlight w:val="none"/>
                <w:lang w:bidi="ar"/>
              </w:rPr>
              <w:t>450</w:t>
            </w:r>
          </w:p>
        </w:tc>
        <w:tc>
          <w:tcPr>
            <w:tcW w:w="1106" w:type="dxa"/>
            <w:noWrap w:val="0"/>
            <w:vAlign w:val="center"/>
          </w:tcPr>
          <w:p>
            <w:pPr>
              <w:widowControl/>
              <w:jc w:val="center"/>
              <w:textAlignment w:val="center"/>
              <w:rPr>
                <w:rFonts w:hint="eastAsia" w:ascii="宋体" w:hAnsi="宋体" w:eastAsia="宋体" w:cs="宋体"/>
                <w:color w:val="000000"/>
                <w:kern w:val="0"/>
                <w:sz w:val="24"/>
                <w:highlight w:val="none"/>
                <w:lang w:eastAsia="zh-CN" w:bidi="ar"/>
              </w:rPr>
            </w:pPr>
            <w:r>
              <w:rPr>
                <w:rFonts w:hint="eastAsia" w:ascii="宋体" w:hAnsi="宋体" w:cs="宋体"/>
                <w:color w:val="000000"/>
                <w:kern w:val="0"/>
                <w:sz w:val="24"/>
                <w:highlight w:val="none"/>
                <w:lang w:bidi="ar"/>
              </w:rPr>
              <w:t>省农业</w:t>
            </w:r>
          </w:p>
          <w:p>
            <w:pPr>
              <w:widowControl/>
              <w:jc w:val="center"/>
              <w:textAlignment w:val="center"/>
              <w:rPr>
                <w:rFonts w:hint="eastAsia" w:ascii="宋体" w:hAnsi="宋体" w:eastAsia="宋体" w:cs="宋体"/>
                <w:color w:val="000000"/>
                <w:kern w:val="2"/>
                <w:sz w:val="24"/>
                <w:szCs w:val="24"/>
                <w:highlight w:val="none"/>
                <w:lang w:val="en-US" w:eastAsia="zh-CN" w:bidi="ar-SA"/>
              </w:rPr>
            </w:pPr>
            <w:r>
              <w:rPr>
                <w:rFonts w:hint="eastAsia" w:ascii="宋体" w:hAnsi="宋体" w:cs="宋体"/>
                <w:color w:val="000000"/>
                <w:kern w:val="0"/>
                <w:sz w:val="24"/>
                <w:highlight w:val="none"/>
                <w:lang w:bidi="ar"/>
              </w:rPr>
              <w:t>农村厅</w:t>
            </w:r>
          </w:p>
        </w:tc>
        <w:tc>
          <w:tcPr>
            <w:tcW w:w="1134" w:type="dxa"/>
            <w:noWrap w:val="0"/>
            <w:vAlign w:val="center"/>
          </w:tcPr>
          <w:p>
            <w:pPr>
              <w:widowControl/>
              <w:jc w:val="center"/>
              <w:textAlignment w:val="center"/>
              <w:rPr>
                <w:rFonts w:hint="eastAsia" w:ascii="宋体" w:hAnsi="宋体" w:eastAsia="宋体" w:cs="宋体"/>
                <w:color w:val="000000"/>
                <w:kern w:val="2"/>
                <w:sz w:val="24"/>
                <w:szCs w:val="24"/>
                <w:highlight w:val="none"/>
                <w:lang w:val="en-US" w:eastAsia="zh-CN" w:bidi="ar-SA"/>
              </w:rPr>
            </w:pPr>
            <w:r>
              <w:rPr>
                <w:rFonts w:hint="eastAsia" w:ascii="宋体" w:hAnsi="宋体" w:cs="宋体"/>
                <w:color w:val="000000"/>
                <w:kern w:val="0"/>
                <w:sz w:val="24"/>
                <w:highlight w:val="none"/>
                <w:lang w:bidi="ar"/>
              </w:rPr>
              <w:t>营业执照</w:t>
            </w:r>
          </w:p>
        </w:tc>
        <w:tc>
          <w:tcPr>
            <w:tcW w:w="1283" w:type="dxa"/>
            <w:noWrap w:val="0"/>
            <w:vAlign w:val="center"/>
          </w:tcPr>
          <w:p>
            <w:pPr>
              <w:widowControl/>
              <w:jc w:val="center"/>
              <w:textAlignment w:val="center"/>
              <w:rPr>
                <w:rFonts w:hint="eastAsia" w:ascii="宋体" w:hAnsi="宋体" w:cs="宋体"/>
                <w:color w:val="000000"/>
                <w:sz w:val="24"/>
                <w:highlight w:val="none"/>
              </w:rPr>
            </w:pPr>
            <w:r>
              <w:rPr>
                <w:rFonts w:hint="eastAsia" w:ascii="宋体" w:hAnsi="宋体" w:cs="宋体"/>
                <w:color w:val="000000"/>
                <w:kern w:val="0"/>
                <w:sz w:val="24"/>
                <w:highlight w:val="none"/>
                <w:lang w:bidi="ar"/>
              </w:rPr>
              <w:t>渔业捕捞许可</w:t>
            </w:r>
          </w:p>
        </w:tc>
        <w:tc>
          <w:tcPr>
            <w:tcW w:w="8666" w:type="dxa"/>
            <w:noWrap w:val="0"/>
            <w:vAlign w:val="center"/>
          </w:tcPr>
          <w:p>
            <w:pPr>
              <w:widowControl/>
              <w:textAlignment w:val="center"/>
              <w:rPr>
                <w:rFonts w:hint="eastAsia" w:ascii="宋体" w:hAnsi="宋体" w:eastAsia="宋体" w:cs="宋体"/>
                <w:color w:val="000000"/>
                <w:kern w:val="0"/>
                <w:sz w:val="21"/>
                <w:szCs w:val="21"/>
                <w:highlight w:val="none"/>
                <w:lang w:eastAsia="zh-CN" w:bidi="ar"/>
              </w:rPr>
            </w:pPr>
            <w:r>
              <w:rPr>
                <w:rFonts w:hint="eastAsia" w:ascii="宋体" w:hAnsi="宋体" w:cs="宋体"/>
                <w:color w:val="000000"/>
                <w:kern w:val="0"/>
                <w:sz w:val="21"/>
                <w:szCs w:val="21"/>
                <w:highlight w:val="none"/>
                <w:lang w:bidi="ar"/>
              </w:rPr>
              <w:t>1.【法律】《渔业法》（1986年1月20日通过，2013年12月28日修正）第二十三条：“国家对捕捞业实行捕捞许可证制度。到中华人民共和国与有关国家缔结的协定确定的共同管理的渔区或者公海从事捕捞作业的捕捞许可证，由国务院渔业行政主管部门批准发放。海洋大型拖网、围网作业的捕捞许可证，由省、自治区、直辖市渔业行政主管部门批准发放。其他作业的捕捞许可证，由县级以上地方人民政府渔业行政主管部门批准发放。但是批准发放海洋作业的捕捞许可证不得超过国家下达的船网工具控制指标，具体办法由省、自治区、直辖市人民政府规定。”</w:t>
            </w:r>
          </w:p>
          <w:p>
            <w:pPr>
              <w:widowControl/>
              <w:textAlignment w:val="center"/>
              <w:rPr>
                <w:rFonts w:hint="eastAsia" w:ascii="宋体" w:hAnsi="宋体" w:cs="宋体"/>
                <w:color w:val="000000"/>
                <w:sz w:val="21"/>
                <w:szCs w:val="21"/>
                <w:highlight w:val="none"/>
              </w:rPr>
            </w:pPr>
            <w:r>
              <w:rPr>
                <w:rFonts w:hint="eastAsia" w:ascii="宋体" w:hAnsi="宋体" w:cs="宋体"/>
                <w:color w:val="000000"/>
                <w:kern w:val="0"/>
                <w:sz w:val="21"/>
                <w:szCs w:val="21"/>
                <w:highlight w:val="none"/>
                <w:lang w:bidi="ar"/>
              </w:rPr>
              <w:t>2.【部门规章】《渔业捕捞许可管理规定》（2018年12月3日农业农村部令2018年第1号公布，2022年1月7日农业农村部令2022年第1号修订）第二十八条：“申请渔业捕捞许可证，申请人应当向户籍所在地、法人或非法人组织登记地县级以上人民政府渔业主管部门提出申请，并提交下列资料：（一）渔业捕捞许可证申请书；（二）船舶所有人户口簿或者营业执照。”</w:t>
            </w:r>
          </w:p>
        </w:tc>
        <w:tc>
          <w:tcPr>
            <w:tcW w:w="709" w:type="dxa"/>
            <w:noWrap w:val="0"/>
            <w:vAlign w:val="center"/>
          </w:tcPr>
          <w:p>
            <w:pPr>
              <w:rPr>
                <w:rFonts w:hint="eastAsia" w:ascii="宋体" w:hAnsi="宋体" w:cs="宋体"/>
                <w:color w:val="000000"/>
                <w:sz w:val="24"/>
                <w:highlight w:val="none"/>
              </w:rPr>
            </w:pPr>
          </w:p>
        </w:tc>
        <w:tc>
          <w:tcPr>
            <w:tcW w:w="735" w:type="dxa"/>
            <w:noWrap/>
            <w:vAlign w:val="center"/>
          </w:tcPr>
          <w:p>
            <w:pPr>
              <w:rPr>
                <w:rFonts w:hint="eastAsia" w:ascii="宋体" w:hAnsi="宋体" w:cs="宋体"/>
                <w:color w:val="000000"/>
                <w:sz w:val="24"/>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4" w:type="dxa"/>
            <w:bottom w:w="0" w:type="dxa"/>
            <w:right w:w="34" w:type="dxa"/>
          </w:tblCellMar>
        </w:tblPrEx>
        <w:trPr>
          <w:trHeight w:val="4592" w:hRule="atLeast"/>
          <w:jc w:val="center"/>
        </w:trPr>
        <w:tc>
          <w:tcPr>
            <w:tcW w:w="462" w:type="dxa"/>
            <w:vMerge w:val="restart"/>
            <w:noWrap/>
            <w:vAlign w:val="center"/>
          </w:tcPr>
          <w:p>
            <w:pPr>
              <w:jc w:val="center"/>
              <w:rPr>
                <w:rFonts w:hint="eastAsia" w:ascii="宋体" w:hAnsi="宋体" w:cs="宋体"/>
                <w:color w:val="000000"/>
                <w:sz w:val="24"/>
                <w:highlight w:val="none"/>
              </w:rPr>
            </w:pPr>
            <w:r>
              <w:rPr>
                <w:rFonts w:hint="eastAsia" w:ascii="宋体" w:hAnsi="宋体" w:cs="宋体"/>
                <w:color w:val="000000"/>
                <w:kern w:val="0"/>
                <w:sz w:val="24"/>
                <w:highlight w:val="none"/>
                <w:lang w:bidi="ar"/>
              </w:rPr>
              <w:t>450</w:t>
            </w:r>
          </w:p>
        </w:tc>
        <w:tc>
          <w:tcPr>
            <w:tcW w:w="1106" w:type="dxa"/>
            <w:vMerge w:val="restart"/>
            <w:noWrap w:val="0"/>
            <w:vAlign w:val="center"/>
          </w:tcPr>
          <w:p>
            <w:pPr>
              <w:widowControl/>
              <w:jc w:val="center"/>
              <w:textAlignment w:val="center"/>
              <w:rPr>
                <w:rFonts w:hint="eastAsia" w:ascii="宋体" w:hAnsi="宋体" w:eastAsia="宋体" w:cs="宋体"/>
                <w:color w:val="000000"/>
                <w:kern w:val="0"/>
                <w:sz w:val="24"/>
                <w:highlight w:val="none"/>
                <w:lang w:eastAsia="zh-CN" w:bidi="ar"/>
              </w:rPr>
            </w:pPr>
            <w:r>
              <w:rPr>
                <w:rFonts w:hint="eastAsia" w:ascii="宋体" w:hAnsi="宋体" w:cs="宋体"/>
                <w:color w:val="000000"/>
                <w:kern w:val="0"/>
                <w:sz w:val="24"/>
                <w:highlight w:val="none"/>
                <w:lang w:bidi="ar"/>
              </w:rPr>
              <w:t>省农业</w:t>
            </w:r>
          </w:p>
          <w:p>
            <w:pPr>
              <w:widowControl/>
              <w:jc w:val="center"/>
              <w:textAlignment w:val="center"/>
              <w:rPr>
                <w:rFonts w:hint="eastAsia" w:ascii="宋体" w:hAnsi="宋体" w:cs="宋体"/>
                <w:color w:val="000000"/>
                <w:sz w:val="24"/>
                <w:highlight w:val="none"/>
              </w:rPr>
            </w:pPr>
            <w:r>
              <w:rPr>
                <w:rFonts w:hint="eastAsia" w:ascii="宋体" w:hAnsi="宋体" w:cs="宋体"/>
                <w:color w:val="000000"/>
                <w:kern w:val="0"/>
                <w:sz w:val="24"/>
                <w:highlight w:val="none"/>
                <w:lang w:bidi="ar"/>
              </w:rPr>
              <w:t>农村厅</w:t>
            </w:r>
          </w:p>
        </w:tc>
        <w:tc>
          <w:tcPr>
            <w:tcW w:w="1134" w:type="dxa"/>
            <w:vMerge w:val="restart"/>
            <w:noWrap w:val="0"/>
            <w:vAlign w:val="center"/>
          </w:tcPr>
          <w:p>
            <w:pPr>
              <w:widowControl/>
              <w:jc w:val="center"/>
              <w:textAlignment w:val="center"/>
              <w:rPr>
                <w:rFonts w:hint="eastAsia" w:ascii="宋体" w:hAnsi="宋体" w:cs="宋体"/>
                <w:color w:val="000000"/>
                <w:sz w:val="24"/>
                <w:highlight w:val="none"/>
              </w:rPr>
            </w:pPr>
            <w:r>
              <w:rPr>
                <w:rFonts w:hint="eastAsia" w:ascii="宋体" w:hAnsi="宋体" w:cs="宋体"/>
                <w:color w:val="000000"/>
                <w:kern w:val="0"/>
                <w:sz w:val="24"/>
                <w:highlight w:val="none"/>
                <w:lang w:bidi="ar"/>
              </w:rPr>
              <w:t>营业执照</w:t>
            </w:r>
          </w:p>
        </w:tc>
        <w:tc>
          <w:tcPr>
            <w:tcW w:w="1283" w:type="dxa"/>
            <w:noWrap w:val="0"/>
            <w:vAlign w:val="center"/>
          </w:tcPr>
          <w:p>
            <w:pPr>
              <w:widowControl/>
              <w:jc w:val="center"/>
              <w:textAlignment w:val="center"/>
              <w:rPr>
                <w:rFonts w:hint="eastAsia" w:ascii="宋体" w:hAnsi="宋体" w:eastAsia="宋体" w:cs="宋体"/>
                <w:color w:val="000000"/>
                <w:kern w:val="0"/>
                <w:sz w:val="24"/>
                <w:highlight w:val="none"/>
                <w:lang w:eastAsia="zh-CN" w:bidi="ar"/>
              </w:rPr>
            </w:pPr>
            <w:r>
              <w:rPr>
                <w:rFonts w:hint="eastAsia" w:ascii="宋体" w:hAnsi="宋体" w:cs="宋体"/>
                <w:color w:val="000000"/>
                <w:kern w:val="0"/>
                <w:sz w:val="24"/>
                <w:highlight w:val="none"/>
                <w:lang w:bidi="ar"/>
              </w:rPr>
              <w:t>渔业船网工具</w:t>
            </w:r>
          </w:p>
          <w:p>
            <w:pPr>
              <w:widowControl/>
              <w:jc w:val="center"/>
              <w:textAlignment w:val="center"/>
              <w:rPr>
                <w:rFonts w:hint="eastAsia" w:ascii="宋体" w:hAnsi="宋体" w:cs="宋体"/>
                <w:color w:val="000000"/>
                <w:sz w:val="24"/>
                <w:highlight w:val="none"/>
              </w:rPr>
            </w:pPr>
            <w:r>
              <w:rPr>
                <w:rFonts w:hint="eastAsia" w:ascii="宋体" w:hAnsi="宋体" w:cs="宋体"/>
                <w:color w:val="000000"/>
                <w:kern w:val="0"/>
                <w:sz w:val="24"/>
                <w:highlight w:val="none"/>
                <w:lang w:bidi="ar"/>
              </w:rPr>
              <w:t>指标审批</w:t>
            </w:r>
          </w:p>
        </w:tc>
        <w:tc>
          <w:tcPr>
            <w:tcW w:w="8666" w:type="dxa"/>
            <w:noWrap w:val="0"/>
            <w:vAlign w:val="center"/>
          </w:tcPr>
          <w:p>
            <w:pPr>
              <w:widowControl/>
              <w:textAlignment w:val="center"/>
              <w:rPr>
                <w:rFonts w:hint="eastAsia" w:ascii="宋体" w:hAnsi="宋体" w:eastAsia="宋体" w:cs="宋体"/>
                <w:color w:val="000000"/>
                <w:kern w:val="0"/>
                <w:sz w:val="21"/>
                <w:szCs w:val="21"/>
                <w:highlight w:val="none"/>
                <w:lang w:eastAsia="zh-CN" w:bidi="ar"/>
              </w:rPr>
            </w:pPr>
            <w:r>
              <w:rPr>
                <w:rFonts w:hint="eastAsia" w:ascii="宋体" w:hAnsi="宋体" w:cs="宋体"/>
                <w:color w:val="000000"/>
                <w:kern w:val="0"/>
                <w:sz w:val="21"/>
                <w:szCs w:val="21"/>
                <w:highlight w:val="none"/>
                <w:lang w:bidi="ar"/>
              </w:rPr>
              <w:t>1.【法律】《渔业法》（1986年1月20日通过，2013年12月28日修正）第二十三条：“国家对捕捞业实行捕捞许可证制度。到中华人民共和国与有关国家缔结的协定确定的共同管理的渔区或者公海从事捕捞作业的捕捞许可证，由国务院渔业行政主管部门批准发放。海洋大型拖网、围网作业的捕捞许可证，由省、自治区、直辖市渔业行政主管部门批准发放。其他作业的捕捞许可证，由县级以上地方人民政府渔业行政主管部门批准发放。但是批准发放海洋作业的捕捞许可证不得超过国家下达的船网工具控制指标，具体办法由省、自治区、直辖市人民政府规定。”</w:t>
            </w:r>
          </w:p>
          <w:p>
            <w:pPr>
              <w:widowControl/>
              <w:textAlignment w:val="center"/>
              <w:rPr>
                <w:rFonts w:hint="eastAsia" w:ascii="宋体" w:hAnsi="宋体" w:cs="宋体"/>
                <w:color w:val="000000"/>
                <w:sz w:val="21"/>
                <w:szCs w:val="21"/>
                <w:highlight w:val="none"/>
              </w:rPr>
            </w:pPr>
            <w:r>
              <w:rPr>
                <w:rFonts w:hint="eastAsia" w:ascii="宋体" w:hAnsi="宋体" w:cs="宋体"/>
                <w:color w:val="000000"/>
                <w:kern w:val="0"/>
                <w:sz w:val="21"/>
                <w:szCs w:val="21"/>
                <w:highlight w:val="none"/>
                <w:lang w:bidi="ar"/>
              </w:rPr>
              <w:t>2.【部门规章】《渔业捕捞许可管理规定》（2018年12月3日农业农村部令2018年第1号公布，2022年1月7日农业农村部令2022年第1号修订）第十一条：“申请海洋捕捞渔船船网工具指标，应当向户籍所在地、法人或非法人组织登记地县级以上人民政府渔业主管部门提出，提交渔业船网工具指标申请书、申请人户口簿或者营业执照，以及申请人所属渔业组织出具的意见，并按以下情况提供资料：…”</w:t>
            </w:r>
          </w:p>
        </w:tc>
        <w:tc>
          <w:tcPr>
            <w:tcW w:w="709" w:type="dxa"/>
            <w:noWrap w:val="0"/>
            <w:vAlign w:val="center"/>
          </w:tcPr>
          <w:p>
            <w:pPr>
              <w:rPr>
                <w:rFonts w:hint="eastAsia" w:ascii="宋体" w:hAnsi="宋体" w:cs="宋体"/>
                <w:color w:val="000000"/>
                <w:sz w:val="24"/>
                <w:highlight w:val="none"/>
              </w:rPr>
            </w:pPr>
          </w:p>
        </w:tc>
        <w:tc>
          <w:tcPr>
            <w:tcW w:w="735" w:type="dxa"/>
            <w:noWrap/>
            <w:vAlign w:val="center"/>
          </w:tcPr>
          <w:p>
            <w:pPr>
              <w:rPr>
                <w:rFonts w:hint="eastAsia" w:ascii="宋体" w:hAnsi="宋体" w:cs="宋体"/>
                <w:color w:val="000000"/>
                <w:sz w:val="24"/>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4" w:type="dxa"/>
            <w:bottom w:w="0" w:type="dxa"/>
            <w:right w:w="34" w:type="dxa"/>
          </w:tblCellMar>
        </w:tblPrEx>
        <w:trPr>
          <w:trHeight w:val="3685" w:hRule="atLeast"/>
          <w:jc w:val="center"/>
        </w:trPr>
        <w:tc>
          <w:tcPr>
            <w:tcW w:w="462" w:type="dxa"/>
            <w:vMerge w:val="continue"/>
            <w:noWrap/>
            <w:vAlign w:val="center"/>
          </w:tcPr>
          <w:p>
            <w:pPr>
              <w:widowControl/>
              <w:jc w:val="center"/>
              <w:textAlignment w:val="center"/>
              <w:rPr>
                <w:rFonts w:hint="eastAsia" w:ascii="宋体" w:hAnsi="宋体" w:cs="宋体"/>
                <w:color w:val="000000"/>
                <w:sz w:val="24"/>
                <w:highlight w:val="none"/>
              </w:rPr>
            </w:pPr>
          </w:p>
        </w:tc>
        <w:tc>
          <w:tcPr>
            <w:tcW w:w="1106" w:type="dxa"/>
            <w:vMerge w:val="continue"/>
            <w:noWrap w:val="0"/>
            <w:vAlign w:val="center"/>
          </w:tcPr>
          <w:p>
            <w:pPr>
              <w:jc w:val="center"/>
              <w:rPr>
                <w:rFonts w:hint="eastAsia" w:ascii="宋体" w:hAnsi="宋体" w:cs="宋体"/>
                <w:color w:val="000000"/>
                <w:sz w:val="24"/>
                <w:highlight w:val="none"/>
              </w:rPr>
            </w:pPr>
          </w:p>
        </w:tc>
        <w:tc>
          <w:tcPr>
            <w:tcW w:w="1134" w:type="dxa"/>
            <w:vMerge w:val="continue"/>
            <w:noWrap w:val="0"/>
            <w:vAlign w:val="center"/>
          </w:tcPr>
          <w:p>
            <w:pPr>
              <w:jc w:val="center"/>
              <w:rPr>
                <w:rFonts w:hint="eastAsia" w:ascii="宋体" w:hAnsi="宋体" w:cs="宋体"/>
                <w:color w:val="000000"/>
                <w:sz w:val="24"/>
                <w:highlight w:val="none"/>
              </w:rPr>
            </w:pPr>
          </w:p>
        </w:tc>
        <w:tc>
          <w:tcPr>
            <w:tcW w:w="1283" w:type="dxa"/>
            <w:noWrap w:val="0"/>
            <w:vAlign w:val="center"/>
          </w:tcPr>
          <w:p>
            <w:pPr>
              <w:widowControl/>
              <w:jc w:val="center"/>
              <w:textAlignment w:val="center"/>
              <w:rPr>
                <w:rFonts w:hint="eastAsia" w:ascii="宋体" w:hAnsi="宋体" w:eastAsia="宋体" w:cs="宋体"/>
                <w:color w:val="000000"/>
                <w:kern w:val="0"/>
                <w:sz w:val="24"/>
                <w:highlight w:val="none"/>
                <w:lang w:eastAsia="zh-CN" w:bidi="ar"/>
              </w:rPr>
            </w:pPr>
            <w:r>
              <w:rPr>
                <w:rFonts w:hint="eastAsia" w:ascii="宋体" w:hAnsi="宋体" w:cs="宋体"/>
                <w:color w:val="000000"/>
                <w:kern w:val="0"/>
                <w:sz w:val="24"/>
                <w:highlight w:val="none"/>
                <w:lang w:bidi="ar"/>
              </w:rPr>
              <w:t>渔业船舶</w:t>
            </w:r>
          </w:p>
          <w:p>
            <w:pPr>
              <w:widowControl/>
              <w:jc w:val="center"/>
              <w:textAlignment w:val="center"/>
              <w:rPr>
                <w:rFonts w:hint="eastAsia" w:ascii="宋体" w:hAnsi="宋体" w:cs="宋体"/>
                <w:color w:val="000000"/>
                <w:sz w:val="24"/>
                <w:highlight w:val="none"/>
              </w:rPr>
            </w:pPr>
            <w:r>
              <w:rPr>
                <w:rFonts w:hint="eastAsia" w:ascii="宋体" w:hAnsi="宋体" w:cs="宋体"/>
                <w:color w:val="000000"/>
                <w:kern w:val="0"/>
                <w:sz w:val="24"/>
                <w:highlight w:val="none"/>
                <w:lang w:bidi="ar"/>
              </w:rPr>
              <w:t>国籍登记</w:t>
            </w:r>
          </w:p>
        </w:tc>
        <w:tc>
          <w:tcPr>
            <w:tcW w:w="8666" w:type="dxa"/>
            <w:noWrap w:val="0"/>
            <w:vAlign w:val="center"/>
          </w:tcPr>
          <w:p>
            <w:pPr>
              <w:widowControl/>
              <w:textAlignment w:val="center"/>
              <w:rPr>
                <w:rFonts w:hint="eastAsia" w:ascii="宋体" w:hAnsi="宋体" w:eastAsia="宋体" w:cs="宋体"/>
                <w:color w:val="000000"/>
                <w:kern w:val="0"/>
                <w:sz w:val="21"/>
                <w:szCs w:val="21"/>
                <w:highlight w:val="none"/>
                <w:lang w:eastAsia="zh-CN" w:bidi="ar"/>
              </w:rPr>
            </w:pPr>
            <w:r>
              <w:rPr>
                <w:rFonts w:hint="eastAsia" w:ascii="宋体" w:hAnsi="宋体" w:cs="宋体"/>
                <w:color w:val="000000"/>
                <w:kern w:val="0"/>
                <w:sz w:val="21"/>
                <w:szCs w:val="21"/>
                <w:highlight w:val="none"/>
                <w:lang w:bidi="ar"/>
              </w:rPr>
              <w:t>1.【法律】《海上交通安全法》（1983年9月通过，2021年4月修订）第三十三条：“船舶航行、停泊、作业，应当持有有效的船舶国籍证书及其他法定证书、文书。”</w:t>
            </w:r>
          </w:p>
          <w:p>
            <w:pPr>
              <w:widowControl/>
              <w:textAlignment w:val="center"/>
              <w:rPr>
                <w:rFonts w:hint="eastAsia" w:ascii="宋体" w:hAnsi="宋体" w:eastAsia="宋体" w:cs="宋体"/>
                <w:color w:val="000000"/>
                <w:kern w:val="0"/>
                <w:sz w:val="21"/>
                <w:szCs w:val="21"/>
                <w:highlight w:val="none"/>
                <w:lang w:eastAsia="zh-CN" w:bidi="ar"/>
              </w:rPr>
            </w:pPr>
            <w:r>
              <w:rPr>
                <w:rFonts w:hint="eastAsia" w:ascii="宋体" w:hAnsi="宋体" w:cs="宋体"/>
                <w:color w:val="000000"/>
                <w:kern w:val="0"/>
                <w:sz w:val="21"/>
                <w:szCs w:val="21"/>
                <w:highlight w:val="none"/>
                <w:lang w:bidi="ar"/>
              </w:rPr>
              <w:t>2.【行政法规】《渔港水域交通安全管理条例》（1989年7月国务院令第38号公布，2019年3月修订）第十二条：“渔业船舶在向渔政渔港监督管理机关申请船舶登记，并取得渔业船舶国籍证书或者渔业船舶登记证书后，方可悬挂国旗航行。”</w:t>
            </w:r>
          </w:p>
          <w:p>
            <w:pPr>
              <w:widowControl/>
              <w:textAlignment w:val="center"/>
              <w:rPr>
                <w:rFonts w:hint="eastAsia" w:ascii="宋体" w:hAnsi="宋体" w:cs="宋体"/>
                <w:color w:val="000000"/>
                <w:sz w:val="21"/>
                <w:szCs w:val="21"/>
                <w:highlight w:val="none"/>
              </w:rPr>
            </w:pPr>
            <w:r>
              <w:rPr>
                <w:rFonts w:hint="eastAsia" w:ascii="宋体" w:hAnsi="宋体" w:cs="宋体"/>
                <w:color w:val="000000"/>
                <w:kern w:val="0"/>
                <w:sz w:val="21"/>
                <w:szCs w:val="21"/>
                <w:highlight w:val="none"/>
                <w:lang w:bidi="ar"/>
              </w:rPr>
              <w:t>3.【部门规章】《渔业船舶登记办法》（2012年10月农业部令第8号公布，2019年4月修订）第十七条：“渔业船舶国籍登记，由渔业船舶所有人申请。申请国籍登记，应当填写渔业船舶国籍登记申请表，并提交下列材料：（一）渔业船舶所有人的户口簿或企业法人营业执照。”</w:t>
            </w:r>
          </w:p>
        </w:tc>
        <w:tc>
          <w:tcPr>
            <w:tcW w:w="709" w:type="dxa"/>
            <w:noWrap w:val="0"/>
            <w:vAlign w:val="center"/>
          </w:tcPr>
          <w:p>
            <w:pPr>
              <w:rPr>
                <w:rFonts w:hint="eastAsia" w:ascii="宋体" w:hAnsi="宋体" w:cs="宋体"/>
                <w:color w:val="000000"/>
                <w:sz w:val="24"/>
                <w:highlight w:val="none"/>
              </w:rPr>
            </w:pPr>
          </w:p>
        </w:tc>
        <w:tc>
          <w:tcPr>
            <w:tcW w:w="735" w:type="dxa"/>
            <w:noWrap/>
            <w:vAlign w:val="center"/>
          </w:tcPr>
          <w:p>
            <w:pPr>
              <w:rPr>
                <w:rFonts w:hint="eastAsia" w:ascii="宋体" w:hAnsi="宋体" w:cs="宋体"/>
                <w:color w:val="000000"/>
                <w:sz w:val="24"/>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4" w:type="dxa"/>
            <w:bottom w:w="0" w:type="dxa"/>
            <w:right w:w="34" w:type="dxa"/>
          </w:tblCellMar>
        </w:tblPrEx>
        <w:trPr>
          <w:trHeight w:val="4127" w:hRule="atLeast"/>
          <w:jc w:val="center"/>
        </w:trPr>
        <w:tc>
          <w:tcPr>
            <w:tcW w:w="462" w:type="dxa"/>
            <w:vMerge w:val="restart"/>
            <w:noWrap/>
            <w:vAlign w:val="center"/>
          </w:tcPr>
          <w:p>
            <w:pPr>
              <w:jc w:val="center"/>
              <w:rPr>
                <w:rFonts w:hint="eastAsia" w:ascii="宋体" w:hAnsi="宋体" w:cs="宋体"/>
                <w:color w:val="000000"/>
                <w:sz w:val="24"/>
                <w:highlight w:val="none"/>
              </w:rPr>
            </w:pPr>
            <w:r>
              <w:rPr>
                <w:rFonts w:hint="eastAsia" w:ascii="宋体" w:hAnsi="宋体" w:cs="宋体"/>
                <w:color w:val="000000"/>
                <w:kern w:val="0"/>
                <w:sz w:val="24"/>
                <w:highlight w:val="none"/>
                <w:lang w:bidi="ar"/>
              </w:rPr>
              <w:t>450</w:t>
            </w:r>
          </w:p>
        </w:tc>
        <w:tc>
          <w:tcPr>
            <w:tcW w:w="1106" w:type="dxa"/>
            <w:vMerge w:val="restart"/>
            <w:noWrap w:val="0"/>
            <w:vAlign w:val="center"/>
          </w:tcPr>
          <w:p>
            <w:pPr>
              <w:widowControl/>
              <w:jc w:val="center"/>
              <w:textAlignment w:val="center"/>
              <w:rPr>
                <w:rFonts w:hint="eastAsia" w:ascii="宋体" w:hAnsi="宋体" w:eastAsia="宋体" w:cs="宋体"/>
                <w:color w:val="000000"/>
                <w:kern w:val="0"/>
                <w:sz w:val="24"/>
                <w:highlight w:val="none"/>
                <w:lang w:eastAsia="zh-CN" w:bidi="ar"/>
              </w:rPr>
            </w:pPr>
            <w:r>
              <w:rPr>
                <w:rFonts w:hint="eastAsia" w:ascii="宋体" w:hAnsi="宋体" w:cs="宋体"/>
                <w:color w:val="000000"/>
                <w:kern w:val="0"/>
                <w:sz w:val="24"/>
                <w:highlight w:val="none"/>
                <w:lang w:bidi="ar"/>
              </w:rPr>
              <w:t>省农业</w:t>
            </w:r>
          </w:p>
          <w:p>
            <w:pPr>
              <w:widowControl/>
              <w:jc w:val="center"/>
              <w:textAlignment w:val="center"/>
              <w:rPr>
                <w:rFonts w:hint="eastAsia" w:ascii="宋体" w:hAnsi="宋体" w:cs="宋体"/>
                <w:color w:val="000000"/>
                <w:sz w:val="24"/>
                <w:highlight w:val="none"/>
              </w:rPr>
            </w:pPr>
            <w:r>
              <w:rPr>
                <w:rFonts w:hint="eastAsia" w:ascii="宋体" w:hAnsi="宋体" w:cs="宋体"/>
                <w:color w:val="000000"/>
                <w:kern w:val="0"/>
                <w:sz w:val="24"/>
                <w:highlight w:val="none"/>
                <w:lang w:bidi="ar"/>
              </w:rPr>
              <w:t>农村厅</w:t>
            </w:r>
          </w:p>
        </w:tc>
        <w:tc>
          <w:tcPr>
            <w:tcW w:w="1134" w:type="dxa"/>
            <w:vMerge w:val="restart"/>
            <w:noWrap w:val="0"/>
            <w:vAlign w:val="center"/>
          </w:tcPr>
          <w:p>
            <w:pPr>
              <w:widowControl/>
              <w:jc w:val="center"/>
              <w:textAlignment w:val="center"/>
              <w:rPr>
                <w:rFonts w:hint="eastAsia" w:ascii="宋体" w:hAnsi="宋体" w:cs="宋体"/>
                <w:color w:val="000000"/>
                <w:sz w:val="24"/>
                <w:highlight w:val="none"/>
              </w:rPr>
            </w:pPr>
            <w:r>
              <w:rPr>
                <w:rFonts w:hint="eastAsia" w:ascii="宋体" w:hAnsi="宋体" w:cs="宋体"/>
                <w:color w:val="000000"/>
                <w:kern w:val="0"/>
                <w:sz w:val="24"/>
                <w:highlight w:val="none"/>
                <w:lang w:bidi="ar"/>
              </w:rPr>
              <w:t>营业执照</w:t>
            </w:r>
          </w:p>
        </w:tc>
        <w:tc>
          <w:tcPr>
            <w:tcW w:w="1283" w:type="dxa"/>
            <w:noWrap w:val="0"/>
            <w:vAlign w:val="center"/>
          </w:tcPr>
          <w:p>
            <w:pPr>
              <w:widowControl/>
              <w:jc w:val="center"/>
              <w:textAlignment w:val="center"/>
              <w:rPr>
                <w:rFonts w:hint="eastAsia" w:ascii="宋体" w:hAnsi="宋体" w:eastAsia="宋体" w:cs="宋体"/>
                <w:color w:val="000000"/>
                <w:kern w:val="0"/>
                <w:sz w:val="24"/>
                <w:highlight w:val="none"/>
                <w:lang w:eastAsia="zh-CN" w:bidi="ar"/>
              </w:rPr>
            </w:pPr>
            <w:r>
              <w:rPr>
                <w:rFonts w:hint="eastAsia" w:ascii="宋体" w:hAnsi="宋体" w:cs="宋体"/>
                <w:color w:val="000000"/>
                <w:kern w:val="0"/>
                <w:sz w:val="24"/>
                <w:highlight w:val="none"/>
                <w:lang w:bidi="ar"/>
              </w:rPr>
              <w:t>渔业船舶</w:t>
            </w:r>
          </w:p>
          <w:p>
            <w:pPr>
              <w:widowControl/>
              <w:jc w:val="center"/>
              <w:textAlignment w:val="center"/>
              <w:rPr>
                <w:rFonts w:hint="eastAsia" w:ascii="宋体" w:hAnsi="宋体" w:cs="宋体"/>
                <w:color w:val="000000"/>
                <w:sz w:val="24"/>
                <w:highlight w:val="none"/>
              </w:rPr>
            </w:pPr>
            <w:r>
              <w:rPr>
                <w:rFonts w:hint="eastAsia" w:ascii="宋体" w:hAnsi="宋体" w:cs="宋体"/>
                <w:color w:val="000000"/>
                <w:kern w:val="0"/>
                <w:sz w:val="24"/>
                <w:highlight w:val="none"/>
                <w:lang w:bidi="ar"/>
              </w:rPr>
              <w:t>所有权登记</w:t>
            </w:r>
          </w:p>
        </w:tc>
        <w:tc>
          <w:tcPr>
            <w:tcW w:w="8666" w:type="dxa"/>
            <w:noWrap w:val="0"/>
            <w:vAlign w:val="center"/>
          </w:tcPr>
          <w:p>
            <w:pPr>
              <w:widowControl/>
              <w:textAlignment w:val="center"/>
              <w:rPr>
                <w:rFonts w:hint="eastAsia" w:ascii="宋体" w:hAnsi="宋体" w:eastAsia="宋体" w:cs="宋体"/>
                <w:color w:val="000000"/>
                <w:kern w:val="0"/>
                <w:sz w:val="21"/>
                <w:szCs w:val="21"/>
                <w:highlight w:val="none"/>
                <w:lang w:eastAsia="zh-CN" w:bidi="ar"/>
              </w:rPr>
            </w:pPr>
            <w:r>
              <w:rPr>
                <w:rFonts w:hint="eastAsia" w:ascii="宋体" w:hAnsi="宋体" w:cs="宋体"/>
                <w:color w:val="000000"/>
                <w:kern w:val="0"/>
                <w:sz w:val="21"/>
                <w:szCs w:val="21"/>
                <w:highlight w:val="none"/>
                <w:lang w:bidi="ar"/>
              </w:rPr>
              <w:t>1.【法律】《海上交通安全法》（1983年9月通过，2021年4月修订）第一百一十八条：“…渔业船员、渔业无线电、渔业航标的监督管理，渔业船舶的登记管理，渔港水域内的海上交通安全管理，渔业船舶（含外国籍渔业船舶）之间交通事故的调查处理，由县级以上人民政府渔业渔政主管部门负责。法律、行政法规或者国务院对渔业船舶之间交通事故的调查处理另有规定的，从其规定。”</w:t>
            </w:r>
          </w:p>
          <w:p>
            <w:pPr>
              <w:widowControl/>
              <w:textAlignment w:val="center"/>
              <w:rPr>
                <w:rFonts w:hint="eastAsia" w:ascii="宋体" w:hAnsi="宋体" w:eastAsia="宋体" w:cs="宋体"/>
                <w:color w:val="000000"/>
                <w:spacing w:val="-6"/>
                <w:kern w:val="0"/>
                <w:sz w:val="21"/>
                <w:szCs w:val="21"/>
                <w:highlight w:val="none"/>
                <w:lang w:eastAsia="zh-CN" w:bidi="ar"/>
              </w:rPr>
            </w:pPr>
            <w:r>
              <w:rPr>
                <w:rFonts w:hint="eastAsia" w:ascii="宋体" w:hAnsi="宋体" w:cs="宋体"/>
                <w:color w:val="000000"/>
                <w:kern w:val="0"/>
                <w:sz w:val="21"/>
                <w:szCs w:val="21"/>
                <w:highlight w:val="none"/>
                <w:lang w:bidi="ar"/>
              </w:rPr>
              <w:t>2.【</w:t>
            </w:r>
            <w:r>
              <w:rPr>
                <w:rFonts w:hint="eastAsia" w:ascii="宋体" w:hAnsi="宋体" w:cs="宋体"/>
                <w:color w:val="000000"/>
                <w:spacing w:val="-6"/>
                <w:kern w:val="0"/>
                <w:sz w:val="21"/>
                <w:szCs w:val="21"/>
                <w:highlight w:val="none"/>
                <w:lang w:bidi="ar"/>
              </w:rPr>
              <w:t>法律】《海商法》（1992年11月通过）第九条：“船舶所有权的取得、转让和消灭，应当向船舶登记机关登记；未经登记的，不得对抗第三人。”</w:t>
            </w:r>
          </w:p>
          <w:p>
            <w:pPr>
              <w:widowControl/>
              <w:textAlignment w:val="center"/>
              <w:rPr>
                <w:rFonts w:hint="eastAsia" w:ascii="宋体" w:hAnsi="宋体" w:cs="宋体"/>
                <w:color w:val="000000"/>
                <w:sz w:val="21"/>
                <w:szCs w:val="21"/>
                <w:highlight w:val="none"/>
              </w:rPr>
            </w:pPr>
            <w:r>
              <w:rPr>
                <w:rFonts w:hint="eastAsia" w:ascii="宋体" w:hAnsi="宋体" w:cs="宋体"/>
                <w:color w:val="000000"/>
                <w:kern w:val="0"/>
                <w:sz w:val="21"/>
                <w:szCs w:val="21"/>
                <w:highlight w:val="none"/>
                <w:lang w:bidi="ar"/>
              </w:rPr>
              <w:t>3.【部门规章】《渔业船舶登记办法》（2012年10月农业部令第8号公布，2019年4月修订）第十五条：“渔业船舶所有权登记，由渔业船舶所有人申请。共有的渔业船舶，由持股比例最大的共有人申请；持股比例相同的，由约定的共有人一方申请。申请渔业船舶所有权登记，应当填写渔业船舶所有权登记申请表，并提交下列材料：（一）渔业船舶所有人户口簿或企业法人营业执照。”</w:t>
            </w:r>
          </w:p>
        </w:tc>
        <w:tc>
          <w:tcPr>
            <w:tcW w:w="709" w:type="dxa"/>
            <w:noWrap w:val="0"/>
            <w:vAlign w:val="center"/>
          </w:tcPr>
          <w:p>
            <w:pPr>
              <w:rPr>
                <w:rFonts w:hint="eastAsia" w:ascii="宋体" w:hAnsi="宋体" w:cs="宋体"/>
                <w:color w:val="000000"/>
                <w:sz w:val="24"/>
                <w:highlight w:val="none"/>
              </w:rPr>
            </w:pPr>
          </w:p>
        </w:tc>
        <w:tc>
          <w:tcPr>
            <w:tcW w:w="735" w:type="dxa"/>
            <w:noWrap/>
            <w:vAlign w:val="center"/>
          </w:tcPr>
          <w:p>
            <w:pPr>
              <w:rPr>
                <w:rFonts w:hint="eastAsia" w:ascii="宋体" w:hAnsi="宋体" w:cs="宋体"/>
                <w:color w:val="000000"/>
                <w:sz w:val="24"/>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4" w:type="dxa"/>
            <w:bottom w:w="0" w:type="dxa"/>
            <w:right w:w="34" w:type="dxa"/>
          </w:tblCellMar>
        </w:tblPrEx>
        <w:trPr>
          <w:trHeight w:val="3855" w:hRule="atLeast"/>
          <w:jc w:val="center"/>
        </w:trPr>
        <w:tc>
          <w:tcPr>
            <w:tcW w:w="462" w:type="dxa"/>
            <w:vMerge w:val="continue"/>
            <w:noWrap/>
            <w:vAlign w:val="center"/>
          </w:tcPr>
          <w:p>
            <w:pPr>
              <w:widowControl/>
              <w:jc w:val="center"/>
              <w:textAlignment w:val="center"/>
              <w:rPr>
                <w:rFonts w:hint="eastAsia" w:ascii="宋体" w:hAnsi="宋体" w:cs="宋体"/>
                <w:color w:val="000000"/>
                <w:sz w:val="24"/>
                <w:highlight w:val="none"/>
              </w:rPr>
            </w:pPr>
          </w:p>
        </w:tc>
        <w:tc>
          <w:tcPr>
            <w:tcW w:w="1106" w:type="dxa"/>
            <w:vMerge w:val="continue"/>
            <w:noWrap w:val="0"/>
            <w:vAlign w:val="center"/>
          </w:tcPr>
          <w:p>
            <w:pPr>
              <w:jc w:val="center"/>
              <w:rPr>
                <w:rFonts w:hint="eastAsia" w:ascii="宋体" w:hAnsi="宋体" w:cs="宋体"/>
                <w:color w:val="000000"/>
                <w:sz w:val="24"/>
                <w:highlight w:val="none"/>
              </w:rPr>
            </w:pPr>
          </w:p>
        </w:tc>
        <w:tc>
          <w:tcPr>
            <w:tcW w:w="1134" w:type="dxa"/>
            <w:vMerge w:val="continue"/>
            <w:noWrap w:val="0"/>
            <w:vAlign w:val="center"/>
          </w:tcPr>
          <w:p>
            <w:pPr>
              <w:jc w:val="center"/>
              <w:rPr>
                <w:rFonts w:hint="eastAsia" w:ascii="宋体" w:hAnsi="宋体" w:cs="宋体"/>
                <w:color w:val="000000"/>
                <w:sz w:val="24"/>
                <w:highlight w:val="none"/>
              </w:rPr>
            </w:pPr>
          </w:p>
        </w:tc>
        <w:tc>
          <w:tcPr>
            <w:tcW w:w="1283" w:type="dxa"/>
            <w:noWrap w:val="0"/>
            <w:vAlign w:val="center"/>
          </w:tcPr>
          <w:p>
            <w:pPr>
              <w:widowControl/>
              <w:jc w:val="center"/>
              <w:textAlignment w:val="center"/>
              <w:rPr>
                <w:rFonts w:hint="eastAsia" w:ascii="宋体" w:hAnsi="宋体" w:cs="宋体"/>
                <w:color w:val="000000"/>
                <w:sz w:val="24"/>
                <w:highlight w:val="none"/>
              </w:rPr>
            </w:pPr>
            <w:r>
              <w:rPr>
                <w:rFonts w:hint="eastAsia" w:ascii="宋体" w:hAnsi="宋体" w:cs="宋体"/>
                <w:color w:val="000000"/>
                <w:kern w:val="0"/>
                <w:sz w:val="24"/>
                <w:highlight w:val="none"/>
                <w:lang w:bidi="ar"/>
              </w:rPr>
              <w:t>出售、购买、利用省重点保护水生野生动物及其制品审批</w:t>
            </w:r>
          </w:p>
        </w:tc>
        <w:tc>
          <w:tcPr>
            <w:tcW w:w="8666" w:type="dxa"/>
            <w:noWrap w:val="0"/>
            <w:vAlign w:val="center"/>
          </w:tcPr>
          <w:p>
            <w:pPr>
              <w:widowControl/>
              <w:textAlignment w:val="center"/>
              <w:rPr>
                <w:rFonts w:hint="eastAsia" w:ascii="宋体" w:hAnsi="宋体" w:eastAsia="宋体" w:cs="宋体"/>
                <w:color w:val="000000"/>
                <w:kern w:val="0"/>
                <w:sz w:val="21"/>
                <w:szCs w:val="21"/>
                <w:highlight w:val="none"/>
                <w:lang w:eastAsia="zh-CN" w:bidi="ar"/>
              </w:rPr>
            </w:pPr>
            <w:r>
              <w:rPr>
                <w:rFonts w:hint="eastAsia" w:ascii="宋体" w:hAnsi="宋体" w:cs="宋体"/>
                <w:color w:val="000000"/>
                <w:kern w:val="0"/>
                <w:sz w:val="21"/>
                <w:szCs w:val="21"/>
                <w:highlight w:val="none"/>
                <w:lang w:bidi="ar"/>
              </w:rPr>
              <w:t>1.【法律】《野生动物保护法》（1988年11月通过，2022年12月修订）第四十四条：“省、自治区、直辖市人民代表大会或者其常务委员会可以根据地方实际情况制定对地方重点保护野生动物等的管理办法。”</w:t>
            </w:r>
          </w:p>
          <w:p>
            <w:pPr>
              <w:widowControl/>
              <w:textAlignment w:val="center"/>
              <w:rPr>
                <w:rFonts w:hint="eastAsia" w:ascii="宋体" w:hAnsi="宋体" w:cs="宋体"/>
                <w:color w:val="000000"/>
                <w:sz w:val="21"/>
                <w:szCs w:val="21"/>
                <w:highlight w:val="none"/>
              </w:rPr>
            </w:pPr>
            <w:r>
              <w:rPr>
                <w:rFonts w:hint="eastAsia" w:ascii="宋体" w:hAnsi="宋体" w:cs="宋体"/>
                <w:color w:val="000000"/>
                <w:kern w:val="0"/>
                <w:sz w:val="21"/>
                <w:szCs w:val="21"/>
                <w:highlight w:val="none"/>
                <w:lang w:bidi="ar"/>
              </w:rPr>
              <w:t>2.【地方性法规】《山东省实施〈中华人民共和国野生动物保护法〉办法》（1991年12月通过，2018年1月修正）第六条：“省人民政府林业、渔业行政主管部门分别主管全省陆生、水生野生动物保护管理工作。设区的市、县（市、区）人民政府林业、渔业行政主管部门分别主管本行政区域内陆生、水生野生动物保护管理工作。”第二十三条：“禁止出售、购买、利用省重点保护野生动物或其产品。因科学研究、人工繁育、公众展示展演、文物保护或其他特殊情况，需要出售、购买、利用省重点保护野生动物或其他产品的，应当经县级野生动物行政主管部门批准。”</w:t>
            </w:r>
          </w:p>
        </w:tc>
        <w:tc>
          <w:tcPr>
            <w:tcW w:w="709" w:type="dxa"/>
            <w:noWrap w:val="0"/>
            <w:vAlign w:val="center"/>
          </w:tcPr>
          <w:p>
            <w:pPr>
              <w:rPr>
                <w:rFonts w:hint="eastAsia" w:ascii="宋体" w:hAnsi="宋体" w:cs="宋体"/>
                <w:color w:val="000000"/>
                <w:sz w:val="24"/>
                <w:highlight w:val="none"/>
              </w:rPr>
            </w:pPr>
          </w:p>
        </w:tc>
        <w:tc>
          <w:tcPr>
            <w:tcW w:w="735" w:type="dxa"/>
            <w:noWrap/>
            <w:vAlign w:val="center"/>
          </w:tcPr>
          <w:p>
            <w:pPr>
              <w:rPr>
                <w:rFonts w:hint="eastAsia" w:ascii="宋体" w:hAnsi="宋体" w:cs="宋体"/>
                <w:color w:val="000000"/>
                <w:sz w:val="24"/>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4" w:type="dxa"/>
            <w:bottom w:w="0" w:type="dxa"/>
            <w:right w:w="34" w:type="dxa"/>
          </w:tblCellMar>
        </w:tblPrEx>
        <w:trPr>
          <w:trHeight w:val="8334" w:hRule="atLeast"/>
          <w:jc w:val="center"/>
        </w:trPr>
        <w:tc>
          <w:tcPr>
            <w:tcW w:w="462" w:type="dxa"/>
            <w:noWrap/>
            <w:vAlign w:val="center"/>
          </w:tcPr>
          <w:p>
            <w:pPr>
              <w:widowControl/>
              <w:jc w:val="center"/>
              <w:textAlignment w:val="center"/>
              <w:rPr>
                <w:rFonts w:hint="eastAsia" w:ascii="宋体" w:hAnsi="宋体" w:cs="宋体"/>
                <w:color w:val="000000"/>
                <w:sz w:val="24"/>
                <w:highlight w:val="none"/>
              </w:rPr>
            </w:pPr>
            <w:r>
              <w:rPr>
                <w:rFonts w:hint="eastAsia" w:ascii="宋体" w:hAnsi="宋体" w:cs="宋体"/>
                <w:color w:val="000000"/>
                <w:kern w:val="0"/>
                <w:sz w:val="24"/>
                <w:highlight w:val="none"/>
                <w:lang w:bidi="ar"/>
              </w:rPr>
              <w:t>450</w:t>
            </w:r>
          </w:p>
        </w:tc>
        <w:tc>
          <w:tcPr>
            <w:tcW w:w="1106" w:type="dxa"/>
            <w:noWrap w:val="0"/>
            <w:vAlign w:val="center"/>
          </w:tcPr>
          <w:p>
            <w:pPr>
              <w:widowControl/>
              <w:jc w:val="center"/>
              <w:textAlignment w:val="center"/>
              <w:rPr>
                <w:rFonts w:hint="eastAsia" w:ascii="宋体" w:hAnsi="宋体" w:eastAsia="宋体" w:cs="宋体"/>
                <w:color w:val="000000"/>
                <w:kern w:val="0"/>
                <w:sz w:val="24"/>
                <w:highlight w:val="none"/>
                <w:lang w:eastAsia="zh-CN" w:bidi="ar"/>
              </w:rPr>
            </w:pPr>
            <w:r>
              <w:rPr>
                <w:rFonts w:hint="eastAsia" w:ascii="宋体" w:hAnsi="宋体" w:cs="宋体"/>
                <w:color w:val="000000"/>
                <w:kern w:val="0"/>
                <w:sz w:val="24"/>
                <w:highlight w:val="none"/>
                <w:lang w:bidi="ar"/>
              </w:rPr>
              <w:t>省农业</w:t>
            </w:r>
          </w:p>
          <w:p>
            <w:pPr>
              <w:widowControl/>
              <w:jc w:val="center"/>
              <w:textAlignment w:val="center"/>
              <w:rPr>
                <w:rFonts w:hint="eastAsia" w:ascii="宋体" w:hAnsi="宋体" w:cs="宋体"/>
                <w:color w:val="000000"/>
                <w:sz w:val="24"/>
                <w:highlight w:val="none"/>
              </w:rPr>
            </w:pPr>
            <w:r>
              <w:rPr>
                <w:rFonts w:hint="eastAsia" w:ascii="宋体" w:hAnsi="宋体" w:cs="宋体"/>
                <w:color w:val="000000"/>
                <w:kern w:val="0"/>
                <w:sz w:val="24"/>
                <w:highlight w:val="none"/>
                <w:lang w:bidi="ar"/>
              </w:rPr>
              <w:t>农村厅</w:t>
            </w:r>
          </w:p>
        </w:tc>
        <w:tc>
          <w:tcPr>
            <w:tcW w:w="1134" w:type="dxa"/>
            <w:noWrap w:val="0"/>
            <w:vAlign w:val="center"/>
          </w:tcPr>
          <w:p>
            <w:pPr>
              <w:widowControl/>
              <w:jc w:val="center"/>
              <w:textAlignment w:val="center"/>
              <w:rPr>
                <w:rFonts w:hint="eastAsia" w:ascii="宋体" w:hAnsi="宋体" w:cs="宋体"/>
                <w:color w:val="000000"/>
                <w:sz w:val="24"/>
                <w:highlight w:val="none"/>
              </w:rPr>
            </w:pPr>
            <w:r>
              <w:rPr>
                <w:rFonts w:hint="eastAsia" w:ascii="宋体" w:hAnsi="宋体" w:cs="宋体"/>
                <w:color w:val="000000"/>
                <w:kern w:val="0"/>
                <w:sz w:val="24"/>
                <w:highlight w:val="none"/>
                <w:lang w:bidi="ar"/>
              </w:rPr>
              <w:t>营业执照</w:t>
            </w:r>
          </w:p>
        </w:tc>
        <w:tc>
          <w:tcPr>
            <w:tcW w:w="1283" w:type="dxa"/>
            <w:noWrap w:val="0"/>
            <w:vAlign w:val="center"/>
          </w:tcPr>
          <w:p>
            <w:pPr>
              <w:jc w:val="center"/>
              <w:rPr>
                <w:rFonts w:hint="eastAsia" w:ascii="宋体" w:hAnsi="宋体" w:cs="宋体"/>
                <w:color w:val="000000"/>
                <w:sz w:val="24"/>
                <w:highlight w:val="none"/>
              </w:rPr>
            </w:pPr>
            <w:r>
              <w:rPr>
                <w:rFonts w:hint="eastAsia" w:ascii="宋体" w:hAnsi="宋体" w:cs="宋体"/>
                <w:color w:val="000000"/>
                <w:kern w:val="0"/>
                <w:sz w:val="24"/>
                <w:highlight w:val="none"/>
                <w:lang w:bidi="ar"/>
              </w:rPr>
              <w:t>出售、购买、利用省重点保护水生野生动物及其制品审批</w:t>
            </w:r>
          </w:p>
        </w:tc>
        <w:tc>
          <w:tcPr>
            <w:tcW w:w="8666" w:type="dxa"/>
            <w:noWrap w:val="0"/>
            <w:vAlign w:val="center"/>
          </w:tcPr>
          <w:p>
            <w:pPr>
              <w:rPr>
                <w:rFonts w:hint="eastAsia" w:ascii="宋体" w:hAnsi="宋体" w:cs="宋体"/>
                <w:color w:val="000000"/>
                <w:sz w:val="21"/>
                <w:szCs w:val="21"/>
                <w:highlight w:val="none"/>
              </w:rPr>
            </w:pPr>
            <w:r>
              <w:rPr>
                <w:rFonts w:hint="eastAsia" w:ascii="宋体" w:hAnsi="宋体" w:cs="宋体"/>
                <w:color w:val="000000"/>
                <w:kern w:val="0"/>
                <w:sz w:val="21"/>
                <w:szCs w:val="21"/>
                <w:highlight w:val="none"/>
                <w:lang w:bidi="ar"/>
              </w:rPr>
              <w:t>3.【部门规章】《水生野生动物利用特许办法》（1999年6月农业部令第15号，2019年4月修改）第二十一条：“禁止出售、购买、利用国家重点保护水生野生动物及其制品。因科学研究、人工繁育、公众展示展演、文物保护或者其他特殊情况，需要出售、购买、利用水生野生动物及其制品的，应当经省级人民政府渔业主管部门或其授权的渔业主管部门审核批准，并按照规定取得和使用专用标识，保证可追溯。”第二十二条：“国务院规定由农业部批准的国家重点保护水生野生动物或者其制品的出售、购买、利用许可，申请人应当将《申请表》和证明材料报所在地省级人民政府渔业行政主管部门签署意见。所在地省级人民政府渔业行政主管部门应当在20日内签署意见，并报农业部审批。除国务院规定由农业部批准以外的国家重点保护水生野生动物或者其制品的出售、购买、利用许可，应当向省级人民政府渔业主管部门申请。出售、购买、利用国家二级保护水生野生动物或其制品的，应当向省级人民政府渔业行政主管部门申请。省级人民政府渔业行政主管部门应当自受理之日起20日内作出是否发放经营利用证的决定。”第二十三条：“申请《经营利用证》，应当具备下列条件：（一）出售、购买、利用的水生野生动物物种来源清楚或稳定；（二）不会造成水生野生动物物种资源破坏；（三）不会影响国家野生动物保护形象和对外经济交往。”第二十五条：“出售、购买、利用水生野生动物或其制品的单位和个人，应当遵守以下规定：（一）遵守国家和地方有关野生动物保护法律法规和政策；（二）利用的水生野生动物或其制品来源符合国家规定；（三）建立出售、购买、利用水生野生动物或其制品档案；（四）接受当地渔业行政主管部门的监督检查和指导。”第三十六条：“…地方重点保护的水生野生动物或其制品的管理，可参照本办法对国家二级保护水生野生动物的管理规定执行。”</w:t>
            </w:r>
          </w:p>
        </w:tc>
        <w:tc>
          <w:tcPr>
            <w:tcW w:w="709" w:type="dxa"/>
            <w:noWrap w:val="0"/>
            <w:vAlign w:val="center"/>
          </w:tcPr>
          <w:p>
            <w:pPr>
              <w:rPr>
                <w:rFonts w:hint="eastAsia" w:ascii="宋体" w:hAnsi="宋体" w:cs="宋体"/>
                <w:color w:val="000000"/>
                <w:sz w:val="24"/>
                <w:highlight w:val="none"/>
              </w:rPr>
            </w:pPr>
          </w:p>
        </w:tc>
        <w:tc>
          <w:tcPr>
            <w:tcW w:w="735" w:type="dxa"/>
            <w:noWrap/>
            <w:vAlign w:val="center"/>
          </w:tcPr>
          <w:p>
            <w:pPr>
              <w:rPr>
                <w:rFonts w:hint="eastAsia" w:ascii="宋体" w:hAnsi="宋体" w:cs="宋体"/>
                <w:color w:val="000000"/>
                <w:sz w:val="24"/>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4" w:type="dxa"/>
            <w:bottom w:w="0" w:type="dxa"/>
            <w:right w:w="34" w:type="dxa"/>
          </w:tblCellMar>
        </w:tblPrEx>
        <w:trPr>
          <w:trHeight w:val="8334" w:hRule="atLeast"/>
          <w:jc w:val="center"/>
        </w:trPr>
        <w:tc>
          <w:tcPr>
            <w:tcW w:w="462" w:type="dxa"/>
            <w:noWrap/>
            <w:vAlign w:val="center"/>
          </w:tcPr>
          <w:p>
            <w:pPr>
              <w:widowControl/>
              <w:jc w:val="center"/>
              <w:textAlignment w:val="center"/>
              <w:rPr>
                <w:rFonts w:hint="eastAsia" w:ascii="宋体" w:hAnsi="宋体" w:cs="宋体"/>
                <w:color w:val="000000"/>
                <w:sz w:val="24"/>
                <w:highlight w:val="none"/>
              </w:rPr>
            </w:pPr>
            <w:r>
              <w:rPr>
                <w:rFonts w:hint="eastAsia" w:ascii="宋体" w:hAnsi="宋体" w:cs="宋体"/>
                <w:color w:val="000000"/>
                <w:kern w:val="0"/>
                <w:sz w:val="24"/>
                <w:highlight w:val="none"/>
                <w:lang w:bidi="ar"/>
              </w:rPr>
              <w:t>450</w:t>
            </w:r>
          </w:p>
        </w:tc>
        <w:tc>
          <w:tcPr>
            <w:tcW w:w="1106" w:type="dxa"/>
            <w:noWrap w:val="0"/>
            <w:vAlign w:val="center"/>
          </w:tcPr>
          <w:p>
            <w:pPr>
              <w:widowControl/>
              <w:jc w:val="center"/>
              <w:textAlignment w:val="center"/>
              <w:rPr>
                <w:rFonts w:hint="eastAsia" w:ascii="宋体" w:hAnsi="宋体" w:eastAsia="宋体" w:cs="宋体"/>
                <w:color w:val="000000"/>
                <w:kern w:val="0"/>
                <w:sz w:val="24"/>
                <w:highlight w:val="none"/>
                <w:lang w:eastAsia="zh-CN" w:bidi="ar"/>
              </w:rPr>
            </w:pPr>
            <w:r>
              <w:rPr>
                <w:rFonts w:hint="eastAsia" w:ascii="宋体" w:hAnsi="宋体" w:cs="宋体"/>
                <w:color w:val="000000"/>
                <w:kern w:val="0"/>
                <w:sz w:val="24"/>
                <w:highlight w:val="none"/>
                <w:lang w:bidi="ar"/>
              </w:rPr>
              <w:t>省农业</w:t>
            </w:r>
          </w:p>
          <w:p>
            <w:pPr>
              <w:widowControl/>
              <w:jc w:val="center"/>
              <w:textAlignment w:val="center"/>
              <w:rPr>
                <w:rFonts w:hint="eastAsia" w:ascii="宋体" w:hAnsi="宋体" w:cs="宋体"/>
                <w:color w:val="000000"/>
                <w:sz w:val="24"/>
                <w:highlight w:val="none"/>
              </w:rPr>
            </w:pPr>
            <w:r>
              <w:rPr>
                <w:rFonts w:hint="eastAsia" w:ascii="宋体" w:hAnsi="宋体" w:cs="宋体"/>
                <w:color w:val="000000"/>
                <w:kern w:val="0"/>
                <w:sz w:val="24"/>
                <w:highlight w:val="none"/>
                <w:lang w:bidi="ar"/>
              </w:rPr>
              <w:t>农村厅</w:t>
            </w:r>
          </w:p>
        </w:tc>
        <w:tc>
          <w:tcPr>
            <w:tcW w:w="1134" w:type="dxa"/>
            <w:noWrap w:val="0"/>
            <w:vAlign w:val="center"/>
          </w:tcPr>
          <w:p>
            <w:pPr>
              <w:widowControl/>
              <w:jc w:val="center"/>
              <w:textAlignment w:val="center"/>
              <w:rPr>
                <w:rFonts w:hint="eastAsia" w:ascii="宋体" w:hAnsi="宋体" w:cs="宋体"/>
                <w:color w:val="000000"/>
                <w:sz w:val="24"/>
                <w:highlight w:val="none"/>
              </w:rPr>
            </w:pPr>
            <w:r>
              <w:rPr>
                <w:rFonts w:hint="eastAsia" w:ascii="宋体" w:hAnsi="宋体" w:cs="宋体"/>
                <w:color w:val="000000"/>
                <w:kern w:val="0"/>
                <w:sz w:val="24"/>
                <w:highlight w:val="none"/>
                <w:lang w:bidi="ar"/>
              </w:rPr>
              <w:t>营业执照</w:t>
            </w:r>
          </w:p>
        </w:tc>
        <w:tc>
          <w:tcPr>
            <w:tcW w:w="1283" w:type="dxa"/>
            <w:noWrap w:val="0"/>
            <w:vAlign w:val="center"/>
          </w:tcPr>
          <w:p>
            <w:pPr>
              <w:widowControl/>
              <w:spacing w:after="320"/>
              <w:jc w:val="center"/>
              <w:textAlignment w:val="center"/>
              <w:rPr>
                <w:rFonts w:hint="eastAsia" w:ascii="宋体" w:hAnsi="宋体" w:cs="宋体"/>
                <w:color w:val="000000"/>
                <w:sz w:val="24"/>
                <w:highlight w:val="none"/>
              </w:rPr>
            </w:pPr>
            <w:r>
              <w:rPr>
                <w:rFonts w:hint="eastAsia" w:ascii="宋体" w:hAnsi="宋体" w:cs="宋体"/>
                <w:color w:val="000000"/>
                <w:kern w:val="0"/>
                <w:sz w:val="24"/>
                <w:highlight w:val="none"/>
                <w:lang w:bidi="ar"/>
              </w:rPr>
              <w:t>人工繁育省重点保护水生野生动物审批</w:t>
            </w:r>
          </w:p>
        </w:tc>
        <w:tc>
          <w:tcPr>
            <w:tcW w:w="8666" w:type="dxa"/>
            <w:noWrap w:val="0"/>
            <w:vAlign w:val="center"/>
          </w:tcPr>
          <w:p>
            <w:pPr>
              <w:widowControl/>
              <w:snapToGrid w:val="0"/>
              <w:spacing w:line="300" w:lineRule="exact"/>
              <w:textAlignment w:val="center"/>
              <w:rPr>
                <w:rFonts w:hint="eastAsia" w:ascii="宋体" w:hAnsi="宋体" w:eastAsia="宋体" w:cs="宋体"/>
                <w:color w:val="000000"/>
                <w:kern w:val="0"/>
                <w:sz w:val="21"/>
                <w:szCs w:val="21"/>
                <w:highlight w:val="none"/>
                <w:lang w:eastAsia="zh-CN" w:bidi="ar"/>
              </w:rPr>
            </w:pPr>
            <w:r>
              <w:rPr>
                <w:rFonts w:hint="eastAsia" w:ascii="宋体" w:hAnsi="宋体" w:cs="宋体"/>
                <w:color w:val="000000"/>
                <w:kern w:val="0"/>
                <w:sz w:val="21"/>
                <w:szCs w:val="21"/>
                <w:highlight w:val="none"/>
                <w:lang w:bidi="ar"/>
              </w:rPr>
              <w:t>1.【法律】《野生动物保护法》（1988年11月通过，2022年12月修订）第四十四条：“省、自治区、直辖市人民代表大会或者其常务委员会可以根据地方实际情况制定对地方重点保护野生动物等的管理办法。”</w:t>
            </w:r>
          </w:p>
          <w:p>
            <w:pPr>
              <w:widowControl/>
              <w:snapToGrid w:val="0"/>
              <w:spacing w:line="300" w:lineRule="exact"/>
              <w:textAlignment w:val="center"/>
              <w:rPr>
                <w:rFonts w:hint="eastAsia" w:ascii="宋体" w:hAnsi="宋体" w:eastAsia="宋体" w:cs="宋体"/>
                <w:color w:val="000000"/>
                <w:spacing w:val="-6"/>
                <w:kern w:val="0"/>
                <w:sz w:val="21"/>
                <w:szCs w:val="21"/>
                <w:highlight w:val="none"/>
                <w:lang w:eastAsia="zh-CN" w:bidi="ar"/>
              </w:rPr>
            </w:pPr>
            <w:r>
              <w:rPr>
                <w:rFonts w:hint="eastAsia" w:ascii="宋体" w:hAnsi="宋体" w:cs="宋体"/>
                <w:color w:val="000000"/>
                <w:kern w:val="0"/>
                <w:sz w:val="21"/>
                <w:szCs w:val="21"/>
                <w:highlight w:val="none"/>
                <w:lang w:bidi="ar"/>
              </w:rPr>
              <w:t>2.【地方性法规】《山东省实施〈中华人民共和国野生动物保护法〉办法》（1991</w:t>
            </w:r>
            <w:r>
              <w:rPr>
                <w:rFonts w:hint="eastAsia" w:ascii="宋体" w:hAnsi="宋体" w:cs="宋体"/>
                <w:color w:val="000000"/>
                <w:spacing w:val="-6"/>
                <w:kern w:val="0"/>
                <w:sz w:val="21"/>
                <w:szCs w:val="21"/>
                <w:highlight w:val="none"/>
                <w:lang w:bidi="ar"/>
              </w:rPr>
              <w:t>年12月通过，2018年1月修正）第六条：“省人民政府林业、渔业行政主管部门分别主管全省陆生、水生野生动物保护管理工作。设区的市、县（市、区）人民政府林业、渔业行政主管部门分别主管本行政区域内陆生、水生野生动物保护管理工作。”第二十二条：“人工繁育省重点保护野生动物的，应当经县级野生动物行政主管部门批准，并取得人工繁育许可证。”</w:t>
            </w:r>
          </w:p>
          <w:p>
            <w:pPr>
              <w:widowControl/>
              <w:snapToGrid w:val="0"/>
              <w:spacing w:line="300" w:lineRule="exact"/>
              <w:textAlignment w:val="center"/>
              <w:rPr>
                <w:rFonts w:hint="eastAsia" w:ascii="宋体" w:hAnsi="宋体" w:cs="宋体"/>
                <w:color w:val="000000"/>
                <w:sz w:val="21"/>
                <w:szCs w:val="21"/>
                <w:highlight w:val="none"/>
              </w:rPr>
            </w:pPr>
            <w:r>
              <w:rPr>
                <w:rFonts w:hint="eastAsia" w:ascii="宋体" w:hAnsi="宋体" w:cs="宋体"/>
                <w:color w:val="000000"/>
                <w:kern w:val="0"/>
                <w:sz w:val="21"/>
                <w:szCs w:val="21"/>
                <w:highlight w:val="none"/>
                <w:lang w:bidi="ar"/>
              </w:rPr>
              <w:t>3.【部门规章】《水生野生动物利用特许办法》（1999年6月农业部令第15号，2019年4月修改）第十四条：“国家支持有关科学研究机构因物种保护目的人工繁育国家重点保护水生野生动物。前款规定以外的人工繁育国家重点保护水生野生动物实行许可制度。人工繁育国家重点保护水生野生动物的，应当经省级人民政府渔业主管部门批准，取得《人工繁育许可证》，但国务院对批准机关另有规定的除外。”第十五条：“申请《人工繁育证》，应当具备以下条件：（一）有适宜人工繁育水生野生动物的固定场所和必要的设施；（二）具备与人工繁育水生野生动物种类、数量相适应的资金、技术和人员；（三）具有充足的人工繁育水生野生动物的饲料来源。”第十六条：“国务院规定由农业部批准的国家重点保护水生野生动物的人工繁育许可，向省级人民政府渔业行政主管部门提出申请。省级人民政府渔业行政主管部门应当自申请受理之日起20日内完成初步审查，并将审查意见和申请人的全部申请材料报农业部审批。农业部应当自收到省级人民政府渔业行政主管部门报送的材料之日起15日内作出是否发放人工繁育许可证的决定。除国务院规定由农业部批准以外的国家重点保护水生野生动物的人工繁育许可，应当向省级人民政府渔业主管部门申请。”第三十六条：“…地方重点保护的水生野生动物或其制品的管理，可参照本办法对国家二级保护水生野生动物的管理规定执行。”</w:t>
            </w:r>
          </w:p>
        </w:tc>
        <w:tc>
          <w:tcPr>
            <w:tcW w:w="709" w:type="dxa"/>
            <w:noWrap w:val="0"/>
            <w:vAlign w:val="center"/>
          </w:tcPr>
          <w:p>
            <w:pPr>
              <w:rPr>
                <w:rFonts w:hint="eastAsia" w:ascii="宋体" w:hAnsi="宋体" w:cs="宋体"/>
                <w:color w:val="000000"/>
                <w:sz w:val="24"/>
                <w:highlight w:val="none"/>
              </w:rPr>
            </w:pPr>
          </w:p>
        </w:tc>
        <w:tc>
          <w:tcPr>
            <w:tcW w:w="735" w:type="dxa"/>
            <w:noWrap/>
            <w:vAlign w:val="center"/>
          </w:tcPr>
          <w:p>
            <w:pPr>
              <w:rPr>
                <w:rFonts w:hint="eastAsia" w:ascii="宋体" w:hAnsi="宋体" w:cs="宋体"/>
                <w:color w:val="000000"/>
                <w:sz w:val="24"/>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4" w:type="dxa"/>
            <w:bottom w:w="0" w:type="dxa"/>
            <w:right w:w="34" w:type="dxa"/>
          </w:tblCellMar>
        </w:tblPrEx>
        <w:trPr>
          <w:trHeight w:val="7808" w:hRule="atLeast"/>
          <w:jc w:val="center"/>
        </w:trPr>
        <w:tc>
          <w:tcPr>
            <w:tcW w:w="462" w:type="dxa"/>
            <w:noWrap/>
            <w:vAlign w:val="center"/>
          </w:tcPr>
          <w:p>
            <w:pPr>
              <w:widowControl/>
              <w:jc w:val="center"/>
              <w:textAlignment w:val="center"/>
              <w:rPr>
                <w:rFonts w:hint="eastAsia" w:ascii="宋体" w:hAnsi="宋体" w:cs="宋体"/>
                <w:color w:val="000000"/>
                <w:sz w:val="24"/>
                <w:highlight w:val="none"/>
              </w:rPr>
            </w:pPr>
            <w:r>
              <w:rPr>
                <w:rFonts w:hint="eastAsia" w:ascii="宋体" w:hAnsi="宋体" w:cs="宋体"/>
                <w:color w:val="000000"/>
                <w:kern w:val="0"/>
                <w:sz w:val="24"/>
                <w:highlight w:val="none"/>
                <w:lang w:bidi="ar"/>
              </w:rPr>
              <w:t>450</w:t>
            </w:r>
          </w:p>
        </w:tc>
        <w:tc>
          <w:tcPr>
            <w:tcW w:w="1106" w:type="dxa"/>
            <w:noWrap w:val="0"/>
            <w:vAlign w:val="center"/>
          </w:tcPr>
          <w:p>
            <w:pPr>
              <w:widowControl/>
              <w:jc w:val="center"/>
              <w:textAlignment w:val="center"/>
              <w:rPr>
                <w:rFonts w:hint="eastAsia" w:ascii="宋体" w:hAnsi="宋体" w:eastAsia="宋体" w:cs="宋体"/>
                <w:color w:val="000000"/>
                <w:kern w:val="0"/>
                <w:sz w:val="24"/>
                <w:highlight w:val="none"/>
                <w:lang w:eastAsia="zh-CN" w:bidi="ar"/>
              </w:rPr>
            </w:pPr>
            <w:r>
              <w:rPr>
                <w:rFonts w:hint="eastAsia" w:ascii="宋体" w:hAnsi="宋体" w:cs="宋体"/>
                <w:color w:val="000000"/>
                <w:kern w:val="0"/>
                <w:sz w:val="24"/>
                <w:highlight w:val="none"/>
                <w:lang w:bidi="ar"/>
              </w:rPr>
              <w:t>省农业</w:t>
            </w:r>
          </w:p>
          <w:p>
            <w:pPr>
              <w:widowControl/>
              <w:jc w:val="center"/>
              <w:textAlignment w:val="center"/>
              <w:rPr>
                <w:rFonts w:hint="eastAsia" w:ascii="宋体" w:hAnsi="宋体" w:cs="宋体"/>
                <w:color w:val="000000"/>
                <w:sz w:val="24"/>
                <w:highlight w:val="none"/>
              </w:rPr>
            </w:pPr>
            <w:r>
              <w:rPr>
                <w:rFonts w:hint="eastAsia" w:ascii="宋体" w:hAnsi="宋体" w:cs="宋体"/>
                <w:color w:val="000000"/>
                <w:kern w:val="0"/>
                <w:sz w:val="24"/>
                <w:highlight w:val="none"/>
                <w:lang w:bidi="ar"/>
              </w:rPr>
              <w:t>农村厅</w:t>
            </w:r>
          </w:p>
        </w:tc>
        <w:tc>
          <w:tcPr>
            <w:tcW w:w="1134" w:type="dxa"/>
            <w:noWrap w:val="0"/>
            <w:vAlign w:val="center"/>
          </w:tcPr>
          <w:p>
            <w:pPr>
              <w:widowControl/>
              <w:jc w:val="center"/>
              <w:textAlignment w:val="center"/>
              <w:rPr>
                <w:rFonts w:hint="eastAsia" w:ascii="宋体" w:hAnsi="宋体" w:cs="宋体"/>
                <w:color w:val="000000"/>
                <w:sz w:val="24"/>
                <w:highlight w:val="none"/>
              </w:rPr>
            </w:pPr>
            <w:r>
              <w:rPr>
                <w:rFonts w:hint="eastAsia" w:ascii="宋体" w:hAnsi="宋体" w:cs="宋体"/>
                <w:color w:val="000000"/>
                <w:kern w:val="0"/>
                <w:sz w:val="24"/>
                <w:highlight w:val="none"/>
                <w:lang w:bidi="ar"/>
              </w:rPr>
              <w:t>营业执照</w:t>
            </w:r>
          </w:p>
        </w:tc>
        <w:tc>
          <w:tcPr>
            <w:tcW w:w="1283" w:type="dxa"/>
            <w:noWrap w:val="0"/>
            <w:vAlign w:val="center"/>
          </w:tcPr>
          <w:p>
            <w:pPr>
              <w:widowControl/>
              <w:jc w:val="center"/>
              <w:textAlignment w:val="center"/>
              <w:rPr>
                <w:rFonts w:hint="eastAsia" w:ascii="宋体" w:hAnsi="宋体" w:cs="宋体"/>
                <w:color w:val="000000"/>
                <w:sz w:val="24"/>
                <w:highlight w:val="none"/>
              </w:rPr>
            </w:pPr>
            <w:r>
              <w:rPr>
                <w:rFonts w:hint="eastAsia" w:ascii="宋体" w:hAnsi="宋体" w:cs="宋体"/>
                <w:color w:val="000000"/>
                <w:kern w:val="0"/>
                <w:sz w:val="24"/>
                <w:highlight w:val="none"/>
                <w:lang w:bidi="ar"/>
              </w:rPr>
              <w:t>猎捕省重点保护水生野生动物审批</w:t>
            </w:r>
          </w:p>
        </w:tc>
        <w:tc>
          <w:tcPr>
            <w:tcW w:w="8666" w:type="dxa"/>
            <w:noWrap w:val="0"/>
            <w:vAlign w:val="center"/>
          </w:tcPr>
          <w:p>
            <w:pPr>
              <w:widowControl/>
              <w:textAlignment w:val="center"/>
              <w:rPr>
                <w:rFonts w:hint="eastAsia" w:ascii="宋体" w:hAnsi="宋体" w:eastAsia="宋体" w:cs="宋体"/>
                <w:color w:val="000000"/>
                <w:kern w:val="0"/>
                <w:sz w:val="21"/>
                <w:szCs w:val="21"/>
                <w:highlight w:val="none"/>
                <w:lang w:eastAsia="zh-CN" w:bidi="ar"/>
              </w:rPr>
            </w:pPr>
            <w:r>
              <w:rPr>
                <w:rFonts w:hint="eastAsia" w:ascii="宋体" w:hAnsi="宋体" w:cs="宋体"/>
                <w:color w:val="000000"/>
                <w:kern w:val="0"/>
                <w:sz w:val="21"/>
                <w:szCs w:val="21"/>
                <w:highlight w:val="none"/>
                <w:lang w:bidi="ar"/>
              </w:rPr>
              <w:t>1.【法律】《野生动物保护法》（1988年11月通过，2022年12月修订）第四十四条：“省、自治区、直辖市人民代表大会或者其常务委员会可以根据地方实际情况制定对地方重点保护野生动物等的管理办法。”</w:t>
            </w:r>
          </w:p>
          <w:p>
            <w:pPr>
              <w:widowControl/>
              <w:textAlignment w:val="center"/>
              <w:rPr>
                <w:rFonts w:hint="eastAsia" w:ascii="宋体" w:hAnsi="宋体" w:eastAsia="宋体" w:cs="宋体"/>
                <w:color w:val="000000"/>
                <w:kern w:val="0"/>
                <w:sz w:val="21"/>
                <w:szCs w:val="21"/>
                <w:highlight w:val="none"/>
                <w:lang w:eastAsia="zh-CN" w:bidi="ar"/>
              </w:rPr>
            </w:pPr>
            <w:r>
              <w:rPr>
                <w:rFonts w:hint="eastAsia" w:ascii="宋体" w:hAnsi="宋体" w:cs="宋体"/>
                <w:color w:val="000000"/>
                <w:kern w:val="0"/>
                <w:sz w:val="21"/>
                <w:szCs w:val="21"/>
                <w:highlight w:val="none"/>
                <w:lang w:bidi="ar"/>
              </w:rPr>
              <w:t>2.【地方性法规】《山东省实施〈中华人民共和国野生动物保护法〉办法》（1991年12月通过，2018年1月修正）第六条：“省人民政府林业、渔业行政主管部门分别主管全省陆生、水生野生动物保护管理工作。设区的市.县（市、区）人民政府林业、渔业行政主管部门分别主管本行政区域内陆生、水生野生动物保护管理工作。”第二十三条：“禁止出售、购买、利用省重点保护野生动物或其产品。因科学研究、人工繁育、公众展示展演、文物保护或其他特殊情况，需要出售、购买、利用省重点保护野生动物或其他产品的，应当经县级野生动物行政主管部门批准。”</w:t>
            </w:r>
          </w:p>
          <w:p>
            <w:pPr>
              <w:widowControl/>
              <w:textAlignment w:val="center"/>
              <w:rPr>
                <w:rFonts w:hint="eastAsia" w:ascii="宋体" w:hAnsi="宋体" w:cs="宋体"/>
                <w:color w:val="000000"/>
                <w:sz w:val="21"/>
                <w:szCs w:val="21"/>
                <w:highlight w:val="none"/>
              </w:rPr>
            </w:pPr>
            <w:r>
              <w:rPr>
                <w:rFonts w:hint="eastAsia" w:ascii="宋体" w:hAnsi="宋体" w:cs="宋体"/>
                <w:color w:val="000000"/>
                <w:kern w:val="0"/>
                <w:sz w:val="21"/>
                <w:szCs w:val="21"/>
                <w:highlight w:val="none"/>
                <w:lang w:bidi="ar"/>
              </w:rPr>
              <w:t>3.【部门规章】《水生野生动物利用特许办法》（1999年6月农业部令第15号，2019年4月修改）第九条：“申请捕捉国家一级保护水生野生动物的，申请人应当将《申请表》和证明材料报所在地省级人民政府渔业行政主管部门签署意见。省级人民政府渔业行政主管部门应当在20日内签署意见，并报农业部审批。需要跨省捕捉国家一级保护水生野生动物的，申请人应当将《申请表》和证明材料报所在地省级人民政府渔业行政主管部门签署意见。所在地省级人民政府渔业行政主管部门应当在20日内签署意见，并转送捕捉地省级人民政府渔业行政主管部门签署意见。捕捉地省级人民政府渔业行政主管部门应当在20日内签署意见，并报农业部审批。农业部自收到省级人民政府渔业行政主管部门报送的材料之日起40日内作出是否发放特许猎捕证的决定。”第十条：“申请捕捉国家二级保护水生野生动物的，申请人应当将《申请表》和证明材料报所在地县级人民政府渔业行政主管部门签署意见。所在地县级人民政府渔业行政主管部门应当在20日内签署意见，并报省级人民政府渔业行政主管部门审批。省级人民政府渔业行政主管部门应该自收到县级人民政府渔业行政主管部门报送的材料之日起40日内作出是否发放猎捕证的决定。需要跨省捕捉国家二级保护水生</w:t>
            </w:r>
            <w:r>
              <w:rPr>
                <w:rFonts w:hint="eastAsia" w:ascii="宋体" w:hAnsi="宋体" w:cs="宋体"/>
                <w:color w:val="000000"/>
                <w:spacing w:val="-6"/>
                <w:kern w:val="0"/>
                <w:sz w:val="21"/>
                <w:szCs w:val="21"/>
                <w:highlight w:val="none"/>
                <w:lang w:bidi="ar"/>
              </w:rPr>
              <w:t>野生动物的，</w:t>
            </w:r>
          </w:p>
        </w:tc>
        <w:tc>
          <w:tcPr>
            <w:tcW w:w="709" w:type="dxa"/>
            <w:noWrap w:val="0"/>
            <w:vAlign w:val="center"/>
          </w:tcPr>
          <w:p>
            <w:pPr>
              <w:rPr>
                <w:rFonts w:hint="eastAsia" w:ascii="宋体" w:hAnsi="宋体" w:cs="宋体"/>
                <w:color w:val="000000"/>
                <w:sz w:val="24"/>
                <w:highlight w:val="none"/>
              </w:rPr>
            </w:pPr>
          </w:p>
        </w:tc>
        <w:tc>
          <w:tcPr>
            <w:tcW w:w="735" w:type="dxa"/>
            <w:noWrap/>
            <w:vAlign w:val="center"/>
          </w:tcPr>
          <w:p>
            <w:pPr>
              <w:rPr>
                <w:rFonts w:hint="eastAsia" w:ascii="宋体" w:hAnsi="宋体" w:cs="宋体"/>
                <w:color w:val="000000"/>
                <w:sz w:val="24"/>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4" w:type="dxa"/>
            <w:bottom w:w="0" w:type="dxa"/>
            <w:right w:w="34" w:type="dxa"/>
          </w:tblCellMar>
        </w:tblPrEx>
        <w:trPr>
          <w:trHeight w:val="2481" w:hRule="atLeast"/>
          <w:jc w:val="center"/>
        </w:trPr>
        <w:tc>
          <w:tcPr>
            <w:tcW w:w="462" w:type="dxa"/>
            <w:noWrap/>
            <w:vAlign w:val="center"/>
          </w:tcPr>
          <w:p>
            <w:pPr>
              <w:jc w:val="center"/>
              <w:rPr>
                <w:rFonts w:hint="eastAsia" w:ascii="宋体" w:hAnsi="宋体" w:cs="宋体"/>
                <w:color w:val="000000"/>
                <w:sz w:val="24"/>
                <w:highlight w:val="none"/>
              </w:rPr>
            </w:pPr>
            <w:r>
              <w:rPr>
                <w:rFonts w:hint="eastAsia" w:ascii="宋体" w:hAnsi="宋体" w:cs="宋体"/>
                <w:color w:val="000000"/>
                <w:kern w:val="0"/>
                <w:sz w:val="24"/>
                <w:highlight w:val="none"/>
                <w:lang w:bidi="ar"/>
              </w:rPr>
              <w:t>450</w:t>
            </w:r>
          </w:p>
        </w:tc>
        <w:tc>
          <w:tcPr>
            <w:tcW w:w="1106" w:type="dxa"/>
            <w:noWrap w:val="0"/>
            <w:vAlign w:val="center"/>
          </w:tcPr>
          <w:p>
            <w:pPr>
              <w:widowControl/>
              <w:jc w:val="center"/>
              <w:textAlignment w:val="center"/>
              <w:rPr>
                <w:rFonts w:hint="eastAsia" w:ascii="宋体" w:hAnsi="宋体" w:eastAsia="宋体" w:cs="宋体"/>
                <w:color w:val="000000"/>
                <w:kern w:val="0"/>
                <w:sz w:val="24"/>
                <w:highlight w:val="none"/>
                <w:lang w:eastAsia="zh-CN" w:bidi="ar"/>
              </w:rPr>
            </w:pPr>
            <w:r>
              <w:rPr>
                <w:rFonts w:hint="eastAsia" w:ascii="宋体" w:hAnsi="宋体" w:cs="宋体"/>
                <w:color w:val="000000"/>
                <w:kern w:val="0"/>
                <w:sz w:val="24"/>
                <w:highlight w:val="none"/>
                <w:lang w:bidi="ar"/>
              </w:rPr>
              <w:t>省农业</w:t>
            </w:r>
          </w:p>
          <w:p>
            <w:pPr>
              <w:widowControl/>
              <w:jc w:val="center"/>
              <w:textAlignment w:val="center"/>
              <w:rPr>
                <w:rFonts w:hint="eastAsia" w:ascii="宋体" w:hAnsi="宋体" w:cs="宋体"/>
                <w:color w:val="000000"/>
                <w:sz w:val="24"/>
                <w:highlight w:val="none"/>
              </w:rPr>
            </w:pPr>
            <w:r>
              <w:rPr>
                <w:rFonts w:hint="eastAsia" w:ascii="宋体" w:hAnsi="宋体" w:cs="宋体"/>
                <w:color w:val="000000"/>
                <w:kern w:val="0"/>
                <w:sz w:val="24"/>
                <w:highlight w:val="none"/>
                <w:lang w:bidi="ar"/>
              </w:rPr>
              <w:t>农村厅</w:t>
            </w:r>
          </w:p>
        </w:tc>
        <w:tc>
          <w:tcPr>
            <w:tcW w:w="1134" w:type="dxa"/>
            <w:noWrap w:val="0"/>
            <w:vAlign w:val="center"/>
          </w:tcPr>
          <w:p>
            <w:pPr>
              <w:widowControl/>
              <w:jc w:val="center"/>
              <w:textAlignment w:val="center"/>
              <w:rPr>
                <w:rFonts w:hint="eastAsia" w:ascii="宋体" w:hAnsi="宋体" w:cs="宋体"/>
                <w:color w:val="000000"/>
                <w:sz w:val="24"/>
                <w:highlight w:val="none"/>
              </w:rPr>
            </w:pPr>
            <w:r>
              <w:rPr>
                <w:rFonts w:hint="eastAsia" w:ascii="宋体" w:hAnsi="宋体" w:cs="宋体"/>
                <w:color w:val="000000"/>
                <w:kern w:val="0"/>
                <w:sz w:val="24"/>
                <w:highlight w:val="none"/>
                <w:lang w:bidi="ar"/>
              </w:rPr>
              <w:t>营业执照</w:t>
            </w:r>
          </w:p>
        </w:tc>
        <w:tc>
          <w:tcPr>
            <w:tcW w:w="1283" w:type="dxa"/>
            <w:noWrap w:val="0"/>
            <w:vAlign w:val="center"/>
          </w:tcPr>
          <w:p>
            <w:pPr>
              <w:jc w:val="center"/>
              <w:rPr>
                <w:rFonts w:hint="eastAsia" w:ascii="宋体" w:hAnsi="宋体" w:cs="宋体"/>
                <w:color w:val="000000"/>
                <w:sz w:val="24"/>
                <w:highlight w:val="none"/>
              </w:rPr>
            </w:pPr>
            <w:r>
              <w:rPr>
                <w:rFonts w:hint="eastAsia" w:ascii="宋体" w:hAnsi="宋体" w:cs="宋体"/>
                <w:color w:val="000000"/>
                <w:kern w:val="0"/>
                <w:sz w:val="24"/>
                <w:highlight w:val="none"/>
                <w:lang w:bidi="ar"/>
              </w:rPr>
              <w:t>猎捕省重点保护水生野生动物审批</w:t>
            </w:r>
          </w:p>
        </w:tc>
        <w:tc>
          <w:tcPr>
            <w:tcW w:w="8666" w:type="dxa"/>
            <w:noWrap w:val="0"/>
            <w:vAlign w:val="center"/>
          </w:tcPr>
          <w:p>
            <w:pPr>
              <w:rPr>
                <w:rFonts w:hint="eastAsia" w:ascii="宋体" w:hAnsi="宋体" w:cs="宋体"/>
                <w:color w:val="000000"/>
                <w:sz w:val="21"/>
                <w:szCs w:val="21"/>
                <w:highlight w:val="none"/>
              </w:rPr>
            </w:pPr>
            <w:r>
              <w:rPr>
                <w:rFonts w:hint="eastAsia" w:ascii="宋体" w:hAnsi="宋体" w:cs="宋体"/>
                <w:color w:val="000000"/>
                <w:spacing w:val="-6"/>
                <w:kern w:val="0"/>
                <w:sz w:val="21"/>
                <w:szCs w:val="21"/>
                <w:highlight w:val="none"/>
                <w:lang w:bidi="ar"/>
              </w:rPr>
              <w:t>申请人应该将《申请表》和证明材料报所在地省级人民政府渔业行政主管部门签署意见。捕捉地省级人民政府渔业行政主管部门应当自收到所在地省级人民政府渔业行政主管部门报送的材料之日起40日内作出是否发放猎捕证的决定。”第十一条：“有下列情形之一的，不予发放《猎捕证》：（一）申请人有条件以合法的非捕捉方式获得申请捕捉对象或者达到其目的；（二）捕捉申请不符合国家有关规定，或者申请使用的捕捉工具、方法以及捕捉时间、地点不当的；（三）根据申请捕捉对象的资源现状不宜捕捉的。”第三十六条：“…地方重点保护的水生野生动物或其制品的管</w:t>
            </w:r>
            <w:r>
              <w:rPr>
                <w:rFonts w:hint="eastAsia" w:ascii="宋体" w:hAnsi="宋体" w:cs="宋体"/>
                <w:color w:val="000000"/>
                <w:kern w:val="0"/>
                <w:sz w:val="21"/>
                <w:szCs w:val="21"/>
                <w:highlight w:val="none"/>
                <w:lang w:bidi="ar"/>
              </w:rPr>
              <w:t>理，可参照本办法对国家二级保护水生野生动物的管理规定执行。”</w:t>
            </w:r>
          </w:p>
        </w:tc>
        <w:tc>
          <w:tcPr>
            <w:tcW w:w="709" w:type="dxa"/>
            <w:noWrap w:val="0"/>
            <w:vAlign w:val="center"/>
          </w:tcPr>
          <w:p>
            <w:pPr>
              <w:rPr>
                <w:rFonts w:hint="eastAsia" w:ascii="宋体" w:hAnsi="宋体" w:cs="宋体"/>
                <w:color w:val="000000"/>
                <w:sz w:val="24"/>
                <w:highlight w:val="none"/>
              </w:rPr>
            </w:pPr>
          </w:p>
        </w:tc>
        <w:tc>
          <w:tcPr>
            <w:tcW w:w="735" w:type="dxa"/>
            <w:noWrap/>
            <w:vAlign w:val="center"/>
          </w:tcPr>
          <w:p>
            <w:pPr>
              <w:rPr>
                <w:rFonts w:hint="eastAsia" w:ascii="宋体" w:hAnsi="宋体" w:cs="宋体"/>
                <w:color w:val="000000"/>
                <w:sz w:val="24"/>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4" w:type="dxa"/>
            <w:bottom w:w="0" w:type="dxa"/>
            <w:right w:w="34" w:type="dxa"/>
          </w:tblCellMar>
        </w:tblPrEx>
        <w:trPr>
          <w:trHeight w:val="3009" w:hRule="atLeast"/>
          <w:jc w:val="center"/>
        </w:trPr>
        <w:tc>
          <w:tcPr>
            <w:tcW w:w="462" w:type="dxa"/>
            <w:vMerge w:val="restart"/>
            <w:noWrap/>
            <w:vAlign w:val="center"/>
          </w:tcPr>
          <w:p>
            <w:pPr>
              <w:jc w:val="center"/>
              <w:rPr>
                <w:rFonts w:hint="eastAsia" w:ascii="宋体" w:hAnsi="宋体" w:cs="宋体"/>
                <w:color w:val="000000"/>
                <w:sz w:val="24"/>
                <w:highlight w:val="none"/>
              </w:rPr>
            </w:pPr>
            <w:r>
              <w:rPr>
                <w:rFonts w:hint="eastAsia" w:ascii="宋体" w:hAnsi="宋体" w:cs="宋体"/>
                <w:color w:val="000000"/>
                <w:kern w:val="0"/>
                <w:sz w:val="24"/>
                <w:highlight w:val="none"/>
                <w:lang w:bidi="ar"/>
              </w:rPr>
              <w:t>450</w:t>
            </w:r>
          </w:p>
        </w:tc>
        <w:tc>
          <w:tcPr>
            <w:tcW w:w="1106" w:type="dxa"/>
            <w:vMerge w:val="restart"/>
            <w:noWrap w:val="0"/>
            <w:vAlign w:val="center"/>
          </w:tcPr>
          <w:p>
            <w:pPr>
              <w:widowControl/>
              <w:jc w:val="center"/>
              <w:textAlignment w:val="center"/>
              <w:rPr>
                <w:rFonts w:hint="eastAsia" w:ascii="宋体" w:hAnsi="宋体" w:eastAsia="宋体" w:cs="宋体"/>
                <w:color w:val="000000"/>
                <w:kern w:val="0"/>
                <w:sz w:val="24"/>
                <w:highlight w:val="none"/>
                <w:lang w:eastAsia="zh-CN" w:bidi="ar"/>
              </w:rPr>
            </w:pPr>
            <w:r>
              <w:rPr>
                <w:rFonts w:hint="eastAsia" w:ascii="宋体" w:hAnsi="宋体" w:cs="宋体"/>
                <w:color w:val="000000"/>
                <w:kern w:val="0"/>
                <w:sz w:val="24"/>
                <w:highlight w:val="none"/>
                <w:lang w:bidi="ar"/>
              </w:rPr>
              <w:t>省农业</w:t>
            </w:r>
          </w:p>
          <w:p>
            <w:pPr>
              <w:widowControl/>
              <w:jc w:val="center"/>
              <w:textAlignment w:val="center"/>
              <w:rPr>
                <w:rFonts w:hint="eastAsia" w:ascii="宋体" w:hAnsi="宋体" w:cs="宋体"/>
                <w:color w:val="000000"/>
                <w:sz w:val="24"/>
                <w:highlight w:val="none"/>
              </w:rPr>
            </w:pPr>
            <w:r>
              <w:rPr>
                <w:rFonts w:hint="eastAsia" w:ascii="宋体" w:hAnsi="宋体" w:cs="宋体"/>
                <w:color w:val="000000"/>
                <w:kern w:val="0"/>
                <w:sz w:val="24"/>
                <w:highlight w:val="none"/>
                <w:lang w:bidi="ar"/>
              </w:rPr>
              <w:t>农村厅</w:t>
            </w:r>
          </w:p>
        </w:tc>
        <w:tc>
          <w:tcPr>
            <w:tcW w:w="1134" w:type="dxa"/>
            <w:vMerge w:val="restart"/>
            <w:noWrap w:val="0"/>
            <w:vAlign w:val="center"/>
          </w:tcPr>
          <w:p>
            <w:pPr>
              <w:widowControl/>
              <w:jc w:val="center"/>
              <w:textAlignment w:val="center"/>
              <w:rPr>
                <w:rFonts w:hint="eastAsia" w:ascii="宋体" w:hAnsi="宋体" w:cs="宋体"/>
                <w:color w:val="000000"/>
                <w:sz w:val="24"/>
                <w:highlight w:val="none"/>
              </w:rPr>
            </w:pPr>
            <w:r>
              <w:rPr>
                <w:rFonts w:hint="eastAsia" w:ascii="宋体" w:hAnsi="宋体" w:cs="宋体"/>
                <w:color w:val="000000"/>
                <w:kern w:val="0"/>
                <w:sz w:val="24"/>
                <w:highlight w:val="none"/>
                <w:lang w:bidi="ar"/>
              </w:rPr>
              <w:t>营业执照</w:t>
            </w:r>
          </w:p>
        </w:tc>
        <w:tc>
          <w:tcPr>
            <w:tcW w:w="1283" w:type="dxa"/>
            <w:noWrap w:val="0"/>
            <w:vAlign w:val="center"/>
          </w:tcPr>
          <w:p>
            <w:pPr>
              <w:widowControl/>
              <w:jc w:val="center"/>
              <w:textAlignment w:val="center"/>
              <w:rPr>
                <w:rFonts w:hint="eastAsia" w:ascii="宋体" w:hAnsi="宋体" w:eastAsia="宋体" w:cs="宋体"/>
                <w:color w:val="000000"/>
                <w:kern w:val="0"/>
                <w:sz w:val="24"/>
                <w:highlight w:val="none"/>
                <w:lang w:eastAsia="zh-CN" w:bidi="ar"/>
              </w:rPr>
            </w:pPr>
            <w:r>
              <w:rPr>
                <w:rFonts w:hint="eastAsia" w:ascii="宋体" w:hAnsi="宋体" w:cs="宋体"/>
                <w:color w:val="000000"/>
                <w:kern w:val="0"/>
                <w:sz w:val="24"/>
                <w:highlight w:val="none"/>
                <w:lang w:bidi="ar"/>
              </w:rPr>
              <w:t>渔业船舶光</w:t>
            </w:r>
          </w:p>
          <w:p>
            <w:pPr>
              <w:widowControl/>
              <w:jc w:val="center"/>
              <w:textAlignment w:val="center"/>
              <w:rPr>
                <w:rFonts w:hint="eastAsia" w:ascii="宋体" w:hAnsi="宋体" w:cs="宋体"/>
                <w:color w:val="000000"/>
                <w:sz w:val="24"/>
                <w:highlight w:val="none"/>
              </w:rPr>
            </w:pPr>
            <w:r>
              <w:rPr>
                <w:rFonts w:hint="eastAsia" w:ascii="宋体" w:hAnsi="宋体" w:cs="宋体"/>
                <w:color w:val="000000"/>
                <w:kern w:val="0"/>
                <w:sz w:val="24"/>
                <w:highlight w:val="none"/>
                <w:lang w:bidi="ar"/>
              </w:rPr>
              <w:t>船租赁登记</w:t>
            </w:r>
          </w:p>
        </w:tc>
        <w:tc>
          <w:tcPr>
            <w:tcW w:w="8666" w:type="dxa"/>
            <w:noWrap w:val="0"/>
            <w:vAlign w:val="center"/>
          </w:tcPr>
          <w:p>
            <w:pPr>
              <w:widowControl/>
              <w:spacing w:line="280" w:lineRule="exact"/>
              <w:textAlignment w:val="center"/>
              <w:rPr>
                <w:rFonts w:hint="eastAsia" w:ascii="宋体" w:hAnsi="宋体" w:eastAsia="宋体" w:cs="宋体"/>
                <w:color w:val="000000"/>
                <w:kern w:val="0"/>
                <w:sz w:val="21"/>
                <w:szCs w:val="21"/>
                <w:highlight w:val="none"/>
                <w:lang w:eastAsia="zh-CN" w:bidi="ar"/>
              </w:rPr>
            </w:pPr>
            <w:r>
              <w:rPr>
                <w:rFonts w:hint="eastAsia" w:ascii="宋体" w:hAnsi="宋体" w:cs="宋体"/>
                <w:color w:val="000000"/>
                <w:kern w:val="0"/>
                <w:sz w:val="21"/>
                <w:szCs w:val="21"/>
                <w:highlight w:val="none"/>
                <w:lang w:bidi="ar"/>
              </w:rPr>
              <w:t>1.【法律】《海上交通安全法》（1983年9月通过，2021年4月修订）第一百一十八条：“…渔业船员、渔业无线电、渔业航标的监督管理，渔业船舶的登记管理，渔港水域内的海上交通安全管理，渔业船舶（含外国籍渔业船舶）之间交通事故的调查处理，由县级以上人民政府渔业渔政主管部门负责。法律、行政法规或者国务院对渔业船舶之间交通事故的调查处理另有规定的，从其规定。”</w:t>
            </w:r>
          </w:p>
          <w:p>
            <w:pPr>
              <w:widowControl/>
              <w:spacing w:line="280" w:lineRule="exact"/>
              <w:textAlignment w:val="center"/>
              <w:rPr>
                <w:rFonts w:hint="eastAsia" w:ascii="宋体" w:hAnsi="宋体" w:cs="宋体"/>
                <w:color w:val="000000"/>
                <w:sz w:val="21"/>
                <w:szCs w:val="21"/>
                <w:highlight w:val="none"/>
              </w:rPr>
            </w:pPr>
            <w:r>
              <w:rPr>
                <w:rFonts w:hint="eastAsia" w:ascii="宋体" w:hAnsi="宋体" w:cs="宋体"/>
                <w:color w:val="000000"/>
                <w:kern w:val="0"/>
                <w:sz w:val="21"/>
                <w:szCs w:val="21"/>
                <w:highlight w:val="none"/>
                <w:lang w:bidi="ar"/>
              </w:rPr>
              <w:t>2.【部门规章】《渔业船舶登记办法》（2012年10月农业部令第8号公布，2019年4月修订）第三十条：“中国籍渔业船舶以光船条件出租给中国籍公民或法人的，出租人和承租人应当共同填写渔业船舶租赁登记申请表，向船籍港登记机关申请办理光船租赁登记，并提交下列材料：（一）承租人的户口簿或企业法人营业执照；…”第三十二条：“中国籍公民或法人以光船条件租进境外渔业船舶的，承租人应当填写渔业船舶租赁登记申请表，向所在地省级登记机关申请办理光船租赁登记，并提交下列材料：（一）承租人的户口簿或企业法人营业执照。”</w:t>
            </w:r>
          </w:p>
        </w:tc>
        <w:tc>
          <w:tcPr>
            <w:tcW w:w="709" w:type="dxa"/>
            <w:noWrap w:val="0"/>
            <w:vAlign w:val="center"/>
          </w:tcPr>
          <w:p>
            <w:pPr>
              <w:rPr>
                <w:rFonts w:hint="eastAsia" w:ascii="宋体" w:hAnsi="宋体" w:cs="宋体"/>
                <w:color w:val="000000"/>
                <w:sz w:val="24"/>
                <w:highlight w:val="none"/>
              </w:rPr>
            </w:pPr>
          </w:p>
        </w:tc>
        <w:tc>
          <w:tcPr>
            <w:tcW w:w="735" w:type="dxa"/>
            <w:noWrap/>
            <w:vAlign w:val="center"/>
          </w:tcPr>
          <w:p>
            <w:pPr>
              <w:rPr>
                <w:rFonts w:hint="eastAsia" w:ascii="宋体" w:hAnsi="宋体" w:cs="宋体"/>
                <w:color w:val="000000"/>
                <w:sz w:val="24"/>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4" w:type="dxa"/>
            <w:bottom w:w="0" w:type="dxa"/>
            <w:right w:w="34" w:type="dxa"/>
          </w:tblCellMar>
        </w:tblPrEx>
        <w:trPr>
          <w:trHeight w:val="2799" w:hRule="atLeast"/>
          <w:jc w:val="center"/>
        </w:trPr>
        <w:tc>
          <w:tcPr>
            <w:tcW w:w="462" w:type="dxa"/>
            <w:vMerge w:val="continue"/>
            <w:noWrap/>
            <w:vAlign w:val="center"/>
          </w:tcPr>
          <w:p>
            <w:pPr>
              <w:widowControl/>
              <w:jc w:val="center"/>
              <w:textAlignment w:val="center"/>
              <w:rPr>
                <w:rFonts w:hint="eastAsia" w:ascii="宋体" w:hAnsi="宋体" w:cs="宋体"/>
                <w:color w:val="000000"/>
                <w:sz w:val="24"/>
                <w:highlight w:val="none"/>
              </w:rPr>
            </w:pPr>
          </w:p>
        </w:tc>
        <w:tc>
          <w:tcPr>
            <w:tcW w:w="1106" w:type="dxa"/>
            <w:vMerge w:val="continue"/>
            <w:noWrap w:val="0"/>
            <w:vAlign w:val="center"/>
          </w:tcPr>
          <w:p>
            <w:pPr>
              <w:jc w:val="center"/>
              <w:rPr>
                <w:rFonts w:hint="eastAsia" w:ascii="宋体" w:hAnsi="宋体" w:cs="宋体"/>
                <w:color w:val="000000"/>
                <w:sz w:val="24"/>
                <w:highlight w:val="none"/>
              </w:rPr>
            </w:pPr>
          </w:p>
        </w:tc>
        <w:tc>
          <w:tcPr>
            <w:tcW w:w="1134" w:type="dxa"/>
            <w:vMerge w:val="continue"/>
            <w:noWrap w:val="0"/>
            <w:vAlign w:val="center"/>
          </w:tcPr>
          <w:p>
            <w:pPr>
              <w:jc w:val="center"/>
              <w:rPr>
                <w:rFonts w:hint="eastAsia" w:ascii="宋体" w:hAnsi="宋体" w:cs="宋体"/>
                <w:color w:val="000000"/>
                <w:sz w:val="24"/>
                <w:highlight w:val="none"/>
              </w:rPr>
            </w:pPr>
          </w:p>
        </w:tc>
        <w:tc>
          <w:tcPr>
            <w:tcW w:w="1283" w:type="dxa"/>
            <w:noWrap w:val="0"/>
            <w:vAlign w:val="center"/>
          </w:tcPr>
          <w:p>
            <w:pPr>
              <w:widowControl/>
              <w:jc w:val="center"/>
              <w:textAlignment w:val="center"/>
              <w:rPr>
                <w:rFonts w:hint="eastAsia" w:ascii="宋体" w:hAnsi="宋体" w:eastAsia="宋体" w:cs="宋体"/>
                <w:color w:val="000000"/>
                <w:kern w:val="0"/>
                <w:sz w:val="24"/>
                <w:highlight w:val="none"/>
                <w:lang w:eastAsia="zh-CN" w:bidi="ar"/>
              </w:rPr>
            </w:pPr>
            <w:r>
              <w:rPr>
                <w:rFonts w:hint="eastAsia" w:ascii="宋体" w:hAnsi="宋体" w:cs="宋体"/>
                <w:color w:val="000000"/>
                <w:kern w:val="0"/>
                <w:sz w:val="24"/>
                <w:highlight w:val="none"/>
                <w:lang w:bidi="ar"/>
              </w:rPr>
              <w:t>渔业船舶</w:t>
            </w:r>
          </w:p>
          <w:p>
            <w:pPr>
              <w:widowControl/>
              <w:jc w:val="center"/>
              <w:textAlignment w:val="center"/>
              <w:rPr>
                <w:rFonts w:hint="eastAsia" w:ascii="宋体" w:hAnsi="宋体" w:cs="宋体"/>
                <w:color w:val="000000"/>
                <w:sz w:val="24"/>
                <w:highlight w:val="none"/>
              </w:rPr>
            </w:pPr>
            <w:r>
              <w:rPr>
                <w:rFonts w:hint="eastAsia" w:ascii="宋体" w:hAnsi="宋体" w:cs="宋体"/>
                <w:color w:val="000000"/>
                <w:kern w:val="0"/>
                <w:sz w:val="24"/>
                <w:highlight w:val="none"/>
                <w:lang w:bidi="ar"/>
              </w:rPr>
              <w:t>抵押权登记</w:t>
            </w:r>
          </w:p>
        </w:tc>
        <w:tc>
          <w:tcPr>
            <w:tcW w:w="8666" w:type="dxa"/>
            <w:noWrap w:val="0"/>
            <w:vAlign w:val="center"/>
          </w:tcPr>
          <w:p>
            <w:pPr>
              <w:widowControl/>
              <w:spacing w:line="280" w:lineRule="exact"/>
              <w:textAlignment w:val="center"/>
              <w:rPr>
                <w:rFonts w:hint="eastAsia" w:ascii="宋体" w:hAnsi="宋体" w:eastAsia="宋体" w:cs="宋体"/>
                <w:color w:val="000000"/>
                <w:kern w:val="0"/>
                <w:sz w:val="21"/>
                <w:szCs w:val="21"/>
                <w:highlight w:val="none"/>
                <w:lang w:eastAsia="zh-CN" w:bidi="ar"/>
              </w:rPr>
            </w:pPr>
            <w:r>
              <w:rPr>
                <w:rFonts w:hint="eastAsia" w:ascii="宋体" w:hAnsi="宋体" w:cs="宋体"/>
                <w:color w:val="000000"/>
                <w:kern w:val="0"/>
                <w:sz w:val="21"/>
                <w:szCs w:val="21"/>
                <w:highlight w:val="none"/>
                <w:lang w:bidi="ar"/>
              </w:rPr>
              <w:t>1.【法律】《海上交通安全法》（1983年9月通过，2021年4月修订）第一百一十八条：“…渔业船员、渔业无线电、渔业航标的监督管理，渔业船舶的登记管理，渔港水域内的海上交通安全管理，渔业船舶（含外国籍渔业船舶）之间交通事故的调查处理，由县级以上人民政府渔业渔政主管部门负责。法律、行政法规或者国务院对渔业船舶之间交通事故的调查处理另有规定的，从其规定。”</w:t>
            </w:r>
          </w:p>
          <w:p>
            <w:pPr>
              <w:widowControl/>
              <w:spacing w:line="280" w:lineRule="exact"/>
              <w:textAlignment w:val="center"/>
              <w:rPr>
                <w:rFonts w:hint="eastAsia" w:ascii="宋体" w:hAnsi="宋体" w:eastAsia="宋体" w:cs="宋体"/>
                <w:color w:val="000000"/>
                <w:kern w:val="0"/>
                <w:sz w:val="21"/>
                <w:szCs w:val="21"/>
                <w:highlight w:val="none"/>
                <w:lang w:eastAsia="zh-CN" w:bidi="ar"/>
              </w:rPr>
            </w:pPr>
            <w:r>
              <w:rPr>
                <w:rFonts w:hint="eastAsia" w:ascii="宋体" w:hAnsi="宋体" w:cs="宋体"/>
                <w:color w:val="000000"/>
                <w:kern w:val="0"/>
                <w:sz w:val="21"/>
                <w:szCs w:val="21"/>
                <w:highlight w:val="none"/>
                <w:lang w:bidi="ar"/>
              </w:rPr>
              <w:t>2.【法律】《海商法》（1992年11月通过）第十三条：“…设定船舶抵押权，由抵押权人和抵押人共同向船舶登记机关办理抵押权登记；未经登记的，不得对抗第三人。”</w:t>
            </w:r>
          </w:p>
          <w:p>
            <w:pPr>
              <w:widowControl/>
              <w:spacing w:line="280" w:lineRule="exact"/>
              <w:textAlignment w:val="center"/>
              <w:rPr>
                <w:rFonts w:hint="eastAsia" w:ascii="宋体" w:hAnsi="宋体" w:cs="宋体"/>
                <w:color w:val="000000"/>
                <w:sz w:val="21"/>
                <w:szCs w:val="21"/>
                <w:highlight w:val="none"/>
              </w:rPr>
            </w:pPr>
            <w:r>
              <w:rPr>
                <w:rFonts w:hint="eastAsia" w:ascii="宋体" w:hAnsi="宋体" w:cs="宋体"/>
                <w:color w:val="000000"/>
                <w:kern w:val="0"/>
                <w:sz w:val="21"/>
                <w:szCs w:val="21"/>
                <w:highlight w:val="none"/>
                <w:lang w:bidi="ar"/>
              </w:rPr>
              <w:t>3.【部门规章】《渔业船舶登记办法》（2012年10月农业部令第8号公布，2019年4月修订）第二十七条：“抵押权人和抵押人共同申请渔业船舶抵押权登记，应当填写渔业船舶抵押权登记申请表，并提交下列材料：（一）抵押权人和抵押人的户口簿或企业法人营业执照。”</w:t>
            </w:r>
          </w:p>
        </w:tc>
        <w:tc>
          <w:tcPr>
            <w:tcW w:w="709" w:type="dxa"/>
            <w:noWrap w:val="0"/>
            <w:vAlign w:val="center"/>
          </w:tcPr>
          <w:p>
            <w:pPr>
              <w:rPr>
                <w:rFonts w:hint="eastAsia" w:ascii="宋体" w:hAnsi="宋体" w:cs="宋体"/>
                <w:color w:val="000000"/>
                <w:sz w:val="24"/>
                <w:highlight w:val="none"/>
              </w:rPr>
            </w:pPr>
          </w:p>
        </w:tc>
        <w:tc>
          <w:tcPr>
            <w:tcW w:w="735" w:type="dxa"/>
            <w:noWrap/>
            <w:vAlign w:val="center"/>
          </w:tcPr>
          <w:p>
            <w:pPr>
              <w:rPr>
                <w:rFonts w:hint="eastAsia" w:ascii="宋体" w:hAnsi="宋体" w:cs="宋体"/>
                <w:color w:val="000000"/>
                <w:sz w:val="24"/>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4" w:type="dxa"/>
            <w:bottom w:w="0" w:type="dxa"/>
            <w:right w:w="34" w:type="dxa"/>
          </w:tblCellMar>
        </w:tblPrEx>
        <w:trPr>
          <w:trHeight w:val="4139" w:hRule="atLeast"/>
          <w:jc w:val="center"/>
        </w:trPr>
        <w:tc>
          <w:tcPr>
            <w:tcW w:w="462" w:type="dxa"/>
            <w:noWrap/>
            <w:vAlign w:val="center"/>
          </w:tcPr>
          <w:p>
            <w:pPr>
              <w:jc w:val="center"/>
              <w:rPr>
                <w:rFonts w:hint="eastAsia" w:ascii="宋体" w:hAnsi="宋体" w:cs="宋体"/>
                <w:color w:val="000000"/>
                <w:sz w:val="24"/>
                <w:highlight w:val="none"/>
              </w:rPr>
            </w:pPr>
            <w:r>
              <w:rPr>
                <w:rFonts w:hint="eastAsia" w:ascii="宋体" w:hAnsi="宋体" w:cs="宋体"/>
                <w:color w:val="000000"/>
                <w:kern w:val="0"/>
                <w:sz w:val="24"/>
                <w:highlight w:val="none"/>
                <w:lang w:bidi="ar"/>
              </w:rPr>
              <w:t>461</w:t>
            </w:r>
          </w:p>
        </w:tc>
        <w:tc>
          <w:tcPr>
            <w:tcW w:w="1106" w:type="dxa"/>
            <w:noWrap w:val="0"/>
            <w:vAlign w:val="center"/>
          </w:tcPr>
          <w:p>
            <w:pPr>
              <w:widowControl/>
              <w:jc w:val="center"/>
              <w:textAlignment w:val="center"/>
              <w:rPr>
                <w:rFonts w:hint="eastAsia" w:ascii="宋体" w:hAnsi="宋体" w:eastAsia="宋体" w:cs="宋体"/>
                <w:color w:val="000000"/>
                <w:kern w:val="0"/>
                <w:sz w:val="24"/>
                <w:highlight w:val="none"/>
                <w:lang w:eastAsia="zh-CN" w:bidi="ar"/>
              </w:rPr>
            </w:pPr>
            <w:r>
              <w:rPr>
                <w:rFonts w:hint="eastAsia" w:ascii="宋体" w:hAnsi="宋体" w:cs="宋体"/>
                <w:color w:val="000000"/>
                <w:kern w:val="0"/>
                <w:sz w:val="24"/>
                <w:highlight w:val="none"/>
                <w:lang w:bidi="ar"/>
              </w:rPr>
              <w:t>省农业</w:t>
            </w:r>
          </w:p>
          <w:p>
            <w:pPr>
              <w:widowControl/>
              <w:jc w:val="center"/>
              <w:textAlignment w:val="center"/>
              <w:rPr>
                <w:rFonts w:hint="eastAsia" w:ascii="宋体" w:hAnsi="宋体" w:cs="宋体"/>
                <w:color w:val="000000"/>
                <w:sz w:val="24"/>
                <w:highlight w:val="none"/>
              </w:rPr>
            </w:pPr>
            <w:r>
              <w:rPr>
                <w:rFonts w:hint="eastAsia" w:ascii="宋体" w:hAnsi="宋体" w:cs="宋体"/>
                <w:color w:val="000000"/>
                <w:kern w:val="0"/>
                <w:sz w:val="24"/>
                <w:highlight w:val="none"/>
                <w:lang w:bidi="ar"/>
              </w:rPr>
              <w:t>农村厅</w:t>
            </w:r>
          </w:p>
        </w:tc>
        <w:tc>
          <w:tcPr>
            <w:tcW w:w="1134" w:type="dxa"/>
            <w:noWrap w:val="0"/>
            <w:vAlign w:val="center"/>
          </w:tcPr>
          <w:p>
            <w:pPr>
              <w:widowControl/>
              <w:jc w:val="center"/>
              <w:textAlignment w:val="center"/>
              <w:rPr>
                <w:rFonts w:hint="eastAsia" w:ascii="宋体" w:hAnsi="宋体" w:cs="宋体"/>
                <w:color w:val="000000"/>
                <w:sz w:val="24"/>
                <w:highlight w:val="none"/>
              </w:rPr>
            </w:pPr>
            <w:r>
              <w:rPr>
                <w:rFonts w:hint="eastAsia" w:ascii="宋体" w:hAnsi="宋体" w:cs="宋体"/>
                <w:color w:val="000000"/>
                <w:kern w:val="0"/>
                <w:sz w:val="24"/>
                <w:highlight w:val="none"/>
                <w:lang w:bidi="ar"/>
              </w:rPr>
              <w:t>资质证明</w:t>
            </w:r>
          </w:p>
        </w:tc>
        <w:tc>
          <w:tcPr>
            <w:tcW w:w="1283" w:type="dxa"/>
            <w:noWrap w:val="0"/>
            <w:vAlign w:val="center"/>
          </w:tcPr>
          <w:p>
            <w:pPr>
              <w:widowControl/>
              <w:jc w:val="center"/>
              <w:textAlignment w:val="center"/>
              <w:rPr>
                <w:rFonts w:hint="eastAsia" w:ascii="宋体" w:hAnsi="宋体" w:cs="宋体"/>
                <w:color w:val="000000"/>
                <w:sz w:val="24"/>
                <w:highlight w:val="none"/>
              </w:rPr>
            </w:pPr>
            <w:r>
              <w:rPr>
                <w:rFonts w:hint="eastAsia" w:ascii="宋体" w:hAnsi="宋体" w:cs="宋体"/>
                <w:color w:val="000000"/>
                <w:kern w:val="0"/>
                <w:sz w:val="24"/>
                <w:highlight w:val="none"/>
                <w:lang w:bidi="ar"/>
              </w:rPr>
              <w:t>水产苗种生产经营审批</w:t>
            </w:r>
          </w:p>
        </w:tc>
        <w:tc>
          <w:tcPr>
            <w:tcW w:w="8666" w:type="dxa"/>
            <w:noWrap w:val="0"/>
            <w:vAlign w:val="center"/>
          </w:tcPr>
          <w:p>
            <w:pPr>
              <w:widowControl/>
              <w:textAlignment w:val="center"/>
              <w:rPr>
                <w:rFonts w:hint="eastAsia" w:ascii="宋体" w:hAnsi="宋体" w:eastAsia="宋体" w:cs="宋体"/>
                <w:color w:val="000000"/>
                <w:kern w:val="0"/>
                <w:sz w:val="21"/>
                <w:szCs w:val="21"/>
                <w:highlight w:val="none"/>
                <w:lang w:eastAsia="zh-CN" w:bidi="ar"/>
              </w:rPr>
            </w:pPr>
            <w:r>
              <w:rPr>
                <w:rFonts w:hint="eastAsia" w:ascii="宋体" w:hAnsi="宋体" w:cs="宋体"/>
                <w:color w:val="000000"/>
                <w:kern w:val="0"/>
                <w:sz w:val="21"/>
                <w:szCs w:val="21"/>
                <w:highlight w:val="none"/>
                <w:lang w:bidi="ar"/>
              </w:rPr>
              <w:t>1.【法律】《渔业法》（1986年通过2013年修正）第十六条：“水产苗种的生产由县级以上地方人民政府渔业行政主管部门审批。但是，渔业生产者自育、自用水产苗种的除外。”</w:t>
            </w:r>
          </w:p>
          <w:p>
            <w:pPr>
              <w:widowControl/>
              <w:textAlignment w:val="center"/>
              <w:rPr>
                <w:rFonts w:hint="eastAsia" w:ascii="宋体" w:hAnsi="宋体" w:cs="宋体"/>
                <w:color w:val="000000"/>
                <w:sz w:val="21"/>
                <w:szCs w:val="21"/>
                <w:highlight w:val="none"/>
              </w:rPr>
            </w:pPr>
            <w:r>
              <w:rPr>
                <w:rFonts w:hint="eastAsia" w:ascii="宋体" w:hAnsi="宋体" w:cs="宋体"/>
                <w:color w:val="000000"/>
                <w:kern w:val="0"/>
                <w:sz w:val="21"/>
                <w:szCs w:val="21"/>
                <w:highlight w:val="none"/>
                <w:lang w:bidi="ar"/>
              </w:rPr>
              <w:t>2.【部门规章】《水产苗种管理办法》（2005年1月5日农业部令第46号）第十二条：“从事水产苗种生产的单位和个人应当具备下列条件：（一）有固定的生产场地，水源充足，水质符合渔业用水标准；（二）用于繁殖的亲本来源于原、良种场，质量符合种质标准；（三）生产条件和设施符合水产苗种生产技术操作规程的要求；（四）有与水产苗种生产和质量检验相适应的专业技术人员。申请单位是水产原、良种场的，还应当符合农业部《水产原良种场生产管理规范》的要求。”第十三条：“申请从事水产苗种生产的单位和个人应当填写水产苗种生产申请表，并提交证明其符合本办法第十二条规定条件的材料。”</w:t>
            </w:r>
          </w:p>
        </w:tc>
        <w:tc>
          <w:tcPr>
            <w:tcW w:w="709" w:type="dxa"/>
            <w:noWrap w:val="0"/>
            <w:vAlign w:val="center"/>
          </w:tcPr>
          <w:p>
            <w:pPr>
              <w:widowControl/>
              <w:textAlignment w:val="center"/>
              <w:rPr>
                <w:rFonts w:hint="eastAsia" w:ascii="宋体" w:hAnsi="宋体" w:cs="宋体"/>
                <w:color w:val="000000"/>
                <w:sz w:val="24"/>
                <w:highlight w:val="none"/>
              </w:rPr>
            </w:pPr>
            <w:r>
              <w:rPr>
                <w:rFonts w:hint="eastAsia" w:ascii="宋体" w:hAnsi="宋体" w:cs="宋体"/>
                <w:color w:val="000000"/>
                <w:kern w:val="0"/>
                <w:sz w:val="18"/>
                <w:szCs w:val="18"/>
                <w:highlight w:val="none"/>
                <w:lang w:bidi="ar"/>
              </w:rPr>
              <w:t>不动产登记机关、有资质的检测机构、职称认定机关、进口苗种所在国主管部门、申请人</w:t>
            </w:r>
          </w:p>
        </w:tc>
        <w:tc>
          <w:tcPr>
            <w:tcW w:w="735" w:type="dxa"/>
            <w:noWrap/>
            <w:vAlign w:val="center"/>
          </w:tcPr>
          <w:p>
            <w:pPr>
              <w:rPr>
                <w:rFonts w:hint="eastAsia" w:ascii="宋体" w:hAnsi="宋体" w:cs="宋体"/>
                <w:color w:val="000000"/>
                <w:sz w:val="24"/>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4" w:type="dxa"/>
            <w:bottom w:w="0" w:type="dxa"/>
            <w:right w:w="34" w:type="dxa"/>
          </w:tblCellMar>
        </w:tblPrEx>
        <w:trPr>
          <w:trHeight w:val="2494" w:hRule="atLeast"/>
          <w:jc w:val="center"/>
        </w:trPr>
        <w:tc>
          <w:tcPr>
            <w:tcW w:w="462" w:type="dxa"/>
            <w:noWrap/>
            <w:vAlign w:val="center"/>
          </w:tcPr>
          <w:p>
            <w:pPr>
              <w:widowControl/>
              <w:jc w:val="center"/>
              <w:textAlignment w:val="center"/>
              <w:rPr>
                <w:rFonts w:hint="eastAsia" w:ascii="宋体" w:hAnsi="宋体" w:cs="宋体"/>
                <w:color w:val="auto"/>
                <w:sz w:val="24"/>
                <w:highlight w:val="none"/>
              </w:rPr>
            </w:pPr>
            <w:r>
              <w:rPr>
                <w:rFonts w:hint="eastAsia" w:ascii="宋体" w:hAnsi="宋体" w:cs="宋体"/>
                <w:color w:val="auto"/>
                <w:kern w:val="0"/>
                <w:sz w:val="24"/>
                <w:highlight w:val="none"/>
                <w:lang w:bidi="ar"/>
              </w:rPr>
              <w:t>464</w:t>
            </w:r>
          </w:p>
        </w:tc>
        <w:tc>
          <w:tcPr>
            <w:tcW w:w="1106" w:type="dxa"/>
            <w:noWrap w:val="0"/>
            <w:vAlign w:val="center"/>
          </w:tcPr>
          <w:p>
            <w:pPr>
              <w:widowControl/>
              <w:jc w:val="center"/>
              <w:textAlignment w:val="center"/>
              <w:rPr>
                <w:rFonts w:hint="eastAsia" w:ascii="宋体" w:hAnsi="宋体" w:eastAsia="宋体" w:cs="宋体"/>
                <w:color w:val="auto"/>
                <w:kern w:val="0"/>
                <w:sz w:val="24"/>
                <w:highlight w:val="none"/>
                <w:lang w:eastAsia="zh-CN" w:bidi="ar"/>
              </w:rPr>
            </w:pPr>
            <w:r>
              <w:rPr>
                <w:rFonts w:hint="eastAsia" w:ascii="宋体" w:hAnsi="宋体" w:cs="宋体"/>
                <w:color w:val="auto"/>
                <w:kern w:val="0"/>
                <w:sz w:val="24"/>
                <w:highlight w:val="none"/>
                <w:lang w:bidi="ar"/>
              </w:rPr>
              <w:t>省农业</w:t>
            </w:r>
          </w:p>
          <w:p>
            <w:pPr>
              <w:widowControl/>
              <w:jc w:val="center"/>
              <w:textAlignment w:val="center"/>
              <w:rPr>
                <w:rFonts w:hint="eastAsia" w:ascii="宋体" w:hAnsi="宋体" w:cs="宋体"/>
                <w:color w:val="auto"/>
                <w:sz w:val="24"/>
                <w:highlight w:val="none"/>
              </w:rPr>
            </w:pPr>
            <w:r>
              <w:rPr>
                <w:rFonts w:hint="eastAsia" w:ascii="宋体" w:hAnsi="宋体" w:cs="宋体"/>
                <w:color w:val="auto"/>
                <w:kern w:val="0"/>
                <w:sz w:val="24"/>
                <w:highlight w:val="none"/>
                <w:lang w:bidi="ar"/>
              </w:rPr>
              <w:t>农村厅</w:t>
            </w:r>
          </w:p>
        </w:tc>
        <w:tc>
          <w:tcPr>
            <w:tcW w:w="1134" w:type="dxa"/>
            <w:noWrap w:val="0"/>
            <w:vAlign w:val="center"/>
          </w:tcPr>
          <w:p>
            <w:pPr>
              <w:widowControl/>
              <w:jc w:val="center"/>
              <w:textAlignment w:val="center"/>
              <w:rPr>
                <w:rFonts w:hint="eastAsia" w:ascii="宋体" w:hAnsi="宋体" w:cs="宋体"/>
                <w:color w:val="auto"/>
                <w:sz w:val="24"/>
                <w:highlight w:val="none"/>
              </w:rPr>
            </w:pPr>
            <w:r>
              <w:rPr>
                <w:rFonts w:hint="eastAsia" w:ascii="宋体" w:hAnsi="宋体" w:cs="宋体"/>
                <w:color w:val="auto"/>
                <w:kern w:val="0"/>
                <w:sz w:val="24"/>
                <w:highlight w:val="none"/>
                <w:lang w:bidi="ar"/>
              </w:rPr>
              <w:t>健康状况证明</w:t>
            </w:r>
          </w:p>
        </w:tc>
        <w:tc>
          <w:tcPr>
            <w:tcW w:w="1283" w:type="dxa"/>
            <w:noWrap w:val="0"/>
            <w:vAlign w:val="center"/>
          </w:tcPr>
          <w:p>
            <w:pPr>
              <w:widowControl/>
              <w:jc w:val="center"/>
              <w:textAlignment w:val="center"/>
              <w:rPr>
                <w:rFonts w:hint="eastAsia" w:ascii="宋体" w:hAnsi="宋体" w:eastAsia="宋体" w:cs="宋体"/>
                <w:color w:val="auto"/>
                <w:kern w:val="0"/>
                <w:sz w:val="24"/>
                <w:highlight w:val="none"/>
                <w:lang w:eastAsia="zh-CN" w:bidi="ar"/>
              </w:rPr>
            </w:pPr>
            <w:r>
              <w:rPr>
                <w:rFonts w:hint="eastAsia" w:ascii="宋体" w:hAnsi="宋体" w:cs="宋体"/>
                <w:color w:val="auto"/>
                <w:kern w:val="0"/>
                <w:sz w:val="24"/>
                <w:highlight w:val="none"/>
                <w:lang w:bidi="ar"/>
              </w:rPr>
              <w:t>渔业船舶</w:t>
            </w:r>
          </w:p>
          <w:p>
            <w:pPr>
              <w:widowControl/>
              <w:jc w:val="center"/>
              <w:textAlignment w:val="center"/>
              <w:rPr>
                <w:rFonts w:hint="eastAsia" w:ascii="宋体" w:hAnsi="宋体" w:cs="宋体"/>
                <w:color w:val="auto"/>
                <w:sz w:val="24"/>
                <w:highlight w:val="none"/>
              </w:rPr>
            </w:pPr>
            <w:r>
              <w:rPr>
                <w:rFonts w:hint="eastAsia" w:ascii="宋体" w:hAnsi="宋体" w:cs="宋体"/>
                <w:color w:val="auto"/>
                <w:kern w:val="0"/>
                <w:sz w:val="24"/>
                <w:highlight w:val="none"/>
                <w:lang w:bidi="ar"/>
              </w:rPr>
              <w:t>船员证书核发</w:t>
            </w:r>
          </w:p>
        </w:tc>
        <w:tc>
          <w:tcPr>
            <w:tcW w:w="8666" w:type="dxa"/>
            <w:noWrap w:val="0"/>
            <w:vAlign w:val="center"/>
          </w:tcPr>
          <w:p>
            <w:pPr>
              <w:widowControl/>
              <w:textAlignment w:val="center"/>
              <w:rPr>
                <w:rFonts w:hint="eastAsia" w:ascii="宋体" w:hAnsi="宋体" w:eastAsia="宋体" w:cs="宋体"/>
                <w:color w:val="auto"/>
                <w:kern w:val="0"/>
                <w:sz w:val="21"/>
                <w:szCs w:val="21"/>
                <w:highlight w:val="none"/>
                <w:lang w:eastAsia="zh-CN" w:bidi="ar"/>
              </w:rPr>
            </w:pPr>
            <w:r>
              <w:rPr>
                <w:rFonts w:hint="eastAsia" w:ascii="宋体" w:hAnsi="宋体" w:cs="宋体"/>
                <w:color w:val="auto"/>
                <w:kern w:val="0"/>
                <w:sz w:val="21"/>
                <w:szCs w:val="21"/>
                <w:highlight w:val="none"/>
                <w:lang w:bidi="ar"/>
              </w:rPr>
              <w:t>1.【行政法规】《船员条例》（2007年4月14日国务院令第494号公布，2020年3月27日国务院令第726号第六次修订）第五条：“申请船员适任证书，应当具备下列条件：（二）符合船员任职岗位健康要求。”第六十五条：“渔业船员的管理由国务院渔业行政主管部门负责，具体管理办法由国务院渔业行政主管部门参照本条例另行规定。”</w:t>
            </w:r>
          </w:p>
          <w:p>
            <w:pPr>
              <w:widowControl/>
              <w:textAlignment w:val="center"/>
              <w:rPr>
                <w:rFonts w:hint="eastAsia" w:ascii="宋体" w:hAnsi="宋体" w:cs="宋体"/>
                <w:color w:val="auto"/>
                <w:sz w:val="21"/>
                <w:szCs w:val="21"/>
                <w:highlight w:val="none"/>
              </w:rPr>
            </w:pPr>
            <w:r>
              <w:rPr>
                <w:rFonts w:hint="eastAsia" w:ascii="宋体" w:hAnsi="宋体" w:cs="宋体"/>
                <w:color w:val="auto"/>
                <w:kern w:val="0"/>
                <w:sz w:val="21"/>
                <w:szCs w:val="21"/>
                <w:highlight w:val="none"/>
                <w:lang w:bidi="ar"/>
              </w:rPr>
              <w:t>2.【文件】《农业部公告第2196号》附件2：“申请渔业船员证书提交申请材料清单，第2项12个月以内的渔业船员健康状况证明。”</w:t>
            </w:r>
          </w:p>
        </w:tc>
        <w:tc>
          <w:tcPr>
            <w:tcW w:w="709" w:type="dxa"/>
            <w:noWrap w:val="0"/>
            <w:vAlign w:val="center"/>
          </w:tcPr>
          <w:p>
            <w:pPr>
              <w:widowControl/>
              <w:textAlignment w:val="center"/>
              <w:rPr>
                <w:rFonts w:hint="eastAsia" w:ascii="宋体" w:hAnsi="宋体" w:cs="宋体"/>
                <w:color w:val="auto"/>
                <w:sz w:val="24"/>
                <w:highlight w:val="none"/>
              </w:rPr>
            </w:pPr>
            <w:r>
              <w:rPr>
                <w:rFonts w:hint="eastAsia" w:ascii="宋体" w:hAnsi="宋体" w:cs="宋体"/>
                <w:color w:val="auto"/>
                <w:kern w:val="0"/>
                <w:sz w:val="24"/>
                <w:highlight w:val="none"/>
                <w:lang w:bidi="ar"/>
              </w:rPr>
              <w:t>乡镇（街道）卫生院或县级以上医院</w:t>
            </w:r>
          </w:p>
        </w:tc>
        <w:tc>
          <w:tcPr>
            <w:tcW w:w="735" w:type="dxa"/>
            <w:noWrap/>
            <w:vAlign w:val="center"/>
          </w:tcPr>
          <w:p>
            <w:pPr>
              <w:rPr>
                <w:rFonts w:hint="eastAsia" w:ascii="宋体" w:hAnsi="宋体" w:cs="宋体"/>
                <w:color w:val="auto"/>
                <w:sz w:val="24"/>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4" w:type="dxa"/>
            <w:bottom w:w="0" w:type="dxa"/>
            <w:right w:w="34" w:type="dxa"/>
          </w:tblCellMar>
        </w:tblPrEx>
        <w:trPr>
          <w:trHeight w:val="3000" w:hRule="atLeast"/>
          <w:jc w:val="center"/>
        </w:trPr>
        <w:tc>
          <w:tcPr>
            <w:tcW w:w="462" w:type="dxa"/>
            <w:noWrap/>
            <w:vAlign w:val="center"/>
          </w:tcPr>
          <w:p>
            <w:pPr>
              <w:widowControl/>
              <w:jc w:val="center"/>
              <w:textAlignment w:val="center"/>
              <w:rPr>
                <w:rFonts w:hint="eastAsia" w:ascii="宋体" w:hAnsi="宋体" w:cs="宋体"/>
                <w:color w:val="000000"/>
                <w:sz w:val="24"/>
                <w:highlight w:val="none"/>
              </w:rPr>
            </w:pPr>
            <w:r>
              <w:rPr>
                <w:rFonts w:hint="eastAsia" w:ascii="宋体" w:hAnsi="宋体" w:cs="宋体"/>
                <w:color w:val="000000"/>
                <w:kern w:val="0"/>
                <w:sz w:val="24"/>
                <w:highlight w:val="none"/>
                <w:lang w:bidi="ar"/>
              </w:rPr>
              <w:t>465</w:t>
            </w:r>
          </w:p>
        </w:tc>
        <w:tc>
          <w:tcPr>
            <w:tcW w:w="1106" w:type="dxa"/>
            <w:noWrap w:val="0"/>
            <w:vAlign w:val="center"/>
          </w:tcPr>
          <w:p>
            <w:pPr>
              <w:widowControl/>
              <w:jc w:val="center"/>
              <w:textAlignment w:val="center"/>
              <w:rPr>
                <w:rFonts w:hint="eastAsia" w:ascii="宋体" w:hAnsi="宋体" w:eastAsia="宋体" w:cs="宋体"/>
                <w:color w:val="000000"/>
                <w:kern w:val="0"/>
                <w:sz w:val="24"/>
                <w:highlight w:val="none"/>
                <w:lang w:eastAsia="zh-CN" w:bidi="ar"/>
              </w:rPr>
            </w:pPr>
            <w:r>
              <w:rPr>
                <w:rFonts w:hint="eastAsia" w:ascii="宋体" w:hAnsi="宋体" w:cs="宋体"/>
                <w:color w:val="000000"/>
                <w:kern w:val="0"/>
                <w:sz w:val="24"/>
                <w:highlight w:val="none"/>
                <w:lang w:bidi="ar"/>
              </w:rPr>
              <w:t>省农业</w:t>
            </w:r>
          </w:p>
          <w:p>
            <w:pPr>
              <w:widowControl/>
              <w:jc w:val="center"/>
              <w:textAlignment w:val="center"/>
              <w:rPr>
                <w:rFonts w:hint="eastAsia" w:ascii="宋体" w:hAnsi="宋体" w:cs="宋体"/>
                <w:color w:val="000000"/>
                <w:sz w:val="24"/>
                <w:highlight w:val="none"/>
              </w:rPr>
            </w:pPr>
            <w:r>
              <w:rPr>
                <w:rFonts w:hint="eastAsia" w:ascii="宋体" w:hAnsi="宋体" w:cs="宋体"/>
                <w:color w:val="000000"/>
                <w:kern w:val="0"/>
                <w:sz w:val="24"/>
                <w:highlight w:val="none"/>
                <w:lang w:bidi="ar"/>
              </w:rPr>
              <w:t>农村厅</w:t>
            </w:r>
          </w:p>
        </w:tc>
        <w:tc>
          <w:tcPr>
            <w:tcW w:w="1134" w:type="dxa"/>
            <w:noWrap w:val="0"/>
            <w:vAlign w:val="center"/>
          </w:tcPr>
          <w:p>
            <w:pPr>
              <w:widowControl/>
              <w:jc w:val="center"/>
              <w:textAlignment w:val="center"/>
              <w:rPr>
                <w:rFonts w:hint="eastAsia" w:ascii="宋体" w:hAnsi="宋体" w:cs="宋体"/>
                <w:color w:val="000000"/>
                <w:sz w:val="24"/>
                <w:highlight w:val="none"/>
              </w:rPr>
            </w:pPr>
            <w:r>
              <w:rPr>
                <w:rFonts w:hint="eastAsia" w:ascii="宋体" w:hAnsi="宋体" w:cs="宋体"/>
                <w:color w:val="000000"/>
                <w:kern w:val="0"/>
                <w:sz w:val="24"/>
                <w:highlight w:val="none"/>
                <w:lang w:bidi="ar"/>
              </w:rPr>
              <w:t>渔业船员培训证明</w:t>
            </w:r>
          </w:p>
        </w:tc>
        <w:tc>
          <w:tcPr>
            <w:tcW w:w="1283" w:type="dxa"/>
            <w:noWrap w:val="0"/>
            <w:vAlign w:val="center"/>
          </w:tcPr>
          <w:p>
            <w:pPr>
              <w:widowControl/>
              <w:jc w:val="center"/>
              <w:textAlignment w:val="center"/>
              <w:rPr>
                <w:rFonts w:hint="eastAsia" w:ascii="宋体" w:hAnsi="宋体" w:eastAsia="宋体" w:cs="宋体"/>
                <w:color w:val="000000"/>
                <w:kern w:val="0"/>
                <w:sz w:val="24"/>
                <w:highlight w:val="none"/>
                <w:lang w:eastAsia="zh-CN" w:bidi="ar"/>
              </w:rPr>
            </w:pPr>
            <w:r>
              <w:rPr>
                <w:rFonts w:hint="eastAsia" w:ascii="宋体" w:hAnsi="宋体" w:cs="宋体"/>
                <w:color w:val="000000"/>
                <w:kern w:val="0"/>
                <w:sz w:val="24"/>
                <w:highlight w:val="none"/>
                <w:lang w:bidi="ar"/>
              </w:rPr>
              <w:t>渔业船舶</w:t>
            </w:r>
          </w:p>
          <w:p>
            <w:pPr>
              <w:widowControl/>
              <w:jc w:val="center"/>
              <w:textAlignment w:val="center"/>
              <w:rPr>
                <w:rFonts w:hint="eastAsia" w:ascii="宋体" w:hAnsi="宋体" w:cs="宋体"/>
                <w:color w:val="000000"/>
                <w:sz w:val="24"/>
                <w:highlight w:val="none"/>
              </w:rPr>
            </w:pPr>
            <w:r>
              <w:rPr>
                <w:rFonts w:hint="eastAsia" w:ascii="宋体" w:hAnsi="宋体" w:cs="宋体"/>
                <w:color w:val="000000"/>
                <w:kern w:val="0"/>
                <w:sz w:val="24"/>
                <w:highlight w:val="none"/>
                <w:lang w:bidi="ar"/>
              </w:rPr>
              <w:t>船员证书核发</w:t>
            </w:r>
          </w:p>
        </w:tc>
        <w:tc>
          <w:tcPr>
            <w:tcW w:w="8666" w:type="dxa"/>
            <w:noWrap w:val="0"/>
            <w:vAlign w:val="center"/>
          </w:tcPr>
          <w:p>
            <w:pPr>
              <w:widowControl/>
              <w:textAlignment w:val="center"/>
              <w:rPr>
                <w:rFonts w:hint="eastAsia" w:ascii="宋体" w:hAnsi="宋体" w:eastAsia="宋体" w:cs="宋体"/>
                <w:color w:val="000000"/>
                <w:kern w:val="0"/>
                <w:sz w:val="21"/>
                <w:szCs w:val="21"/>
                <w:highlight w:val="none"/>
                <w:lang w:eastAsia="zh-CN" w:bidi="ar"/>
              </w:rPr>
            </w:pPr>
            <w:r>
              <w:rPr>
                <w:rFonts w:hint="eastAsia" w:ascii="宋体" w:hAnsi="宋体" w:cs="宋体"/>
                <w:color w:val="000000"/>
                <w:kern w:val="0"/>
                <w:sz w:val="21"/>
                <w:szCs w:val="21"/>
                <w:highlight w:val="none"/>
                <w:lang w:bidi="ar"/>
              </w:rPr>
              <w:t>1.【行政法规】《船员条例》（2007年4月14日国务院令第494号公布，2020年3月27日国务院令第726号第六次修订）第六十五条：“渔业船员的管理由国务院渔业行政主管部门负责，具体管理办法由国务院渔业行政主管部门参照本条例另行规定。”</w:t>
            </w:r>
          </w:p>
          <w:p>
            <w:pPr>
              <w:widowControl/>
              <w:textAlignment w:val="center"/>
              <w:rPr>
                <w:rFonts w:hint="eastAsia" w:ascii="宋体" w:hAnsi="宋体" w:cs="宋体"/>
                <w:color w:val="000000"/>
                <w:sz w:val="21"/>
                <w:szCs w:val="21"/>
                <w:highlight w:val="none"/>
              </w:rPr>
            </w:pPr>
            <w:r>
              <w:rPr>
                <w:rFonts w:hint="eastAsia" w:ascii="宋体" w:hAnsi="宋体" w:cs="宋体"/>
                <w:color w:val="000000"/>
                <w:kern w:val="0"/>
                <w:sz w:val="21"/>
                <w:szCs w:val="21"/>
                <w:highlight w:val="none"/>
                <w:lang w:bidi="ar"/>
              </w:rPr>
              <w:t>2.【文件】《农业部公告第2196号》附件2：“申请渔业船员证书提交申请材料清单，第6项渔业船员培训证明。”</w:t>
            </w:r>
          </w:p>
        </w:tc>
        <w:tc>
          <w:tcPr>
            <w:tcW w:w="709" w:type="dxa"/>
            <w:noWrap w:val="0"/>
            <w:vAlign w:val="center"/>
          </w:tcPr>
          <w:p>
            <w:pPr>
              <w:widowControl/>
              <w:textAlignment w:val="center"/>
              <w:rPr>
                <w:rFonts w:hint="eastAsia" w:ascii="宋体" w:hAnsi="宋体" w:cs="宋体"/>
                <w:color w:val="000000"/>
                <w:sz w:val="24"/>
                <w:highlight w:val="none"/>
              </w:rPr>
            </w:pPr>
            <w:r>
              <w:rPr>
                <w:rFonts w:hint="eastAsia" w:ascii="宋体" w:hAnsi="宋体" w:cs="宋体"/>
                <w:color w:val="000000"/>
                <w:kern w:val="0"/>
                <w:sz w:val="24"/>
                <w:highlight w:val="none"/>
                <w:lang w:bidi="ar"/>
              </w:rPr>
              <w:t>渔业船员培训机构</w:t>
            </w:r>
          </w:p>
        </w:tc>
        <w:tc>
          <w:tcPr>
            <w:tcW w:w="735" w:type="dxa"/>
            <w:noWrap/>
            <w:vAlign w:val="center"/>
          </w:tcPr>
          <w:p>
            <w:pPr>
              <w:rPr>
                <w:rFonts w:hint="eastAsia" w:ascii="宋体" w:hAnsi="宋体" w:cs="宋体"/>
                <w:color w:val="000000"/>
                <w:sz w:val="24"/>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4" w:type="dxa"/>
            <w:bottom w:w="0" w:type="dxa"/>
            <w:right w:w="34" w:type="dxa"/>
          </w:tblCellMar>
        </w:tblPrEx>
        <w:trPr>
          <w:trHeight w:val="5216" w:hRule="atLeast"/>
          <w:jc w:val="center"/>
        </w:trPr>
        <w:tc>
          <w:tcPr>
            <w:tcW w:w="462" w:type="dxa"/>
            <w:noWrap/>
            <w:vAlign w:val="center"/>
          </w:tcPr>
          <w:p>
            <w:pPr>
              <w:widowControl/>
              <w:jc w:val="center"/>
              <w:textAlignment w:val="center"/>
              <w:rPr>
                <w:rFonts w:hint="eastAsia" w:ascii="宋体" w:hAnsi="宋体" w:cs="宋体"/>
                <w:color w:val="000000"/>
                <w:sz w:val="24"/>
                <w:highlight w:val="none"/>
              </w:rPr>
            </w:pPr>
            <w:r>
              <w:rPr>
                <w:rFonts w:hint="eastAsia" w:ascii="宋体" w:hAnsi="宋体" w:cs="宋体"/>
                <w:color w:val="000000"/>
                <w:kern w:val="0"/>
                <w:sz w:val="24"/>
                <w:highlight w:val="none"/>
                <w:lang w:bidi="ar"/>
              </w:rPr>
              <w:t>465</w:t>
            </w:r>
          </w:p>
        </w:tc>
        <w:tc>
          <w:tcPr>
            <w:tcW w:w="1106" w:type="dxa"/>
            <w:noWrap w:val="0"/>
            <w:vAlign w:val="center"/>
          </w:tcPr>
          <w:p>
            <w:pPr>
              <w:widowControl/>
              <w:jc w:val="center"/>
              <w:textAlignment w:val="center"/>
              <w:rPr>
                <w:rFonts w:hint="eastAsia" w:ascii="宋体" w:hAnsi="宋体" w:eastAsia="宋体" w:cs="宋体"/>
                <w:color w:val="000000"/>
                <w:kern w:val="0"/>
                <w:sz w:val="24"/>
                <w:highlight w:val="none"/>
                <w:lang w:eastAsia="zh-CN" w:bidi="ar"/>
              </w:rPr>
            </w:pPr>
            <w:r>
              <w:rPr>
                <w:rFonts w:hint="eastAsia" w:ascii="宋体" w:hAnsi="宋体" w:cs="宋体"/>
                <w:color w:val="000000"/>
                <w:kern w:val="0"/>
                <w:sz w:val="24"/>
                <w:highlight w:val="none"/>
                <w:lang w:bidi="ar"/>
              </w:rPr>
              <w:t>省农业</w:t>
            </w:r>
          </w:p>
          <w:p>
            <w:pPr>
              <w:widowControl/>
              <w:jc w:val="center"/>
              <w:textAlignment w:val="center"/>
              <w:rPr>
                <w:rFonts w:hint="eastAsia" w:ascii="宋体" w:hAnsi="宋体" w:cs="宋体"/>
                <w:color w:val="000000"/>
                <w:sz w:val="24"/>
                <w:highlight w:val="none"/>
              </w:rPr>
            </w:pPr>
            <w:r>
              <w:rPr>
                <w:rFonts w:hint="eastAsia" w:ascii="宋体" w:hAnsi="宋体" w:cs="宋体"/>
                <w:color w:val="000000"/>
                <w:kern w:val="0"/>
                <w:sz w:val="24"/>
                <w:highlight w:val="none"/>
                <w:lang w:bidi="ar"/>
              </w:rPr>
              <w:t>农村厅</w:t>
            </w:r>
          </w:p>
        </w:tc>
        <w:tc>
          <w:tcPr>
            <w:tcW w:w="1134" w:type="dxa"/>
            <w:noWrap w:val="0"/>
            <w:vAlign w:val="center"/>
          </w:tcPr>
          <w:p>
            <w:pPr>
              <w:widowControl/>
              <w:jc w:val="center"/>
              <w:textAlignment w:val="center"/>
              <w:rPr>
                <w:rFonts w:hint="eastAsia" w:ascii="宋体" w:hAnsi="宋体" w:cs="宋体"/>
                <w:color w:val="000000"/>
                <w:sz w:val="24"/>
                <w:highlight w:val="none"/>
              </w:rPr>
            </w:pPr>
            <w:r>
              <w:rPr>
                <w:rFonts w:hint="eastAsia" w:ascii="宋体" w:hAnsi="宋体" w:cs="宋体"/>
                <w:color w:val="000000"/>
                <w:kern w:val="0"/>
                <w:sz w:val="24"/>
                <w:highlight w:val="none"/>
                <w:lang w:bidi="ar"/>
              </w:rPr>
              <w:t>渔业船舶检验证书</w:t>
            </w:r>
          </w:p>
        </w:tc>
        <w:tc>
          <w:tcPr>
            <w:tcW w:w="1283" w:type="dxa"/>
            <w:noWrap w:val="0"/>
            <w:vAlign w:val="center"/>
          </w:tcPr>
          <w:p>
            <w:pPr>
              <w:widowControl/>
              <w:jc w:val="center"/>
              <w:textAlignment w:val="center"/>
              <w:rPr>
                <w:rFonts w:hint="eastAsia" w:ascii="宋体" w:hAnsi="宋体" w:cs="宋体"/>
                <w:color w:val="000000"/>
                <w:sz w:val="24"/>
                <w:highlight w:val="none"/>
              </w:rPr>
            </w:pPr>
            <w:r>
              <w:rPr>
                <w:rFonts w:hint="eastAsia" w:ascii="宋体" w:hAnsi="宋体" w:cs="宋体"/>
                <w:color w:val="000000"/>
                <w:kern w:val="0"/>
                <w:sz w:val="24"/>
                <w:highlight w:val="none"/>
                <w:lang w:bidi="ar"/>
              </w:rPr>
              <w:t>渔业捕捞许可</w:t>
            </w:r>
          </w:p>
        </w:tc>
        <w:tc>
          <w:tcPr>
            <w:tcW w:w="8666" w:type="dxa"/>
            <w:noWrap w:val="0"/>
            <w:vAlign w:val="center"/>
          </w:tcPr>
          <w:p>
            <w:pPr>
              <w:widowControl/>
              <w:textAlignment w:val="center"/>
              <w:rPr>
                <w:rFonts w:hint="eastAsia" w:ascii="宋体" w:hAnsi="宋体" w:eastAsia="宋体" w:cs="宋体"/>
                <w:color w:val="000000"/>
                <w:kern w:val="0"/>
                <w:sz w:val="21"/>
                <w:szCs w:val="21"/>
                <w:highlight w:val="none"/>
                <w:lang w:eastAsia="zh-CN" w:bidi="ar"/>
              </w:rPr>
            </w:pPr>
            <w:r>
              <w:rPr>
                <w:rFonts w:hint="eastAsia" w:ascii="宋体" w:hAnsi="宋体" w:cs="宋体"/>
                <w:color w:val="000000"/>
                <w:kern w:val="0"/>
                <w:sz w:val="21"/>
                <w:szCs w:val="21"/>
                <w:highlight w:val="none"/>
                <w:lang w:bidi="ar"/>
              </w:rPr>
              <w:t>1.【法律】《渔业法》（1986年1月20日通过，2013年12月28日修正）第二十三条：“国家对捕捞业实行捕捞许可证制度。到中华人民共和国与有关国家缔结的协定确定的共同管理的渔区或者公海从事捕捞作业的捕捞许可证，由国务院渔业行政主管部门批准发放。海洋大型拖网、围网作业的捕捞许可证，由省、自治区、直辖市渔业行政主管部门批准发放。其他作业的捕捞许可证，由县级以上地方人民政府渔业行政主管部门批准发放。但是批准发放海洋作业的捕捞许可证不得超过国家下达的船网工具控制指标，具体办法由省、自治区、直辖市人民政府规定。”</w:t>
            </w:r>
          </w:p>
          <w:p>
            <w:pPr>
              <w:widowControl/>
              <w:textAlignment w:val="center"/>
              <w:rPr>
                <w:rFonts w:hint="eastAsia" w:ascii="宋体" w:hAnsi="宋体" w:cs="宋体"/>
                <w:color w:val="000000"/>
                <w:sz w:val="21"/>
                <w:szCs w:val="21"/>
                <w:highlight w:val="none"/>
              </w:rPr>
            </w:pPr>
            <w:r>
              <w:rPr>
                <w:rFonts w:hint="eastAsia" w:ascii="宋体" w:hAnsi="宋体" w:cs="宋体"/>
                <w:color w:val="000000"/>
                <w:kern w:val="0"/>
                <w:sz w:val="21"/>
                <w:szCs w:val="21"/>
                <w:highlight w:val="none"/>
                <w:lang w:bidi="ar"/>
              </w:rPr>
              <w:t>2.【部门规章】《渔业捕捞许可管理规定》（2018年12月3日农业农村部令2018年第1号公布，2022年1月7日农业农村部令2022年第1号修订）第二十八条：“申请渔业捕捞许可证，申请人应当向户籍所在地、法人或非法人组织登记地县级以上人民政府渔业主管部门提出申请，并提交下列资料：（三）渔业船舶检验证书、渔业船舶国籍证书和所有权登记证书，徒手作业的除外。”</w:t>
            </w:r>
          </w:p>
        </w:tc>
        <w:tc>
          <w:tcPr>
            <w:tcW w:w="709" w:type="dxa"/>
            <w:noWrap w:val="0"/>
            <w:vAlign w:val="center"/>
          </w:tcPr>
          <w:p>
            <w:pPr>
              <w:widowControl/>
              <w:textAlignment w:val="center"/>
              <w:rPr>
                <w:rFonts w:hint="eastAsia" w:ascii="宋体" w:hAnsi="宋体" w:eastAsia="宋体" w:cs="宋体"/>
                <w:color w:val="000000"/>
                <w:kern w:val="0"/>
                <w:sz w:val="24"/>
                <w:highlight w:val="none"/>
                <w:lang w:eastAsia="zh-CN" w:bidi="ar"/>
              </w:rPr>
            </w:pPr>
            <w:r>
              <w:rPr>
                <w:rFonts w:hint="eastAsia" w:ascii="宋体" w:hAnsi="宋体" w:cs="宋体"/>
                <w:color w:val="000000"/>
                <w:kern w:val="0"/>
                <w:sz w:val="24"/>
                <w:highlight w:val="none"/>
                <w:lang w:bidi="ar"/>
              </w:rPr>
              <w:t>交通部门</w:t>
            </w:r>
          </w:p>
          <w:p>
            <w:pPr>
              <w:widowControl/>
              <w:textAlignment w:val="center"/>
              <w:rPr>
                <w:rFonts w:hint="eastAsia" w:ascii="宋体" w:hAnsi="宋体" w:cs="宋体"/>
                <w:color w:val="000000"/>
                <w:sz w:val="24"/>
                <w:highlight w:val="none"/>
              </w:rPr>
            </w:pPr>
            <w:r>
              <w:rPr>
                <w:rFonts w:hint="eastAsia" w:ascii="宋体" w:hAnsi="宋体" w:cs="宋体"/>
                <w:color w:val="000000"/>
                <w:kern w:val="0"/>
                <w:sz w:val="24"/>
                <w:highlight w:val="none"/>
                <w:lang w:bidi="ar"/>
              </w:rPr>
              <w:t>渔业主管部门</w:t>
            </w:r>
          </w:p>
        </w:tc>
        <w:tc>
          <w:tcPr>
            <w:tcW w:w="735" w:type="dxa"/>
            <w:noWrap/>
            <w:vAlign w:val="center"/>
          </w:tcPr>
          <w:p>
            <w:pPr>
              <w:rPr>
                <w:rFonts w:hint="eastAsia" w:ascii="宋体" w:hAnsi="宋体" w:cs="宋体"/>
                <w:color w:val="000000"/>
                <w:sz w:val="24"/>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4" w:type="dxa"/>
            <w:bottom w:w="0" w:type="dxa"/>
            <w:right w:w="34" w:type="dxa"/>
          </w:tblCellMar>
        </w:tblPrEx>
        <w:trPr>
          <w:trHeight w:val="5102" w:hRule="atLeast"/>
          <w:jc w:val="center"/>
        </w:trPr>
        <w:tc>
          <w:tcPr>
            <w:tcW w:w="462" w:type="dxa"/>
            <w:vMerge w:val="restart"/>
            <w:noWrap/>
            <w:vAlign w:val="center"/>
          </w:tcPr>
          <w:p>
            <w:pPr>
              <w:jc w:val="center"/>
              <w:rPr>
                <w:rFonts w:hint="eastAsia" w:ascii="宋体" w:hAnsi="宋体" w:cs="宋体"/>
                <w:color w:val="000000"/>
                <w:sz w:val="24"/>
                <w:highlight w:val="none"/>
              </w:rPr>
            </w:pPr>
            <w:r>
              <w:rPr>
                <w:rFonts w:hint="eastAsia" w:ascii="宋体" w:hAnsi="宋体" w:cs="宋体"/>
                <w:color w:val="000000"/>
                <w:kern w:val="0"/>
                <w:sz w:val="24"/>
                <w:highlight w:val="none"/>
                <w:lang w:bidi="ar"/>
              </w:rPr>
              <w:t>465</w:t>
            </w:r>
          </w:p>
        </w:tc>
        <w:tc>
          <w:tcPr>
            <w:tcW w:w="1106" w:type="dxa"/>
            <w:vMerge w:val="restart"/>
            <w:noWrap w:val="0"/>
            <w:vAlign w:val="center"/>
          </w:tcPr>
          <w:p>
            <w:pPr>
              <w:widowControl/>
              <w:jc w:val="center"/>
              <w:textAlignment w:val="center"/>
              <w:rPr>
                <w:rFonts w:hint="eastAsia" w:ascii="宋体" w:hAnsi="宋体" w:eastAsia="宋体" w:cs="宋体"/>
                <w:color w:val="000000"/>
                <w:kern w:val="0"/>
                <w:sz w:val="24"/>
                <w:highlight w:val="none"/>
                <w:lang w:eastAsia="zh-CN" w:bidi="ar"/>
              </w:rPr>
            </w:pPr>
            <w:r>
              <w:rPr>
                <w:rFonts w:hint="eastAsia" w:ascii="宋体" w:hAnsi="宋体" w:cs="宋体"/>
                <w:color w:val="000000"/>
                <w:kern w:val="0"/>
                <w:sz w:val="24"/>
                <w:highlight w:val="none"/>
                <w:lang w:bidi="ar"/>
              </w:rPr>
              <w:t>省农业</w:t>
            </w:r>
          </w:p>
          <w:p>
            <w:pPr>
              <w:widowControl/>
              <w:jc w:val="center"/>
              <w:textAlignment w:val="center"/>
              <w:rPr>
                <w:rFonts w:hint="eastAsia" w:ascii="宋体" w:hAnsi="宋体" w:cs="宋体"/>
                <w:color w:val="000000"/>
                <w:sz w:val="24"/>
                <w:highlight w:val="none"/>
              </w:rPr>
            </w:pPr>
            <w:r>
              <w:rPr>
                <w:rFonts w:hint="eastAsia" w:ascii="宋体" w:hAnsi="宋体" w:cs="宋体"/>
                <w:color w:val="000000"/>
                <w:kern w:val="0"/>
                <w:sz w:val="24"/>
                <w:highlight w:val="none"/>
                <w:lang w:bidi="ar"/>
              </w:rPr>
              <w:t>农村厅</w:t>
            </w:r>
          </w:p>
        </w:tc>
        <w:tc>
          <w:tcPr>
            <w:tcW w:w="1134" w:type="dxa"/>
            <w:vMerge w:val="restart"/>
            <w:noWrap w:val="0"/>
            <w:vAlign w:val="center"/>
          </w:tcPr>
          <w:p>
            <w:pPr>
              <w:widowControl/>
              <w:jc w:val="center"/>
              <w:textAlignment w:val="center"/>
              <w:rPr>
                <w:rFonts w:hint="eastAsia" w:ascii="宋体" w:hAnsi="宋体" w:cs="宋体"/>
                <w:color w:val="000000"/>
                <w:sz w:val="24"/>
                <w:highlight w:val="none"/>
              </w:rPr>
            </w:pPr>
            <w:r>
              <w:rPr>
                <w:rFonts w:hint="eastAsia" w:ascii="宋体" w:hAnsi="宋体" w:cs="宋体"/>
                <w:color w:val="000000"/>
                <w:kern w:val="0"/>
                <w:sz w:val="24"/>
                <w:highlight w:val="none"/>
                <w:lang w:bidi="ar"/>
              </w:rPr>
              <w:t>渔业船舶检验证书</w:t>
            </w:r>
          </w:p>
        </w:tc>
        <w:tc>
          <w:tcPr>
            <w:tcW w:w="1283" w:type="dxa"/>
            <w:noWrap w:val="0"/>
            <w:vAlign w:val="center"/>
          </w:tcPr>
          <w:p>
            <w:pPr>
              <w:widowControl/>
              <w:jc w:val="center"/>
              <w:textAlignment w:val="center"/>
              <w:rPr>
                <w:rFonts w:hint="eastAsia" w:ascii="宋体" w:hAnsi="宋体" w:cs="宋体"/>
                <w:color w:val="000000"/>
                <w:sz w:val="24"/>
                <w:highlight w:val="none"/>
              </w:rPr>
            </w:pPr>
            <w:r>
              <w:rPr>
                <w:rFonts w:hint="eastAsia" w:ascii="宋体" w:hAnsi="宋体" w:cs="宋体"/>
                <w:color w:val="000000"/>
                <w:kern w:val="0"/>
                <w:sz w:val="24"/>
                <w:highlight w:val="none"/>
                <w:lang w:bidi="ar"/>
              </w:rPr>
              <w:t>渔业船网工具指标审批</w:t>
            </w:r>
          </w:p>
        </w:tc>
        <w:tc>
          <w:tcPr>
            <w:tcW w:w="8666" w:type="dxa"/>
            <w:noWrap w:val="0"/>
            <w:vAlign w:val="center"/>
          </w:tcPr>
          <w:p>
            <w:pPr>
              <w:widowControl/>
              <w:spacing w:line="290" w:lineRule="exact"/>
              <w:textAlignment w:val="center"/>
              <w:rPr>
                <w:rFonts w:hint="eastAsia" w:ascii="宋体" w:hAnsi="宋体" w:eastAsia="宋体" w:cs="宋体"/>
                <w:color w:val="000000"/>
                <w:kern w:val="0"/>
                <w:sz w:val="21"/>
                <w:szCs w:val="21"/>
                <w:highlight w:val="none"/>
                <w:lang w:eastAsia="zh-CN" w:bidi="ar"/>
              </w:rPr>
            </w:pPr>
            <w:r>
              <w:rPr>
                <w:rFonts w:hint="eastAsia" w:ascii="宋体" w:hAnsi="宋体" w:cs="宋体"/>
                <w:color w:val="000000"/>
                <w:kern w:val="0"/>
                <w:sz w:val="21"/>
                <w:szCs w:val="21"/>
                <w:highlight w:val="none"/>
                <w:lang w:bidi="ar"/>
              </w:rPr>
              <w:t>1.【法律】《渔业法》（1986年1月20日通过，2013年12月28日修正）第二十三条：“国家对捕捞业实行捕捞许可证制度。到中华人民共和国与有关国家缔结的协定确定的共同管理的渔区或者公海从事捕捞作业的捕捞许可证，由国务院渔业行政主管部门批准发放。海洋大型拖网、围网作业的捕捞许可证，由省、自治区、直辖市渔业行政主管部门批准发放。其他作业的捕捞许可证，由县级以上地方人民政府渔业行政主管部门批准发放。但是批准发放海洋作业的捕捞许可证不得超过国家下达的船网工具控制指标，具体办法由省、自治区、直辖市人民政府规定。”</w:t>
            </w:r>
          </w:p>
          <w:p>
            <w:pPr>
              <w:widowControl/>
              <w:spacing w:line="290" w:lineRule="exact"/>
              <w:textAlignment w:val="center"/>
              <w:rPr>
                <w:rFonts w:hint="eastAsia" w:ascii="宋体" w:hAnsi="宋体" w:cs="宋体"/>
                <w:color w:val="000000"/>
                <w:sz w:val="21"/>
                <w:szCs w:val="21"/>
                <w:highlight w:val="none"/>
              </w:rPr>
            </w:pPr>
            <w:r>
              <w:rPr>
                <w:rFonts w:hint="eastAsia" w:ascii="宋体" w:hAnsi="宋体" w:cs="宋体"/>
                <w:color w:val="000000"/>
                <w:kern w:val="0"/>
                <w:sz w:val="21"/>
                <w:szCs w:val="21"/>
                <w:highlight w:val="none"/>
                <w:lang w:bidi="ar"/>
              </w:rPr>
              <w:t>2.【部门规章】《渔业捕捞许可管理规定》（2018年12月3日农业农村部令2018年第1号公布，2022年1月7日农业农村部令2022年第1号修订）第十一条：“申请海洋捕捞渔船船网工具指标，应当向户籍所在地、法人或非法人组织登记地县级以上人民政府渔业主管部门提出，提交渔业船网工具指标申请书、申请人户口簿或者营业执照，以及申请人所属渔业组织出具的意见，并按以下情况提供资料：（二）购置海洋捕捞渔船的提供：1、被购置渔船的渔业船舶检验证书、渔业船舶国籍证书和所有权登记证书；（三）更新改造海洋捕捞渔船的提供：1.渔业船舶检验证书、渔业船舶国籍证书和所有权登记证书，徒手作业的除外。”</w:t>
            </w:r>
          </w:p>
        </w:tc>
        <w:tc>
          <w:tcPr>
            <w:tcW w:w="709" w:type="dxa"/>
            <w:vMerge w:val="restart"/>
            <w:noWrap w:val="0"/>
            <w:vAlign w:val="center"/>
          </w:tcPr>
          <w:p>
            <w:pPr>
              <w:rPr>
                <w:rFonts w:hint="eastAsia" w:ascii="宋体" w:hAnsi="宋体" w:eastAsia="宋体" w:cs="宋体"/>
                <w:color w:val="000000"/>
                <w:kern w:val="0"/>
                <w:sz w:val="24"/>
                <w:highlight w:val="none"/>
                <w:lang w:eastAsia="zh-CN" w:bidi="ar"/>
              </w:rPr>
            </w:pPr>
            <w:r>
              <w:rPr>
                <w:rFonts w:hint="eastAsia" w:ascii="宋体" w:hAnsi="宋体" w:cs="宋体"/>
                <w:color w:val="000000"/>
                <w:kern w:val="0"/>
                <w:sz w:val="24"/>
                <w:highlight w:val="none"/>
                <w:lang w:bidi="ar"/>
              </w:rPr>
              <w:t>交通部门</w:t>
            </w:r>
          </w:p>
          <w:p>
            <w:pPr>
              <w:rPr>
                <w:rFonts w:hint="eastAsia" w:ascii="宋体" w:hAnsi="宋体" w:cs="宋体"/>
                <w:color w:val="000000"/>
                <w:sz w:val="24"/>
                <w:highlight w:val="none"/>
              </w:rPr>
            </w:pPr>
            <w:r>
              <w:rPr>
                <w:rFonts w:hint="eastAsia" w:ascii="宋体" w:hAnsi="宋体" w:cs="宋体"/>
                <w:color w:val="000000"/>
                <w:kern w:val="0"/>
                <w:sz w:val="24"/>
                <w:highlight w:val="none"/>
                <w:lang w:bidi="ar"/>
              </w:rPr>
              <w:t>渔业主管部门</w:t>
            </w:r>
          </w:p>
        </w:tc>
        <w:tc>
          <w:tcPr>
            <w:tcW w:w="735" w:type="dxa"/>
            <w:noWrap/>
            <w:vAlign w:val="center"/>
          </w:tcPr>
          <w:p>
            <w:pPr>
              <w:rPr>
                <w:rFonts w:hint="eastAsia" w:ascii="宋体" w:hAnsi="宋体" w:cs="宋体"/>
                <w:color w:val="000000"/>
                <w:sz w:val="24"/>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4" w:type="dxa"/>
            <w:bottom w:w="0" w:type="dxa"/>
            <w:right w:w="34" w:type="dxa"/>
          </w:tblCellMar>
        </w:tblPrEx>
        <w:trPr>
          <w:trHeight w:val="3000" w:hRule="atLeast"/>
          <w:jc w:val="center"/>
        </w:trPr>
        <w:tc>
          <w:tcPr>
            <w:tcW w:w="462" w:type="dxa"/>
            <w:vMerge w:val="continue"/>
            <w:noWrap/>
            <w:vAlign w:val="center"/>
          </w:tcPr>
          <w:p>
            <w:pPr>
              <w:widowControl/>
              <w:jc w:val="center"/>
              <w:textAlignment w:val="center"/>
              <w:rPr>
                <w:rFonts w:hint="eastAsia" w:ascii="宋体" w:hAnsi="宋体" w:cs="宋体"/>
                <w:color w:val="000000"/>
                <w:sz w:val="24"/>
                <w:highlight w:val="none"/>
              </w:rPr>
            </w:pPr>
          </w:p>
        </w:tc>
        <w:tc>
          <w:tcPr>
            <w:tcW w:w="1106" w:type="dxa"/>
            <w:vMerge w:val="continue"/>
            <w:noWrap w:val="0"/>
            <w:vAlign w:val="center"/>
          </w:tcPr>
          <w:p>
            <w:pPr>
              <w:jc w:val="center"/>
              <w:rPr>
                <w:rFonts w:hint="eastAsia" w:ascii="宋体" w:hAnsi="宋体" w:cs="宋体"/>
                <w:color w:val="000000"/>
                <w:sz w:val="24"/>
                <w:highlight w:val="none"/>
              </w:rPr>
            </w:pPr>
          </w:p>
        </w:tc>
        <w:tc>
          <w:tcPr>
            <w:tcW w:w="1134" w:type="dxa"/>
            <w:vMerge w:val="continue"/>
            <w:noWrap w:val="0"/>
            <w:vAlign w:val="center"/>
          </w:tcPr>
          <w:p>
            <w:pPr>
              <w:jc w:val="center"/>
              <w:rPr>
                <w:rFonts w:hint="eastAsia" w:ascii="宋体" w:hAnsi="宋体" w:cs="宋体"/>
                <w:color w:val="000000"/>
                <w:sz w:val="24"/>
                <w:highlight w:val="none"/>
              </w:rPr>
            </w:pPr>
          </w:p>
        </w:tc>
        <w:tc>
          <w:tcPr>
            <w:tcW w:w="1283" w:type="dxa"/>
            <w:noWrap w:val="0"/>
            <w:vAlign w:val="center"/>
          </w:tcPr>
          <w:p>
            <w:pPr>
              <w:widowControl/>
              <w:jc w:val="center"/>
              <w:textAlignment w:val="center"/>
              <w:rPr>
                <w:rFonts w:hint="eastAsia" w:ascii="宋体" w:hAnsi="宋体" w:cs="宋体"/>
                <w:color w:val="000000"/>
                <w:sz w:val="24"/>
                <w:highlight w:val="none"/>
              </w:rPr>
            </w:pPr>
            <w:r>
              <w:rPr>
                <w:rFonts w:hint="eastAsia" w:ascii="宋体" w:hAnsi="宋体" w:cs="宋体"/>
                <w:color w:val="000000"/>
                <w:kern w:val="0"/>
                <w:sz w:val="24"/>
                <w:highlight w:val="none"/>
                <w:lang w:bidi="ar"/>
              </w:rPr>
              <w:t>渔业船舶国籍登记</w:t>
            </w:r>
          </w:p>
        </w:tc>
        <w:tc>
          <w:tcPr>
            <w:tcW w:w="8666" w:type="dxa"/>
            <w:noWrap w:val="0"/>
            <w:vAlign w:val="center"/>
          </w:tcPr>
          <w:p>
            <w:pPr>
              <w:widowControl/>
              <w:spacing w:line="290" w:lineRule="exact"/>
              <w:textAlignment w:val="center"/>
              <w:rPr>
                <w:rFonts w:hint="eastAsia" w:ascii="宋体" w:hAnsi="宋体" w:eastAsia="宋体" w:cs="宋体"/>
                <w:color w:val="000000"/>
                <w:kern w:val="0"/>
                <w:sz w:val="21"/>
                <w:szCs w:val="21"/>
                <w:highlight w:val="none"/>
                <w:lang w:eastAsia="zh-CN" w:bidi="ar"/>
              </w:rPr>
            </w:pPr>
            <w:r>
              <w:rPr>
                <w:rFonts w:hint="eastAsia" w:ascii="宋体" w:hAnsi="宋体" w:cs="宋体"/>
                <w:color w:val="000000"/>
                <w:kern w:val="0"/>
                <w:sz w:val="21"/>
                <w:szCs w:val="21"/>
                <w:highlight w:val="none"/>
                <w:lang w:bidi="ar"/>
              </w:rPr>
              <w:t>1.【法律】《海上交通安全法》（1983年9月通过，2021年4月修订）第三十三条：“船舶航行、停泊、作业，应当持有有效的船舶国籍证书及其他法定证书、文书。”</w:t>
            </w:r>
          </w:p>
          <w:p>
            <w:pPr>
              <w:widowControl/>
              <w:spacing w:line="290" w:lineRule="exact"/>
              <w:textAlignment w:val="center"/>
              <w:rPr>
                <w:rFonts w:hint="eastAsia" w:ascii="宋体" w:hAnsi="宋体" w:eastAsia="宋体" w:cs="宋体"/>
                <w:color w:val="000000"/>
                <w:kern w:val="0"/>
                <w:sz w:val="21"/>
                <w:szCs w:val="21"/>
                <w:highlight w:val="none"/>
                <w:lang w:eastAsia="zh-CN" w:bidi="ar"/>
              </w:rPr>
            </w:pPr>
            <w:r>
              <w:rPr>
                <w:rFonts w:hint="eastAsia" w:ascii="宋体" w:hAnsi="宋体" w:cs="宋体"/>
                <w:color w:val="000000"/>
                <w:kern w:val="0"/>
                <w:sz w:val="21"/>
                <w:szCs w:val="21"/>
                <w:highlight w:val="none"/>
                <w:lang w:bidi="ar"/>
              </w:rPr>
              <w:t>2.【行政法规】《渔港水域交通安全管理条例》（1989年7月国务院令第38号公布，2019年3月修订）第十二条：“渔业船舶在向渔政渔港监督管理机关申请船舶登记，并取得渔业船舶国籍证书或者渔业船舶登记证书后，方可悬挂国旗航行。”</w:t>
            </w:r>
          </w:p>
          <w:p>
            <w:pPr>
              <w:widowControl/>
              <w:spacing w:line="290" w:lineRule="exact"/>
              <w:textAlignment w:val="center"/>
              <w:rPr>
                <w:rFonts w:hint="eastAsia" w:ascii="宋体" w:hAnsi="宋体" w:cs="宋体"/>
                <w:color w:val="000000"/>
                <w:sz w:val="21"/>
                <w:szCs w:val="21"/>
                <w:highlight w:val="none"/>
              </w:rPr>
            </w:pPr>
            <w:r>
              <w:rPr>
                <w:rFonts w:hint="eastAsia" w:ascii="宋体" w:hAnsi="宋体" w:cs="宋体"/>
                <w:color w:val="000000"/>
                <w:kern w:val="0"/>
                <w:sz w:val="21"/>
                <w:szCs w:val="21"/>
                <w:highlight w:val="none"/>
                <w:lang w:bidi="ar"/>
              </w:rPr>
              <w:t>3.【部门规章】《渔业船舶登记办法》（2012年10月农业部令第8号公布，2019年4月修订）第十七条：“渔业船舶国籍登记，由渔业船舶所有人申请。申请国籍登记，应当填写渔业船舶国籍登记申请表，并提交下列材料：（三）渔业船舶检验证书。”</w:t>
            </w:r>
          </w:p>
        </w:tc>
        <w:tc>
          <w:tcPr>
            <w:tcW w:w="709" w:type="dxa"/>
            <w:vMerge w:val="continue"/>
            <w:noWrap w:val="0"/>
            <w:vAlign w:val="center"/>
          </w:tcPr>
          <w:p>
            <w:pPr>
              <w:rPr>
                <w:rFonts w:hint="eastAsia" w:ascii="宋体" w:hAnsi="宋体" w:cs="宋体"/>
                <w:color w:val="000000"/>
                <w:sz w:val="24"/>
                <w:highlight w:val="none"/>
              </w:rPr>
            </w:pPr>
          </w:p>
        </w:tc>
        <w:tc>
          <w:tcPr>
            <w:tcW w:w="735" w:type="dxa"/>
            <w:noWrap/>
            <w:vAlign w:val="center"/>
          </w:tcPr>
          <w:p>
            <w:pPr>
              <w:rPr>
                <w:rFonts w:hint="eastAsia" w:ascii="宋体" w:hAnsi="宋体" w:cs="宋体"/>
                <w:color w:val="000000"/>
                <w:sz w:val="24"/>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4" w:type="dxa"/>
            <w:bottom w:w="0" w:type="dxa"/>
            <w:right w:w="34" w:type="dxa"/>
          </w:tblCellMar>
        </w:tblPrEx>
        <w:trPr>
          <w:trHeight w:val="4535" w:hRule="atLeast"/>
          <w:jc w:val="center"/>
        </w:trPr>
        <w:tc>
          <w:tcPr>
            <w:tcW w:w="462" w:type="dxa"/>
            <w:vMerge w:val="restart"/>
            <w:noWrap/>
            <w:vAlign w:val="center"/>
          </w:tcPr>
          <w:p>
            <w:pPr>
              <w:jc w:val="center"/>
              <w:rPr>
                <w:rFonts w:hint="eastAsia" w:ascii="宋体" w:hAnsi="宋体" w:cs="宋体"/>
                <w:color w:val="000000"/>
                <w:sz w:val="24"/>
                <w:highlight w:val="none"/>
              </w:rPr>
            </w:pPr>
            <w:r>
              <w:rPr>
                <w:rFonts w:hint="eastAsia" w:ascii="宋体" w:hAnsi="宋体" w:cs="宋体"/>
                <w:color w:val="000000"/>
                <w:kern w:val="0"/>
                <w:sz w:val="24"/>
                <w:highlight w:val="none"/>
                <w:lang w:bidi="ar"/>
              </w:rPr>
              <w:t>466</w:t>
            </w:r>
          </w:p>
        </w:tc>
        <w:tc>
          <w:tcPr>
            <w:tcW w:w="1106" w:type="dxa"/>
            <w:vMerge w:val="restart"/>
            <w:noWrap w:val="0"/>
            <w:vAlign w:val="center"/>
          </w:tcPr>
          <w:p>
            <w:pPr>
              <w:widowControl/>
              <w:jc w:val="center"/>
              <w:textAlignment w:val="center"/>
              <w:rPr>
                <w:rFonts w:hint="eastAsia" w:ascii="宋体" w:hAnsi="宋体" w:eastAsia="宋体" w:cs="宋体"/>
                <w:color w:val="000000"/>
                <w:kern w:val="0"/>
                <w:sz w:val="24"/>
                <w:highlight w:val="none"/>
                <w:lang w:eastAsia="zh-CN" w:bidi="ar"/>
              </w:rPr>
            </w:pPr>
            <w:r>
              <w:rPr>
                <w:rFonts w:hint="eastAsia" w:ascii="宋体" w:hAnsi="宋体" w:cs="宋体"/>
                <w:color w:val="000000"/>
                <w:kern w:val="0"/>
                <w:sz w:val="24"/>
                <w:highlight w:val="none"/>
                <w:lang w:bidi="ar"/>
              </w:rPr>
              <w:t>省农业</w:t>
            </w:r>
          </w:p>
          <w:p>
            <w:pPr>
              <w:widowControl/>
              <w:jc w:val="center"/>
              <w:textAlignment w:val="center"/>
              <w:rPr>
                <w:rFonts w:hint="eastAsia" w:ascii="宋体" w:hAnsi="宋体" w:cs="宋体"/>
                <w:color w:val="000000"/>
                <w:sz w:val="24"/>
                <w:highlight w:val="none"/>
              </w:rPr>
            </w:pPr>
            <w:r>
              <w:rPr>
                <w:rFonts w:hint="eastAsia" w:ascii="宋体" w:hAnsi="宋体" w:cs="宋体"/>
                <w:color w:val="000000"/>
                <w:kern w:val="0"/>
                <w:sz w:val="24"/>
                <w:highlight w:val="none"/>
                <w:lang w:bidi="ar"/>
              </w:rPr>
              <w:t>农村厅</w:t>
            </w:r>
          </w:p>
        </w:tc>
        <w:tc>
          <w:tcPr>
            <w:tcW w:w="1134" w:type="dxa"/>
            <w:vMerge w:val="restart"/>
            <w:noWrap w:val="0"/>
            <w:vAlign w:val="center"/>
          </w:tcPr>
          <w:p>
            <w:pPr>
              <w:widowControl/>
              <w:jc w:val="center"/>
              <w:textAlignment w:val="center"/>
              <w:rPr>
                <w:rFonts w:hint="eastAsia" w:ascii="宋体" w:hAnsi="宋体" w:cs="宋体"/>
                <w:color w:val="000000"/>
                <w:sz w:val="24"/>
                <w:highlight w:val="none"/>
              </w:rPr>
            </w:pPr>
            <w:r>
              <w:rPr>
                <w:rFonts w:hint="eastAsia" w:ascii="宋体" w:hAnsi="宋体" w:cs="宋体"/>
                <w:color w:val="000000"/>
                <w:kern w:val="0"/>
                <w:sz w:val="24"/>
                <w:highlight w:val="none"/>
                <w:lang w:bidi="ar"/>
              </w:rPr>
              <w:t>渔业船舶检验证书</w:t>
            </w:r>
          </w:p>
        </w:tc>
        <w:tc>
          <w:tcPr>
            <w:tcW w:w="1283" w:type="dxa"/>
            <w:noWrap w:val="0"/>
            <w:vAlign w:val="center"/>
          </w:tcPr>
          <w:p>
            <w:pPr>
              <w:widowControl/>
              <w:jc w:val="center"/>
              <w:textAlignment w:val="center"/>
              <w:rPr>
                <w:rFonts w:hint="eastAsia" w:ascii="宋体" w:hAnsi="宋体" w:cs="宋体"/>
                <w:color w:val="000000"/>
                <w:sz w:val="24"/>
                <w:highlight w:val="none"/>
              </w:rPr>
            </w:pPr>
            <w:r>
              <w:rPr>
                <w:rFonts w:hint="eastAsia" w:ascii="宋体" w:hAnsi="宋体" w:cs="宋体"/>
                <w:color w:val="000000"/>
                <w:kern w:val="0"/>
                <w:sz w:val="24"/>
                <w:highlight w:val="none"/>
                <w:lang w:bidi="ar"/>
              </w:rPr>
              <w:t>渔业船舶所有权登记</w:t>
            </w:r>
          </w:p>
        </w:tc>
        <w:tc>
          <w:tcPr>
            <w:tcW w:w="8666" w:type="dxa"/>
            <w:noWrap w:val="0"/>
            <w:vAlign w:val="center"/>
          </w:tcPr>
          <w:p>
            <w:pPr>
              <w:widowControl/>
              <w:textAlignment w:val="center"/>
              <w:rPr>
                <w:rFonts w:hint="eastAsia" w:ascii="宋体" w:hAnsi="宋体" w:eastAsia="宋体" w:cs="宋体"/>
                <w:color w:val="000000"/>
                <w:kern w:val="0"/>
                <w:sz w:val="21"/>
                <w:szCs w:val="21"/>
                <w:highlight w:val="none"/>
                <w:lang w:eastAsia="zh-CN" w:bidi="ar"/>
              </w:rPr>
            </w:pPr>
            <w:r>
              <w:rPr>
                <w:rFonts w:hint="eastAsia" w:ascii="宋体" w:hAnsi="宋体" w:cs="宋体"/>
                <w:color w:val="000000"/>
                <w:kern w:val="0"/>
                <w:sz w:val="21"/>
                <w:szCs w:val="21"/>
                <w:highlight w:val="none"/>
                <w:lang w:bidi="ar"/>
              </w:rPr>
              <w:t>1.【法律】《海上交通安全法》（1983年9月通过，2021年4月修订）第一百一十八条：“渔业船员、渔业无线电、渔业航标的监督管理，渔业船舶的登记管理，渔港水域内的海上交通安全管理，渔业船舶（含外国籍渔业船舶）之间交通事故的调查处理，由县级以上人民政府渔业渔政主管部门负责。法律、行政法规或者国务院对渔业船舶之间交通事故的调查处理另有规定的，从其规定。”</w:t>
            </w:r>
          </w:p>
          <w:p>
            <w:pPr>
              <w:widowControl/>
              <w:textAlignment w:val="center"/>
              <w:rPr>
                <w:rFonts w:hint="eastAsia" w:ascii="宋体" w:hAnsi="宋体" w:eastAsia="宋体" w:cs="宋体"/>
                <w:color w:val="000000"/>
                <w:spacing w:val="-6"/>
                <w:kern w:val="0"/>
                <w:sz w:val="21"/>
                <w:szCs w:val="21"/>
                <w:highlight w:val="none"/>
                <w:lang w:eastAsia="zh-CN" w:bidi="ar"/>
              </w:rPr>
            </w:pPr>
            <w:r>
              <w:rPr>
                <w:rFonts w:hint="eastAsia" w:ascii="宋体" w:hAnsi="宋体" w:cs="宋体"/>
                <w:color w:val="000000"/>
                <w:kern w:val="0"/>
                <w:sz w:val="21"/>
                <w:szCs w:val="21"/>
                <w:highlight w:val="none"/>
                <w:lang w:bidi="ar"/>
              </w:rPr>
              <w:t>2.【</w:t>
            </w:r>
            <w:r>
              <w:rPr>
                <w:rFonts w:hint="eastAsia" w:ascii="宋体" w:hAnsi="宋体" w:cs="宋体"/>
                <w:color w:val="000000"/>
                <w:spacing w:val="-6"/>
                <w:kern w:val="0"/>
                <w:sz w:val="21"/>
                <w:szCs w:val="21"/>
                <w:highlight w:val="none"/>
                <w:lang w:bidi="ar"/>
              </w:rPr>
              <w:t>法律】《海商法》（1992年11月通过）第九条：“船舶所有权的取得、转让和消灭，应当向船舶登记机关登记；未经登记的，不得对抗第三人。”</w:t>
            </w:r>
          </w:p>
          <w:p>
            <w:pPr>
              <w:widowControl/>
              <w:textAlignment w:val="center"/>
              <w:rPr>
                <w:rFonts w:hint="eastAsia" w:ascii="宋体" w:hAnsi="宋体" w:cs="宋体"/>
                <w:color w:val="000000"/>
                <w:sz w:val="21"/>
                <w:szCs w:val="21"/>
                <w:highlight w:val="none"/>
              </w:rPr>
            </w:pPr>
            <w:r>
              <w:rPr>
                <w:rFonts w:hint="eastAsia" w:ascii="宋体" w:hAnsi="宋体" w:cs="宋体"/>
                <w:color w:val="000000"/>
                <w:kern w:val="0"/>
                <w:sz w:val="21"/>
                <w:szCs w:val="21"/>
                <w:highlight w:val="none"/>
                <w:lang w:bidi="ar"/>
              </w:rPr>
              <w:t>3.【部门规章】《渔业船舶登记办法》（2012年10月农业部令第8号公布，2019年4月修订）第十五条：“渔业船舶所有权登记，由渔业船舶所有人申请。共有的渔业船舶，由持股比例最大的共有人申请；持股比例相同的，由约定的共有人一方申请。申请渔业船舶所有权登记，应当填写渔业船舶所有权登记申请表，并提交下列材料：（三）渔业船舶检验证书、依法需要取得的渔业船舶船名核定书。”</w:t>
            </w:r>
          </w:p>
        </w:tc>
        <w:tc>
          <w:tcPr>
            <w:tcW w:w="709" w:type="dxa"/>
            <w:vMerge w:val="restart"/>
            <w:noWrap w:val="0"/>
            <w:vAlign w:val="center"/>
          </w:tcPr>
          <w:p>
            <w:pPr>
              <w:rPr>
                <w:rFonts w:hint="eastAsia" w:ascii="宋体" w:hAnsi="宋体" w:eastAsia="宋体" w:cs="宋体"/>
                <w:color w:val="000000"/>
                <w:kern w:val="0"/>
                <w:sz w:val="24"/>
                <w:highlight w:val="none"/>
                <w:lang w:eastAsia="zh-CN" w:bidi="ar"/>
              </w:rPr>
            </w:pPr>
            <w:r>
              <w:rPr>
                <w:rFonts w:hint="eastAsia" w:ascii="宋体" w:hAnsi="宋体" w:cs="宋体"/>
                <w:color w:val="000000"/>
                <w:kern w:val="0"/>
                <w:sz w:val="24"/>
                <w:highlight w:val="none"/>
                <w:lang w:bidi="ar"/>
              </w:rPr>
              <w:t>交通部门</w:t>
            </w:r>
          </w:p>
          <w:p>
            <w:pPr>
              <w:rPr>
                <w:rFonts w:hint="eastAsia" w:ascii="宋体" w:hAnsi="宋体" w:cs="宋体"/>
                <w:color w:val="000000"/>
                <w:sz w:val="24"/>
                <w:highlight w:val="none"/>
              </w:rPr>
            </w:pPr>
            <w:r>
              <w:rPr>
                <w:rFonts w:hint="eastAsia" w:ascii="宋体" w:hAnsi="宋体" w:cs="宋体"/>
                <w:color w:val="000000"/>
                <w:kern w:val="0"/>
                <w:sz w:val="24"/>
                <w:highlight w:val="none"/>
                <w:lang w:bidi="ar"/>
              </w:rPr>
              <w:t>渔业主管部门</w:t>
            </w:r>
          </w:p>
        </w:tc>
        <w:tc>
          <w:tcPr>
            <w:tcW w:w="735" w:type="dxa"/>
            <w:noWrap/>
            <w:vAlign w:val="center"/>
          </w:tcPr>
          <w:p>
            <w:pPr>
              <w:rPr>
                <w:rFonts w:hint="eastAsia" w:ascii="宋体" w:hAnsi="宋体" w:cs="宋体"/>
                <w:color w:val="000000"/>
                <w:sz w:val="24"/>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4" w:type="dxa"/>
            <w:bottom w:w="0" w:type="dxa"/>
            <w:right w:w="34" w:type="dxa"/>
          </w:tblCellMar>
        </w:tblPrEx>
        <w:trPr>
          <w:trHeight w:val="3000" w:hRule="atLeast"/>
          <w:jc w:val="center"/>
        </w:trPr>
        <w:tc>
          <w:tcPr>
            <w:tcW w:w="462" w:type="dxa"/>
            <w:vMerge w:val="continue"/>
            <w:noWrap/>
            <w:vAlign w:val="center"/>
          </w:tcPr>
          <w:p>
            <w:pPr>
              <w:widowControl/>
              <w:jc w:val="center"/>
              <w:textAlignment w:val="center"/>
              <w:rPr>
                <w:rFonts w:hint="eastAsia" w:ascii="宋体" w:hAnsi="宋体" w:cs="宋体"/>
                <w:color w:val="000000"/>
                <w:sz w:val="24"/>
                <w:highlight w:val="none"/>
              </w:rPr>
            </w:pPr>
          </w:p>
        </w:tc>
        <w:tc>
          <w:tcPr>
            <w:tcW w:w="1106" w:type="dxa"/>
            <w:vMerge w:val="continue"/>
            <w:noWrap w:val="0"/>
            <w:vAlign w:val="center"/>
          </w:tcPr>
          <w:p>
            <w:pPr>
              <w:jc w:val="center"/>
              <w:rPr>
                <w:rFonts w:hint="eastAsia" w:ascii="宋体" w:hAnsi="宋体" w:cs="宋体"/>
                <w:color w:val="000000"/>
                <w:sz w:val="24"/>
                <w:highlight w:val="none"/>
              </w:rPr>
            </w:pPr>
          </w:p>
        </w:tc>
        <w:tc>
          <w:tcPr>
            <w:tcW w:w="1134" w:type="dxa"/>
            <w:vMerge w:val="continue"/>
            <w:noWrap w:val="0"/>
            <w:vAlign w:val="center"/>
          </w:tcPr>
          <w:p>
            <w:pPr>
              <w:jc w:val="center"/>
              <w:rPr>
                <w:rFonts w:hint="eastAsia" w:ascii="宋体" w:hAnsi="宋体" w:cs="宋体"/>
                <w:color w:val="000000"/>
                <w:sz w:val="24"/>
                <w:highlight w:val="none"/>
              </w:rPr>
            </w:pPr>
          </w:p>
        </w:tc>
        <w:tc>
          <w:tcPr>
            <w:tcW w:w="1283" w:type="dxa"/>
            <w:noWrap w:val="0"/>
            <w:vAlign w:val="center"/>
          </w:tcPr>
          <w:p>
            <w:pPr>
              <w:widowControl/>
              <w:jc w:val="center"/>
              <w:textAlignment w:val="center"/>
              <w:rPr>
                <w:rFonts w:hint="eastAsia" w:ascii="宋体" w:hAnsi="宋体" w:cs="宋体"/>
                <w:color w:val="000000"/>
                <w:sz w:val="24"/>
                <w:highlight w:val="none"/>
              </w:rPr>
            </w:pPr>
            <w:r>
              <w:rPr>
                <w:rFonts w:hint="eastAsia" w:ascii="宋体" w:hAnsi="宋体" w:cs="宋体"/>
                <w:color w:val="000000"/>
                <w:kern w:val="0"/>
                <w:sz w:val="24"/>
                <w:highlight w:val="none"/>
                <w:lang w:bidi="ar"/>
              </w:rPr>
              <w:t>渔业船舶光船租赁登记</w:t>
            </w:r>
          </w:p>
        </w:tc>
        <w:tc>
          <w:tcPr>
            <w:tcW w:w="8666" w:type="dxa"/>
            <w:noWrap w:val="0"/>
            <w:vAlign w:val="center"/>
          </w:tcPr>
          <w:p>
            <w:pPr>
              <w:widowControl/>
              <w:textAlignment w:val="center"/>
              <w:rPr>
                <w:rFonts w:hint="eastAsia" w:ascii="宋体" w:hAnsi="宋体" w:eastAsia="宋体" w:cs="宋体"/>
                <w:color w:val="000000"/>
                <w:kern w:val="0"/>
                <w:sz w:val="21"/>
                <w:szCs w:val="21"/>
                <w:highlight w:val="none"/>
                <w:lang w:eastAsia="zh-CN" w:bidi="ar"/>
              </w:rPr>
            </w:pPr>
            <w:r>
              <w:rPr>
                <w:rFonts w:hint="eastAsia" w:ascii="宋体" w:hAnsi="宋体" w:cs="宋体"/>
                <w:color w:val="000000"/>
                <w:kern w:val="0"/>
                <w:sz w:val="21"/>
                <w:szCs w:val="21"/>
                <w:highlight w:val="none"/>
                <w:lang w:bidi="ar"/>
              </w:rPr>
              <w:t>1.【法律】《海上交通安全法》（1983年9月通过，2021年4月修订）第一百一十八条：“渔业船员、渔业无线电、渔业航标的监督管理，渔业船舶的登记管理，渔港水域内的海上交通安全管理，渔业船舶（含外国籍渔业船舶）之间交通事故的调查处理，由县级以上人民政府渔业渔政主管部门负责。法律、行政法规或者国务院对渔业船舶之间交通事故的调查处理另有规定的，从其规定。”</w:t>
            </w:r>
          </w:p>
          <w:p>
            <w:pPr>
              <w:widowControl/>
              <w:textAlignment w:val="center"/>
              <w:rPr>
                <w:rFonts w:hint="eastAsia" w:ascii="宋体" w:hAnsi="宋体" w:cs="宋体"/>
                <w:color w:val="000000"/>
                <w:sz w:val="21"/>
                <w:szCs w:val="21"/>
                <w:highlight w:val="none"/>
              </w:rPr>
            </w:pPr>
            <w:r>
              <w:rPr>
                <w:rFonts w:hint="eastAsia" w:ascii="宋体" w:hAnsi="宋体" w:cs="宋体"/>
                <w:color w:val="000000"/>
                <w:kern w:val="0"/>
                <w:sz w:val="21"/>
                <w:szCs w:val="21"/>
                <w:highlight w:val="none"/>
                <w:lang w:bidi="ar"/>
              </w:rPr>
              <w:t>2.【部门规章】《渔业船舶登记办法》（2012年10月农业部令第8号公布，2019年4月修订）第三十条：“中国籍渔业船舶以光船条件出租给中国籍公民或法人的，出租人和承租人应当共同填写渔业船舶租赁登记申请表，向船籍港登记机关申请办理光船租赁登记，并提交下列材料：（二）渔业船舶所有权登记证书、渔业船舶国籍证书、渔业船舶检验证书和渔业船舶航行签证簿。”</w:t>
            </w:r>
          </w:p>
        </w:tc>
        <w:tc>
          <w:tcPr>
            <w:tcW w:w="709" w:type="dxa"/>
            <w:vMerge w:val="continue"/>
            <w:noWrap w:val="0"/>
            <w:vAlign w:val="center"/>
          </w:tcPr>
          <w:p>
            <w:pPr>
              <w:rPr>
                <w:rFonts w:hint="eastAsia" w:ascii="宋体" w:hAnsi="宋体" w:cs="宋体"/>
                <w:color w:val="000000"/>
                <w:sz w:val="24"/>
                <w:highlight w:val="none"/>
              </w:rPr>
            </w:pPr>
          </w:p>
        </w:tc>
        <w:tc>
          <w:tcPr>
            <w:tcW w:w="735" w:type="dxa"/>
            <w:noWrap/>
            <w:vAlign w:val="center"/>
          </w:tcPr>
          <w:p>
            <w:pPr>
              <w:rPr>
                <w:rFonts w:hint="eastAsia" w:ascii="宋体" w:hAnsi="宋体" w:cs="宋体"/>
                <w:color w:val="000000"/>
                <w:sz w:val="24"/>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4" w:type="dxa"/>
            <w:bottom w:w="0" w:type="dxa"/>
            <w:right w:w="34" w:type="dxa"/>
          </w:tblCellMar>
        </w:tblPrEx>
        <w:trPr>
          <w:trHeight w:val="3572" w:hRule="atLeast"/>
          <w:jc w:val="center"/>
        </w:trPr>
        <w:tc>
          <w:tcPr>
            <w:tcW w:w="462" w:type="dxa"/>
            <w:vMerge w:val="restart"/>
            <w:noWrap/>
            <w:vAlign w:val="center"/>
          </w:tcPr>
          <w:p>
            <w:pPr>
              <w:jc w:val="center"/>
              <w:rPr>
                <w:rFonts w:hint="eastAsia" w:ascii="宋体" w:hAnsi="宋体" w:cs="宋体"/>
                <w:color w:val="000000"/>
                <w:sz w:val="24"/>
                <w:highlight w:val="none"/>
              </w:rPr>
            </w:pPr>
            <w:r>
              <w:rPr>
                <w:rFonts w:hint="eastAsia" w:ascii="宋体" w:hAnsi="宋体" w:cs="宋体"/>
                <w:color w:val="000000"/>
                <w:kern w:val="0"/>
                <w:sz w:val="24"/>
                <w:highlight w:val="none"/>
                <w:lang w:bidi="ar"/>
              </w:rPr>
              <w:t>467</w:t>
            </w:r>
          </w:p>
        </w:tc>
        <w:tc>
          <w:tcPr>
            <w:tcW w:w="1106" w:type="dxa"/>
            <w:vMerge w:val="restart"/>
            <w:noWrap w:val="0"/>
            <w:vAlign w:val="center"/>
          </w:tcPr>
          <w:p>
            <w:pPr>
              <w:widowControl/>
              <w:jc w:val="center"/>
              <w:textAlignment w:val="center"/>
              <w:rPr>
                <w:rFonts w:hint="eastAsia" w:ascii="宋体" w:hAnsi="宋体" w:eastAsia="宋体" w:cs="宋体"/>
                <w:color w:val="000000"/>
                <w:kern w:val="0"/>
                <w:sz w:val="24"/>
                <w:highlight w:val="none"/>
                <w:lang w:eastAsia="zh-CN" w:bidi="ar"/>
              </w:rPr>
            </w:pPr>
            <w:r>
              <w:rPr>
                <w:rFonts w:hint="eastAsia" w:ascii="宋体" w:hAnsi="宋体" w:cs="宋体"/>
                <w:color w:val="000000"/>
                <w:kern w:val="0"/>
                <w:sz w:val="24"/>
                <w:highlight w:val="none"/>
                <w:lang w:bidi="ar"/>
              </w:rPr>
              <w:t>省农业</w:t>
            </w:r>
          </w:p>
          <w:p>
            <w:pPr>
              <w:widowControl/>
              <w:jc w:val="center"/>
              <w:textAlignment w:val="center"/>
              <w:rPr>
                <w:rFonts w:hint="eastAsia" w:ascii="宋体" w:hAnsi="宋体" w:cs="宋体"/>
                <w:color w:val="000000"/>
                <w:sz w:val="24"/>
                <w:highlight w:val="none"/>
              </w:rPr>
            </w:pPr>
            <w:r>
              <w:rPr>
                <w:rFonts w:hint="eastAsia" w:ascii="宋体" w:hAnsi="宋体" w:cs="宋体"/>
                <w:color w:val="000000"/>
                <w:kern w:val="0"/>
                <w:sz w:val="24"/>
                <w:highlight w:val="none"/>
                <w:lang w:bidi="ar"/>
              </w:rPr>
              <w:t>农村厅</w:t>
            </w:r>
          </w:p>
        </w:tc>
        <w:tc>
          <w:tcPr>
            <w:tcW w:w="1134" w:type="dxa"/>
            <w:vMerge w:val="restart"/>
            <w:noWrap w:val="0"/>
            <w:vAlign w:val="center"/>
          </w:tcPr>
          <w:p>
            <w:pPr>
              <w:widowControl/>
              <w:jc w:val="center"/>
              <w:textAlignment w:val="center"/>
              <w:rPr>
                <w:rFonts w:hint="eastAsia" w:ascii="宋体" w:hAnsi="宋体" w:cs="宋体"/>
                <w:color w:val="000000"/>
                <w:sz w:val="24"/>
                <w:highlight w:val="none"/>
              </w:rPr>
            </w:pPr>
            <w:r>
              <w:rPr>
                <w:rFonts w:hint="eastAsia" w:ascii="宋体" w:hAnsi="宋体" w:cs="宋体"/>
                <w:color w:val="000000"/>
                <w:kern w:val="0"/>
                <w:sz w:val="24"/>
                <w:highlight w:val="none"/>
                <w:lang w:bidi="ar"/>
              </w:rPr>
              <w:t>渔业船舶国籍证书</w:t>
            </w:r>
          </w:p>
        </w:tc>
        <w:tc>
          <w:tcPr>
            <w:tcW w:w="1283" w:type="dxa"/>
            <w:noWrap w:val="0"/>
            <w:vAlign w:val="center"/>
          </w:tcPr>
          <w:p>
            <w:pPr>
              <w:widowControl/>
              <w:jc w:val="center"/>
              <w:textAlignment w:val="center"/>
              <w:rPr>
                <w:rFonts w:hint="eastAsia" w:ascii="宋体" w:hAnsi="宋体" w:cs="宋体"/>
                <w:color w:val="000000"/>
                <w:sz w:val="24"/>
                <w:highlight w:val="none"/>
              </w:rPr>
            </w:pPr>
            <w:r>
              <w:rPr>
                <w:rFonts w:hint="eastAsia" w:ascii="宋体" w:hAnsi="宋体" w:cs="宋体"/>
                <w:color w:val="000000"/>
                <w:kern w:val="0"/>
                <w:sz w:val="24"/>
                <w:highlight w:val="none"/>
                <w:lang w:bidi="ar"/>
              </w:rPr>
              <w:t>渔业捕捞许可</w:t>
            </w:r>
          </w:p>
        </w:tc>
        <w:tc>
          <w:tcPr>
            <w:tcW w:w="8666" w:type="dxa"/>
            <w:noWrap w:val="0"/>
            <w:vAlign w:val="center"/>
          </w:tcPr>
          <w:p>
            <w:pPr>
              <w:widowControl/>
              <w:snapToGrid w:val="0"/>
              <w:spacing w:line="280" w:lineRule="exact"/>
              <w:textAlignment w:val="center"/>
              <w:rPr>
                <w:rFonts w:hint="eastAsia" w:ascii="宋体" w:hAnsi="宋体" w:eastAsia="宋体" w:cs="宋体"/>
                <w:color w:val="000000"/>
                <w:kern w:val="0"/>
                <w:sz w:val="21"/>
                <w:szCs w:val="21"/>
                <w:highlight w:val="none"/>
                <w:lang w:eastAsia="zh-CN" w:bidi="ar"/>
              </w:rPr>
            </w:pPr>
            <w:r>
              <w:rPr>
                <w:rFonts w:hint="eastAsia" w:ascii="宋体" w:hAnsi="宋体" w:cs="宋体"/>
                <w:color w:val="000000"/>
                <w:kern w:val="0"/>
                <w:sz w:val="21"/>
                <w:szCs w:val="21"/>
                <w:highlight w:val="none"/>
                <w:lang w:bidi="ar"/>
              </w:rPr>
              <w:t>1.【法律】《渔业法》（1986年1月20日通过，2013年12月28日修正）第二十三条：“国家对捕捞业实行捕捞许可证制度。到中华人民共和国与有关国家缔结的协定确定的共同管理的渔区或者公海从事捕捞作业的捕捞许可证，由国务院渔业行政主管部门批准发放。海洋大型拖网、围网作业的捕捞许可证，由省、自治区、直辖市渔业行政主管部门批准发放。其他作业的捕捞许可证，由县级以上地方人民政府渔业行政主管部门批准发放。但是批准发放海洋作业的捕捞许可证不得超过国家下达的船网工具控制指标，具体办法由省、自治区、直辖市人民政府规定。”</w:t>
            </w:r>
          </w:p>
          <w:p>
            <w:pPr>
              <w:widowControl/>
              <w:snapToGrid w:val="0"/>
              <w:spacing w:line="280" w:lineRule="exact"/>
              <w:textAlignment w:val="center"/>
              <w:rPr>
                <w:rFonts w:hint="eastAsia" w:ascii="宋体" w:hAnsi="宋体" w:cs="宋体"/>
                <w:color w:val="000000"/>
                <w:sz w:val="21"/>
                <w:szCs w:val="21"/>
                <w:highlight w:val="none"/>
              </w:rPr>
            </w:pPr>
            <w:r>
              <w:rPr>
                <w:rFonts w:hint="eastAsia" w:ascii="宋体" w:hAnsi="宋体" w:cs="宋体"/>
                <w:color w:val="000000"/>
                <w:kern w:val="0"/>
                <w:sz w:val="21"/>
                <w:szCs w:val="21"/>
                <w:highlight w:val="none"/>
                <w:lang w:bidi="ar"/>
              </w:rPr>
              <w:t>2.【部门规章】</w:t>
            </w:r>
            <w:r>
              <w:rPr>
                <w:rFonts w:hint="eastAsia" w:ascii="宋体" w:hAnsi="宋体" w:cs="宋体"/>
                <w:color w:val="000000"/>
                <w:spacing w:val="-6"/>
                <w:kern w:val="0"/>
                <w:sz w:val="21"/>
                <w:szCs w:val="21"/>
                <w:highlight w:val="none"/>
                <w:lang w:bidi="ar"/>
              </w:rPr>
              <w:t>《渔业捕捞许可管理规定》（2018年12月3日农业农村部令2018年第1号公布，2022年1月7日农业农村部令2022年第1号修订）第二十八条：“申请渔业捕捞许可证，申请人应当向户籍所在地、法人或非法人组织登记地县级以上人民政府渔业主管部门提出申请，并提交下列资料：（三）渔业船舶检验证书、渔业船舶国籍证书和所有权登记证书，徒手作业的除外。</w:t>
            </w:r>
            <w:r>
              <w:rPr>
                <w:rFonts w:hint="eastAsia" w:ascii="宋体" w:hAnsi="宋体" w:cs="宋体"/>
                <w:color w:val="000000"/>
                <w:kern w:val="0"/>
                <w:sz w:val="21"/>
                <w:szCs w:val="21"/>
                <w:highlight w:val="none"/>
                <w:lang w:bidi="ar"/>
              </w:rPr>
              <w:t>”</w:t>
            </w:r>
          </w:p>
        </w:tc>
        <w:tc>
          <w:tcPr>
            <w:tcW w:w="709" w:type="dxa"/>
            <w:vMerge w:val="restart"/>
            <w:noWrap w:val="0"/>
            <w:vAlign w:val="center"/>
          </w:tcPr>
          <w:p>
            <w:pPr>
              <w:widowControl/>
              <w:textAlignment w:val="center"/>
              <w:rPr>
                <w:rFonts w:hint="eastAsia" w:ascii="宋体" w:hAnsi="宋体" w:cs="宋体"/>
                <w:color w:val="000000"/>
                <w:sz w:val="24"/>
                <w:highlight w:val="none"/>
              </w:rPr>
            </w:pPr>
            <w:r>
              <w:rPr>
                <w:rFonts w:hint="eastAsia" w:ascii="宋体" w:hAnsi="宋体" w:cs="宋体"/>
                <w:color w:val="000000"/>
                <w:kern w:val="0"/>
                <w:sz w:val="24"/>
                <w:highlight w:val="none"/>
                <w:lang w:bidi="ar"/>
              </w:rPr>
              <w:t>船籍港登记机关</w:t>
            </w:r>
          </w:p>
        </w:tc>
        <w:tc>
          <w:tcPr>
            <w:tcW w:w="735" w:type="dxa"/>
            <w:noWrap/>
            <w:vAlign w:val="center"/>
          </w:tcPr>
          <w:p>
            <w:pPr>
              <w:rPr>
                <w:rFonts w:hint="eastAsia" w:ascii="宋体" w:hAnsi="宋体" w:cs="宋体"/>
                <w:color w:val="000000"/>
                <w:sz w:val="24"/>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4" w:type="dxa"/>
            <w:bottom w:w="0" w:type="dxa"/>
            <w:right w:w="34" w:type="dxa"/>
          </w:tblCellMar>
        </w:tblPrEx>
        <w:trPr>
          <w:trHeight w:val="4032" w:hRule="atLeast"/>
          <w:jc w:val="center"/>
        </w:trPr>
        <w:tc>
          <w:tcPr>
            <w:tcW w:w="462" w:type="dxa"/>
            <w:vMerge w:val="continue"/>
            <w:noWrap/>
            <w:vAlign w:val="center"/>
          </w:tcPr>
          <w:p>
            <w:pPr>
              <w:widowControl/>
              <w:jc w:val="center"/>
              <w:textAlignment w:val="center"/>
              <w:rPr>
                <w:rFonts w:hint="eastAsia" w:ascii="宋体" w:hAnsi="宋体" w:cs="宋体"/>
                <w:color w:val="000000"/>
                <w:sz w:val="24"/>
                <w:highlight w:val="none"/>
              </w:rPr>
            </w:pPr>
          </w:p>
        </w:tc>
        <w:tc>
          <w:tcPr>
            <w:tcW w:w="1106" w:type="dxa"/>
            <w:vMerge w:val="continue"/>
            <w:noWrap w:val="0"/>
            <w:vAlign w:val="center"/>
          </w:tcPr>
          <w:p>
            <w:pPr>
              <w:jc w:val="center"/>
              <w:rPr>
                <w:rFonts w:hint="eastAsia" w:ascii="宋体" w:hAnsi="宋体" w:cs="宋体"/>
                <w:color w:val="000000"/>
                <w:sz w:val="24"/>
                <w:highlight w:val="none"/>
              </w:rPr>
            </w:pPr>
          </w:p>
        </w:tc>
        <w:tc>
          <w:tcPr>
            <w:tcW w:w="1134" w:type="dxa"/>
            <w:vMerge w:val="continue"/>
            <w:noWrap w:val="0"/>
            <w:vAlign w:val="center"/>
          </w:tcPr>
          <w:p>
            <w:pPr>
              <w:jc w:val="center"/>
              <w:rPr>
                <w:rFonts w:hint="eastAsia" w:ascii="宋体" w:hAnsi="宋体" w:cs="宋体"/>
                <w:color w:val="000000"/>
                <w:sz w:val="24"/>
                <w:highlight w:val="none"/>
              </w:rPr>
            </w:pPr>
          </w:p>
        </w:tc>
        <w:tc>
          <w:tcPr>
            <w:tcW w:w="1283" w:type="dxa"/>
            <w:noWrap w:val="0"/>
            <w:vAlign w:val="center"/>
          </w:tcPr>
          <w:p>
            <w:pPr>
              <w:widowControl/>
              <w:jc w:val="center"/>
              <w:textAlignment w:val="center"/>
              <w:rPr>
                <w:rFonts w:hint="eastAsia" w:ascii="宋体" w:hAnsi="宋体" w:cs="宋体"/>
                <w:color w:val="000000"/>
                <w:sz w:val="24"/>
                <w:highlight w:val="none"/>
              </w:rPr>
            </w:pPr>
            <w:r>
              <w:rPr>
                <w:rFonts w:hint="eastAsia" w:ascii="宋体" w:hAnsi="宋体" w:cs="宋体"/>
                <w:color w:val="000000"/>
                <w:kern w:val="0"/>
                <w:sz w:val="24"/>
                <w:highlight w:val="none"/>
                <w:lang w:bidi="ar"/>
              </w:rPr>
              <w:t>渔业船网工具指标审批</w:t>
            </w:r>
          </w:p>
        </w:tc>
        <w:tc>
          <w:tcPr>
            <w:tcW w:w="8666" w:type="dxa"/>
            <w:noWrap w:val="0"/>
            <w:vAlign w:val="center"/>
          </w:tcPr>
          <w:p>
            <w:pPr>
              <w:widowControl/>
              <w:snapToGrid w:val="0"/>
              <w:spacing w:line="270" w:lineRule="exact"/>
              <w:textAlignment w:val="center"/>
              <w:rPr>
                <w:rFonts w:hint="eastAsia" w:ascii="宋体" w:hAnsi="宋体" w:eastAsia="宋体" w:cs="宋体"/>
                <w:color w:val="000000"/>
                <w:kern w:val="0"/>
                <w:sz w:val="21"/>
                <w:szCs w:val="21"/>
                <w:highlight w:val="none"/>
                <w:lang w:eastAsia="zh-CN" w:bidi="ar"/>
              </w:rPr>
            </w:pPr>
            <w:r>
              <w:rPr>
                <w:rFonts w:hint="eastAsia" w:ascii="宋体" w:hAnsi="宋体" w:cs="宋体"/>
                <w:color w:val="000000"/>
                <w:kern w:val="0"/>
                <w:sz w:val="21"/>
                <w:szCs w:val="21"/>
                <w:highlight w:val="none"/>
                <w:lang w:bidi="ar"/>
              </w:rPr>
              <w:t>1.【法律】《渔业法》（1986年1月20日通过，2013年12月28日修正）第二十三条：“国家对捕捞业实行捕捞许可证制度。到中华人民共和国与有关国家缔结的协定确定的共同管理的渔区或者公海从事捕捞作业的捕捞许可证，由国务院渔业行政主管部门批准发放。海洋大型拖网、围网作业的捕捞许可证，由省、自治区、直辖市渔业行政主管部门批准发放。其他作业的捕捞许可证，由县级以上地方人民政府渔业行政主管部门批准发放。但是批准发放海洋作业的捕捞许可证不得超过国家下达的船网工具控制指标，具体办法由省、自治区、直辖市人民政府规定。”</w:t>
            </w:r>
          </w:p>
          <w:p>
            <w:pPr>
              <w:widowControl/>
              <w:snapToGrid w:val="0"/>
              <w:spacing w:line="270" w:lineRule="exact"/>
              <w:textAlignment w:val="center"/>
              <w:rPr>
                <w:rFonts w:hint="eastAsia" w:ascii="宋体" w:hAnsi="宋体" w:cs="宋体"/>
                <w:color w:val="000000"/>
                <w:sz w:val="21"/>
                <w:szCs w:val="21"/>
                <w:highlight w:val="none"/>
              </w:rPr>
            </w:pPr>
            <w:r>
              <w:rPr>
                <w:rFonts w:hint="eastAsia" w:ascii="宋体" w:hAnsi="宋体" w:cs="宋体"/>
                <w:color w:val="000000"/>
                <w:kern w:val="0"/>
                <w:sz w:val="21"/>
                <w:szCs w:val="21"/>
                <w:highlight w:val="none"/>
                <w:lang w:bidi="ar"/>
              </w:rPr>
              <w:t>2.【部门规章】《渔业捕捞许可管理规定》（2018年12月3日农业农村部令2018年第1号公布，2022年1月7日农业农村部令2022年第1号修订）第十一条：“申请海洋捕捞渔船船网工具指标，应当向户籍所在地、法人或非法人组织登记地县级以上人民政府渔业主管部门提出，提交渔业船网工具指标申请书、申请人户口簿或者营业执照，以及申请人所属渔业组织出具的意见，并按以下情况提供资料：（二）购置海洋捕捞渔船的提供：1、被购置渔船的渔业船舶检验证书、渔业船舶国籍证书和所有权登记证书（三）更新改造海洋捕捞渔船的提供：1.渔业船舶检验证书、渔业船舶国籍证书和所有权登记证书，徒手作业的除外。”</w:t>
            </w:r>
          </w:p>
        </w:tc>
        <w:tc>
          <w:tcPr>
            <w:tcW w:w="709" w:type="dxa"/>
            <w:vMerge w:val="continue"/>
            <w:noWrap w:val="0"/>
            <w:vAlign w:val="center"/>
          </w:tcPr>
          <w:p>
            <w:pPr>
              <w:rPr>
                <w:rFonts w:hint="eastAsia" w:ascii="宋体" w:hAnsi="宋体" w:cs="宋体"/>
                <w:color w:val="000000"/>
                <w:sz w:val="24"/>
                <w:highlight w:val="none"/>
              </w:rPr>
            </w:pPr>
          </w:p>
        </w:tc>
        <w:tc>
          <w:tcPr>
            <w:tcW w:w="735" w:type="dxa"/>
            <w:noWrap/>
            <w:vAlign w:val="center"/>
          </w:tcPr>
          <w:p>
            <w:pPr>
              <w:rPr>
                <w:rFonts w:hint="eastAsia" w:ascii="宋体" w:hAnsi="宋体" w:cs="宋体"/>
                <w:color w:val="000000"/>
                <w:sz w:val="24"/>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4" w:type="dxa"/>
            <w:bottom w:w="0" w:type="dxa"/>
            <w:right w:w="34" w:type="dxa"/>
          </w:tblCellMar>
        </w:tblPrEx>
        <w:trPr>
          <w:trHeight w:val="3572" w:hRule="atLeast"/>
          <w:jc w:val="center"/>
        </w:trPr>
        <w:tc>
          <w:tcPr>
            <w:tcW w:w="462" w:type="dxa"/>
            <w:vMerge w:val="restart"/>
            <w:noWrap/>
            <w:vAlign w:val="center"/>
          </w:tcPr>
          <w:p>
            <w:pPr>
              <w:jc w:val="center"/>
              <w:rPr>
                <w:rFonts w:hint="eastAsia" w:ascii="宋体" w:hAnsi="宋体" w:cs="宋体"/>
                <w:color w:val="000000"/>
                <w:sz w:val="24"/>
                <w:highlight w:val="none"/>
              </w:rPr>
            </w:pPr>
            <w:r>
              <w:rPr>
                <w:rFonts w:hint="eastAsia" w:ascii="宋体" w:hAnsi="宋体" w:cs="宋体"/>
                <w:color w:val="000000"/>
                <w:kern w:val="0"/>
                <w:sz w:val="24"/>
                <w:highlight w:val="none"/>
                <w:lang w:bidi="ar"/>
              </w:rPr>
              <w:t>467</w:t>
            </w:r>
          </w:p>
        </w:tc>
        <w:tc>
          <w:tcPr>
            <w:tcW w:w="1106" w:type="dxa"/>
            <w:vMerge w:val="restart"/>
            <w:noWrap w:val="0"/>
            <w:vAlign w:val="center"/>
          </w:tcPr>
          <w:p>
            <w:pPr>
              <w:widowControl/>
              <w:jc w:val="center"/>
              <w:textAlignment w:val="center"/>
              <w:rPr>
                <w:rFonts w:hint="eastAsia" w:ascii="宋体" w:hAnsi="宋体" w:eastAsia="宋体" w:cs="宋体"/>
                <w:color w:val="000000"/>
                <w:kern w:val="0"/>
                <w:sz w:val="24"/>
                <w:highlight w:val="none"/>
                <w:lang w:eastAsia="zh-CN" w:bidi="ar"/>
              </w:rPr>
            </w:pPr>
            <w:r>
              <w:rPr>
                <w:rFonts w:hint="eastAsia" w:ascii="宋体" w:hAnsi="宋体" w:cs="宋体"/>
                <w:color w:val="000000"/>
                <w:kern w:val="0"/>
                <w:sz w:val="24"/>
                <w:highlight w:val="none"/>
                <w:lang w:bidi="ar"/>
              </w:rPr>
              <w:t>省农业</w:t>
            </w:r>
          </w:p>
          <w:p>
            <w:pPr>
              <w:widowControl/>
              <w:jc w:val="center"/>
              <w:textAlignment w:val="center"/>
              <w:rPr>
                <w:rFonts w:hint="eastAsia" w:ascii="宋体" w:hAnsi="宋体" w:cs="宋体"/>
                <w:color w:val="000000"/>
                <w:sz w:val="24"/>
                <w:highlight w:val="none"/>
              </w:rPr>
            </w:pPr>
            <w:r>
              <w:rPr>
                <w:rFonts w:hint="eastAsia" w:ascii="宋体" w:hAnsi="宋体" w:cs="宋体"/>
                <w:color w:val="000000"/>
                <w:kern w:val="0"/>
                <w:sz w:val="24"/>
                <w:highlight w:val="none"/>
                <w:lang w:bidi="ar"/>
              </w:rPr>
              <w:t>农村厅</w:t>
            </w:r>
          </w:p>
        </w:tc>
        <w:tc>
          <w:tcPr>
            <w:tcW w:w="1134" w:type="dxa"/>
            <w:vMerge w:val="restart"/>
            <w:noWrap w:val="0"/>
            <w:vAlign w:val="center"/>
          </w:tcPr>
          <w:p>
            <w:pPr>
              <w:widowControl/>
              <w:jc w:val="center"/>
              <w:textAlignment w:val="center"/>
              <w:rPr>
                <w:rFonts w:hint="eastAsia" w:ascii="宋体" w:hAnsi="宋体" w:cs="宋体"/>
                <w:color w:val="000000"/>
                <w:sz w:val="24"/>
                <w:highlight w:val="none"/>
              </w:rPr>
            </w:pPr>
            <w:r>
              <w:rPr>
                <w:rFonts w:hint="eastAsia" w:ascii="宋体" w:hAnsi="宋体" w:cs="宋体"/>
                <w:color w:val="000000"/>
                <w:kern w:val="0"/>
                <w:sz w:val="24"/>
                <w:highlight w:val="none"/>
                <w:lang w:bidi="ar"/>
              </w:rPr>
              <w:t>渔业船舶所有权登记证书</w:t>
            </w:r>
          </w:p>
        </w:tc>
        <w:tc>
          <w:tcPr>
            <w:tcW w:w="1283" w:type="dxa"/>
            <w:noWrap w:val="0"/>
            <w:vAlign w:val="center"/>
          </w:tcPr>
          <w:p>
            <w:pPr>
              <w:widowControl/>
              <w:jc w:val="center"/>
              <w:textAlignment w:val="center"/>
              <w:rPr>
                <w:rFonts w:hint="eastAsia" w:ascii="宋体" w:hAnsi="宋体" w:cs="宋体"/>
                <w:color w:val="000000"/>
                <w:sz w:val="24"/>
                <w:highlight w:val="none"/>
              </w:rPr>
            </w:pPr>
            <w:r>
              <w:rPr>
                <w:rFonts w:hint="eastAsia" w:ascii="宋体" w:hAnsi="宋体" w:cs="宋体"/>
                <w:color w:val="000000"/>
                <w:kern w:val="0"/>
                <w:sz w:val="24"/>
                <w:highlight w:val="none"/>
                <w:lang w:bidi="ar"/>
              </w:rPr>
              <w:t>渔业捕捞许可</w:t>
            </w:r>
          </w:p>
        </w:tc>
        <w:tc>
          <w:tcPr>
            <w:tcW w:w="8666" w:type="dxa"/>
            <w:noWrap w:val="0"/>
            <w:vAlign w:val="center"/>
          </w:tcPr>
          <w:p>
            <w:pPr>
              <w:widowControl/>
              <w:snapToGrid w:val="0"/>
              <w:spacing w:line="280" w:lineRule="exact"/>
              <w:textAlignment w:val="center"/>
              <w:rPr>
                <w:rFonts w:hint="eastAsia" w:ascii="宋体" w:hAnsi="宋体" w:eastAsia="宋体" w:cs="宋体"/>
                <w:color w:val="000000"/>
                <w:kern w:val="0"/>
                <w:sz w:val="21"/>
                <w:szCs w:val="21"/>
                <w:highlight w:val="none"/>
                <w:lang w:eastAsia="zh-CN" w:bidi="ar"/>
              </w:rPr>
            </w:pPr>
            <w:r>
              <w:rPr>
                <w:rFonts w:hint="eastAsia" w:ascii="宋体" w:hAnsi="宋体" w:cs="宋体"/>
                <w:color w:val="000000"/>
                <w:kern w:val="0"/>
                <w:sz w:val="21"/>
                <w:szCs w:val="21"/>
                <w:highlight w:val="none"/>
                <w:lang w:bidi="ar"/>
              </w:rPr>
              <w:t>1.【法律】《渔业法》（1986年1月20日通过，2013年12月28日修正）第二十三条：“国家对捕捞业实行捕捞许可证制度。到中华人民共和国与有关国家缔结的协定确定的共同管理的渔区或者公海从事捕捞作业的捕捞许可证，由国务院渔业行政主管部门批准发放。海洋大型拖网、围网作业的捕捞许可证，由省、自治区、直辖市渔业行政主管部门批准发放。其他作业的捕捞许可证，由县级以上地方人民政府渔业行政主管部门批准发放。但是批准发放海洋作业的捕捞许可证不得超过国家下达的船网工具控制指标，具体办法由省、自治区、直辖市人民政府规定。”</w:t>
            </w:r>
          </w:p>
          <w:p>
            <w:pPr>
              <w:widowControl/>
              <w:snapToGrid w:val="0"/>
              <w:spacing w:line="280" w:lineRule="exact"/>
              <w:textAlignment w:val="center"/>
              <w:rPr>
                <w:rFonts w:hint="eastAsia" w:ascii="宋体" w:hAnsi="宋体" w:cs="宋体"/>
                <w:color w:val="000000"/>
                <w:sz w:val="21"/>
                <w:szCs w:val="21"/>
                <w:highlight w:val="none"/>
              </w:rPr>
            </w:pPr>
            <w:r>
              <w:rPr>
                <w:rFonts w:hint="eastAsia" w:ascii="宋体" w:hAnsi="宋体" w:cs="宋体"/>
                <w:color w:val="000000"/>
                <w:kern w:val="0"/>
                <w:sz w:val="21"/>
                <w:szCs w:val="21"/>
                <w:highlight w:val="none"/>
                <w:lang w:bidi="ar"/>
              </w:rPr>
              <w:t>2.【部</w:t>
            </w:r>
            <w:r>
              <w:rPr>
                <w:rFonts w:hint="eastAsia" w:ascii="宋体" w:hAnsi="宋体" w:cs="宋体"/>
                <w:color w:val="000000"/>
                <w:spacing w:val="-6"/>
                <w:kern w:val="0"/>
                <w:sz w:val="21"/>
                <w:szCs w:val="21"/>
                <w:highlight w:val="none"/>
                <w:lang w:bidi="ar"/>
              </w:rPr>
              <w:t>门规章】《渔业捕捞许可管理规定》（2018年12月3日农业农村部令2018年第1号公布，2022年1月7日农业农村部令2022年第1号修订）第二十八条：“申请渔业捕捞许可证，申请人应当向户籍所在地、法人或非法人组织登记地县级以上人民政府渔业主管部门提出申请，并提交下列资料：（三）渔业船舶检验证书、渔业船舶国籍证书和所有权登记证书，徒手作业的除外。</w:t>
            </w:r>
            <w:r>
              <w:rPr>
                <w:rFonts w:hint="eastAsia" w:ascii="宋体" w:hAnsi="宋体" w:cs="宋体"/>
                <w:color w:val="000000"/>
                <w:kern w:val="0"/>
                <w:sz w:val="21"/>
                <w:szCs w:val="21"/>
                <w:highlight w:val="none"/>
                <w:lang w:bidi="ar"/>
              </w:rPr>
              <w:t>”</w:t>
            </w:r>
          </w:p>
        </w:tc>
        <w:tc>
          <w:tcPr>
            <w:tcW w:w="709" w:type="dxa"/>
            <w:vMerge w:val="restart"/>
            <w:noWrap w:val="0"/>
            <w:vAlign w:val="center"/>
          </w:tcPr>
          <w:p>
            <w:pPr>
              <w:widowControl/>
              <w:textAlignment w:val="center"/>
              <w:rPr>
                <w:rFonts w:hint="eastAsia" w:ascii="宋体" w:hAnsi="宋体" w:cs="宋体"/>
                <w:color w:val="000000"/>
                <w:sz w:val="24"/>
                <w:highlight w:val="none"/>
              </w:rPr>
            </w:pPr>
            <w:r>
              <w:rPr>
                <w:rFonts w:hint="eastAsia" w:ascii="宋体" w:hAnsi="宋体" w:cs="宋体"/>
                <w:color w:val="000000"/>
                <w:kern w:val="0"/>
                <w:sz w:val="24"/>
                <w:highlight w:val="none"/>
                <w:lang w:bidi="ar"/>
              </w:rPr>
              <w:t>船籍港登记机关</w:t>
            </w:r>
          </w:p>
        </w:tc>
        <w:tc>
          <w:tcPr>
            <w:tcW w:w="735" w:type="dxa"/>
            <w:noWrap/>
            <w:vAlign w:val="center"/>
          </w:tcPr>
          <w:p>
            <w:pPr>
              <w:rPr>
                <w:rFonts w:hint="eastAsia" w:ascii="宋体" w:hAnsi="宋体" w:cs="宋体"/>
                <w:color w:val="000000"/>
                <w:sz w:val="24"/>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4" w:type="dxa"/>
            <w:bottom w:w="0" w:type="dxa"/>
            <w:right w:w="34" w:type="dxa"/>
          </w:tblCellMar>
        </w:tblPrEx>
        <w:trPr>
          <w:trHeight w:val="4043" w:hRule="atLeast"/>
          <w:jc w:val="center"/>
        </w:trPr>
        <w:tc>
          <w:tcPr>
            <w:tcW w:w="462" w:type="dxa"/>
            <w:vMerge w:val="continue"/>
            <w:noWrap/>
            <w:vAlign w:val="center"/>
          </w:tcPr>
          <w:p>
            <w:pPr>
              <w:widowControl/>
              <w:jc w:val="center"/>
              <w:textAlignment w:val="center"/>
              <w:rPr>
                <w:rFonts w:hint="eastAsia" w:ascii="宋体" w:hAnsi="宋体" w:cs="宋体"/>
                <w:color w:val="000000"/>
                <w:sz w:val="24"/>
                <w:highlight w:val="none"/>
              </w:rPr>
            </w:pPr>
          </w:p>
        </w:tc>
        <w:tc>
          <w:tcPr>
            <w:tcW w:w="1106" w:type="dxa"/>
            <w:vMerge w:val="continue"/>
            <w:noWrap w:val="0"/>
            <w:vAlign w:val="center"/>
          </w:tcPr>
          <w:p>
            <w:pPr>
              <w:jc w:val="center"/>
              <w:rPr>
                <w:rFonts w:hint="eastAsia" w:ascii="宋体" w:hAnsi="宋体" w:cs="宋体"/>
                <w:color w:val="000000"/>
                <w:sz w:val="24"/>
                <w:highlight w:val="none"/>
              </w:rPr>
            </w:pPr>
          </w:p>
        </w:tc>
        <w:tc>
          <w:tcPr>
            <w:tcW w:w="1134" w:type="dxa"/>
            <w:vMerge w:val="continue"/>
            <w:noWrap w:val="0"/>
            <w:vAlign w:val="center"/>
          </w:tcPr>
          <w:p>
            <w:pPr>
              <w:jc w:val="center"/>
              <w:rPr>
                <w:rFonts w:hint="eastAsia" w:ascii="宋体" w:hAnsi="宋体" w:cs="宋体"/>
                <w:color w:val="000000"/>
                <w:sz w:val="24"/>
                <w:highlight w:val="none"/>
              </w:rPr>
            </w:pPr>
          </w:p>
        </w:tc>
        <w:tc>
          <w:tcPr>
            <w:tcW w:w="1283" w:type="dxa"/>
            <w:noWrap w:val="0"/>
            <w:vAlign w:val="center"/>
          </w:tcPr>
          <w:p>
            <w:pPr>
              <w:widowControl/>
              <w:jc w:val="center"/>
              <w:textAlignment w:val="center"/>
              <w:rPr>
                <w:rFonts w:hint="eastAsia" w:ascii="宋体" w:hAnsi="宋体" w:cs="宋体"/>
                <w:color w:val="000000"/>
                <w:sz w:val="24"/>
                <w:highlight w:val="none"/>
              </w:rPr>
            </w:pPr>
            <w:r>
              <w:rPr>
                <w:rFonts w:hint="eastAsia" w:ascii="宋体" w:hAnsi="宋体" w:cs="宋体"/>
                <w:color w:val="000000"/>
                <w:kern w:val="0"/>
                <w:sz w:val="24"/>
                <w:highlight w:val="none"/>
                <w:lang w:bidi="ar"/>
              </w:rPr>
              <w:t>渔业船网工具指标审批</w:t>
            </w:r>
          </w:p>
        </w:tc>
        <w:tc>
          <w:tcPr>
            <w:tcW w:w="8666" w:type="dxa"/>
            <w:noWrap w:val="0"/>
            <w:vAlign w:val="center"/>
          </w:tcPr>
          <w:p>
            <w:pPr>
              <w:widowControl/>
              <w:snapToGrid w:val="0"/>
              <w:spacing w:line="270" w:lineRule="exact"/>
              <w:textAlignment w:val="center"/>
              <w:rPr>
                <w:rFonts w:hint="eastAsia" w:ascii="宋体" w:hAnsi="宋体" w:eastAsia="宋体" w:cs="宋体"/>
                <w:color w:val="000000"/>
                <w:kern w:val="0"/>
                <w:sz w:val="21"/>
                <w:szCs w:val="21"/>
                <w:highlight w:val="none"/>
                <w:lang w:eastAsia="zh-CN" w:bidi="ar"/>
              </w:rPr>
            </w:pPr>
            <w:r>
              <w:rPr>
                <w:rFonts w:hint="eastAsia" w:ascii="宋体" w:hAnsi="宋体" w:cs="宋体"/>
                <w:color w:val="000000"/>
                <w:kern w:val="0"/>
                <w:sz w:val="21"/>
                <w:szCs w:val="21"/>
                <w:highlight w:val="none"/>
                <w:lang w:bidi="ar"/>
              </w:rPr>
              <w:t>1.【法律】《渔业法》（1986年1月20日通过，2013年12月28日修正）第二十三条：“国家对捕捞业实行捕捞许可证制度。到中华人民共和国与有关国家缔结的协定确定的共同管理的渔区或者公海从事捕捞作业的捕捞许可证，由国务院渔业行政主管部门批准发放。海洋大型拖网、围网作业的捕捞许可证，由省、自治区、直辖市渔业行政主管部门批准发放。其他作业的捕捞许可证，由县级以上地方人民政府渔业行政主管部门批准发放。但是批准发放海洋作业的捕捞许可证不得超过国家下达的船网工具控制指标，具体办法由省、自治区、直辖市人民政府规定。”</w:t>
            </w:r>
          </w:p>
          <w:p>
            <w:pPr>
              <w:widowControl/>
              <w:snapToGrid w:val="0"/>
              <w:spacing w:line="270" w:lineRule="exact"/>
              <w:textAlignment w:val="center"/>
              <w:rPr>
                <w:rFonts w:hint="eastAsia" w:ascii="宋体" w:hAnsi="宋体" w:cs="宋体"/>
                <w:color w:val="000000"/>
                <w:sz w:val="21"/>
                <w:szCs w:val="21"/>
                <w:highlight w:val="none"/>
              </w:rPr>
            </w:pPr>
            <w:r>
              <w:rPr>
                <w:rFonts w:hint="eastAsia" w:ascii="宋体" w:hAnsi="宋体" w:cs="宋体"/>
                <w:color w:val="000000"/>
                <w:kern w:val="0"/>
                <w:sz w:val="21"/>
                <w:szCs w:val="21"/>
                <w:highlight w:val="none"/>
                <w:lang w:bidi="ar"/>
              </w:rPr>
              <w:t>2.【部门规章】《渔业捕捞许可管理规定》（2018年12月3日农业农村部令2018年第1号公布，2022年1月7日农业农村部令2022年第1号修订）第十一条：“申请海洋捕捞渔船船网工具指标，应当向户籍所在地、法人或非法人组织登记地县级以上人民政府渔业主管部门提出，提交渔业船网工具指标申请书、申请人户口簿或者营业执照，以及申请人所属渔业组织出具的意见，并按以下情况提供资料：（二）购置海洋捕捞渔船的提供：1、被购置渔船的渔业船舶检验证书、渔业船舶国籍证书和所有权登记证书（三）更新改造海洋捕捞渔船的提供：1.渔业船舶检验证书、渔业船舶国籍证书和所有权登记证书，徒手作业的除外。”</w:t>
            </w:r>
          </w:p>
        </w:tc>
        <w:tc>
          <w:tcPr>
            <w:tcW w:w="709" w:type="dxa"/>
            <w:vMerge w:val="continue"/>
            <w:noWrap w:val="0"/>
            <w:vAlign w:val="center"/>
          </w:tcPr>
          <w:p>
            <w:pPr>
              <w:rPr>
                <w:rFonts w:hint="eastAsia" w:ascii="宋体" w:hAnsi="宋体" w:cs="宋体"/>
                <w:color w:val="000000"/>
                <w:sz w:val="24"/>
                <w:highlight w:val="none"/>
              </w:rPr>
            </w:pPr>
          </w:p>
        </w:tc>
        <w:tc>
          <w:tcPr>
            <w:tcW w:w="735" w:type="dxa"/>
            <w:noWrap/>
            <w:vAlign w:val="center"/>
          </w:tcPr>
          <w:p>
            <w:pPr>
              <w:rPr>
                <w:rFonts w:hint="eastAsia" w:ascii="宋体" w:hAnsi="宋体" w:cs="宋体"/>
                <w:color w:val="000000"/>
                <w:sz w:val="24"/>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4" w:type="dxa"/>
            <w:bottom w:w="0" w:type="dxa"/>
            <w:right w:w="34" w:type="dxa"/>
          </w:tblCellMar>
        </w:tblPrEx>
        <w:trPr>
          <w:trHeight w:val="4139" w:hRule="atLeast"/>
          <w:jc w:val="center"/>
        </w:trPr>
        <w:tc>
          <w:tcPr>
            <w:tcW w:w="462" w:type="dxa"/>
            <w:vMerge w:val="restart"/>
            <w:noWrap/>
            <w:vAlign w:val="center"/>
          </w:tcPr>
          <w:p>
            <w:pPr>
              <w:jc w:val="center"/>
              <w:rPr>
                <w:rFonts w:hint="eastAsia" w:ascii="宋体" w:hAnsi="宋体" w:cs="宋体"/>
                <w:color w:val="000000"/>
                <w:sz w:val="24"/>
                <w:highlight w:val="none"/>
              </w:rPr>
            </w:pPr>
            <w:r>
              <w:rPr>
                <w:rFonts w:hint="eastAsia" w:ascii="宋体" w:hAnsi="宋体" w:cs="宋体"/>
                <w:color w:val="000000"/>
                <w:kern w:val="0"/>
                <w:sz w:val="24"/>
                <w:highlight w:val="none"/>
                <w:lang w:bidi="ar"/>
              </w:rPr>
              <w:t>467</w:t>
            </w:r>
          </w:p>
        </w:tc>
        <w:tc>
          <w:tcPr>
            <w:tcW w:w="1106" w:type="dxa"/>
            <w:vMerge w:val="restart"/>
            <w:noWrap w:val="0"/>
            <w:vAlign w:val="center"/>
          </w:tcPr>
          <w:p>
            <w:pPr>
              <w:widowControl/>
              <w:jc w:val="center"/>
              <w:textAlignment w:val="center"/>
              <w:rPr>
                <w:rFonts w:hint="eastAsia" w:ascii="宋体" w:hAnsi="宋体" w:eastAsia="宋体" w:cs="宋体"/>
                <w:color w:val="000000"/>
                <w:kern w:val="0"/>
                <w:sz w:val="24"/>
                <w:highlight w:val="none"/>
                <w:lang w:eastAsia="zh-CN" w:bidi="ar"/>
              </w:rPr>
            </w:pPr>
            <w:r>
              <w:rPr>
                <w:rFonts w:hint="eastAsia" w:ascii="宋体" w:hAnsi="宋体" w:cs="宋体"/>
                <w:color w:val="000000"/>
                <w:kern w:val="0"/>
                <w:sz w:val="24"/>
                <w:highlight w:val="none"/>
                <w:lang w:bidi="ar"/>
              </w:rPr>
              <w:t>省农业</w:t>
            </w:r>
          </w:p>
          <w:p>
            <w:pPr>
              <w:widowControl/>
              <w:jc w:val="center"/>
              <w:textAlignment w:val="center"/>
              <w:rPr>
                <w:rFonts w:hint="eastAsia" w:ascii="宋体" w:hAnsi="宋体" w:cs="宋体"/>
                <w:color w:val="000000"/>
                <w:sz w:val="24"/>
                <w:highlight w:val="none"/>
              </w:rPr>
            </w:pPr>
            <w:r>
              <w:rPr>
                <w:rFonts w:hint="eastAsia" w:ascii="宋体" w:hAnsi="宋体" w:cs="宋体"/>
                <w:color w:val="000000"/>
                <w:kern w:val="0"/>
                <w:sz w:val="24"/>
                <w:highlight w:val="none"/>
                <w:lang w:bidi="ar"/>
              </w:rPr>
              <w:t>农村厅</w:t>
            </w:r>
          </w:p>
        </w:tc>
        <w:tc>
          <w:tcPr>
            <w:tcW w:w="1134" w:type="dxa"/>
            <w:vMerge w:val="restart"/>
            <w:noWrap w:val="0"/>
            <w:vAlign w:val="center"/>
          </w:tcPr>
          <w:p>
            <w:pPr>
              <w:widowControl/>
              <w:jc w:val="center"/>
              <w:textAlignment w:val="center"/>
              <w:rPr>
                <w:rFonts w:hint="eastAsia" w:ascii="宋体" w:hAnsi="宋体" w:cs="宋体"/>
                <w:color w:val="000000"/>
                <w:sz w:val="24"/>
                <w:highlight w:val="none"/>
              </w:rPr>
            </w:pPr>
            <w:r>
              <w:rPr>
                <w:rFonts w:hint="eastAsia" w:ascii="宋体" w:hAnsi="宋体" w:cs="宋体"/>
                <w:color w:val="000000"/>
                <w:kern w:val="0"/>
                <w:sz w:val="24"/>
                <w:highlight w:val="none"/>
                <w:lang w:bidi="ar"/>
              </w:rPr>
              <w:t>渔业船舶所有权登记证书</w:t>
            </w:r>
          </w:p>
        </w:tc>
        <w:tc>
          <w:tcPr>
            <w:tcW w:w="1283" w:type="dxa"/>
            <w:noWrap w:val="0"/>
            <w:vAlign w:val="center"/>
          </w:tcPr>
          <w:p>
            <w:pPr>
              <w:widowControl/>
              <w:jc w:val="center"/>
              <w:textAlignment w:val="center"/>
              <w:rPr>
                <w:rFonts w:hint="eastAsia" w:ascii="宋体" w:hAnsi="宋体" w:eastAsia="宋体" w:cs="宋体"/>
                <w:color w:val="000000"/>
                <w:kern w:val="0"/>
                <w:sz w:val="24"/>
                <w:highlight w:val="none"/>
                <w:lang w:eastAsia="zh-CN" w:bidi="ar"/>
              </w:rPr>
            </w:pPr>
            <w:r>
              <w:rPr>
                <w:rFonts w:hint="eastAsia" w:ascii="宋体" w:hAnsi="宋体" w:cs="宋体"/>
                <w:color w:val="000000"/>
                <w:kern w:val="0"/>
                <w:sz w:val="24"/>
                <w:highlight w:val="none"/>
                <w:lang w:bidi="ar"/>
              </w:rPr>
              <w:t>渔业船舶</w:t>
            </w:r>
          </w:p>
          <w:p>
            <w:pPr>
              <w:widowControl/>
              <w:jc w:val="center"/>
              <w:textAlignment w:val="center"/>
              <w:rPr>
                <w:rFonts w:hint="eastAsia" w:ascii="宋体" w:hAnsi="宋体" w:cs="宋体"/>
                <w:color w:val="000000"/>
                <w:sz w:val="24"/>
                <w:highlight w:val="none"/>
              </w:rPr>
            </w:pPr>
            <w:r>
              <w:rPr>
                <w:rFonts w:hint="eastAsia" w:ascii="宋体" w:hAnsi="宋体" w:cs="宋体"/>
                <w:color w:val="000000"/>
                <w:kern w:val="0"/>
                <w:sz w:val="24"/>
                <w:highlight w:val="none"/>
                <w:lang w:bidi="ar"/>
              </w:rPr>
              <w:t>国籍登记</w:t>
            </w:r>
          </w:p>
        </w:tc>
        <w:tc>
          <w:tcPr>
            <w:tcW w:w="8666" w:type="dxa"/>
            <w:noWrap w:val="0"/>
            <w:vAlign w:val="center"/>
          </w:tcPr>
          <w:p>
            <w:pPr>
              <w:widowControl/>
              <w:textAlignment w:val="center"/>
              <w:rPr>
                <w:rFonts w:hint="eastAsia" w:ascii="宋体" w:hAnsi="宋体" w:eastAsia="宋体" w:cs="宋体"/>
                <w:color w:val="000000"/>
                <w:kern w:val="0"/>
                <w:sz w:val="21"/>
                <w:szCs w:val="21"/>
                <w:highlight w:val="none"/>
                <w:lang w:eastAsia="zh-CN" w:bidi="ar"/>
              </w:rPr>
            </w:pPr>
            <w:r>
              <w:rPr>
                <w:rFonts w:hint="eastAsia" w:ascii="宋体" w:hAnsi="宋体" w:cs="宋体"/>
                <w:color w:val="000000"/>
                <w:kern w:val="0"/>
                <w:sz w:val="21"/>
                <w:szCs w:val="21"/>
                <w:highlight w:val="none"/>
                <w:lang w:bidi="ar"/>
              </w:rPr>
              <w:t>1.【法律】《海上交通安全法》（1983年9月通过，2021年4月修订）第三十三条：“船舶航行、停泊、作业，应当持有有效的船舶国籍证书及其他法定证书、文书。”</w:t>
            </w:r>
          </w:p>
          <w:p>
            <w:pPr>
              <w:widowControl/>
              <w:textAlignment w:val="center"/>
              <w:rPr>
                <w:rFonts w:hint="eastAsia" w:ascii="宋体" w:hAnsi="宋体" w:eastAsia="宋体" w:cs="宋体"/>
                <w:color w:val="000000"/>
                <w:kern w:val="0"/>
                <w:sz w:val="21"/>
                <w:szCs w:val="21"/>
                <w:highlight w:val="none"/>
                <w:lang w:eastAsia="zh-CN" w:bidi="ar"/>
              </w:rPr>
            </w:pPr>
            <w:r>
              <w:rPr>
                <w:rFonts w:hint="eastAsia" w:ascii="宋体" w:hAnsi="宋体" w:cs="宋体"/>
                <w:color w:val="000000"/>
                <w:kern w:val="0"/>
                <w:sz w:val="21"/>
                <w:szCs w:val="21"/>
                <w:highlight w:val="none"/>
                <w:lang w:bidi="ar"/>
              </w:rPr>
              <w:t>2.【行政法规】《渔港水域交通安全管理条例》（1989年7月国务院令第38号公布，2019年3月修订）第十二条：“渔业船舶在向渔政渔港监督管理机关申请船舶登记，并取得渔业船舶国籍证书或者渔业船舶登记证书后，方可悬挂国旗航行。”</w:t>
            </w:r>
          </w:p>
          <w:p>
            <w:pPr>
              <w:widowControl/>
              <w:textAlignment w:val="center"/>
              <w:rPr>
                <w:rFonts w:hint="eastAsia" w:ascii="宋体" w:hAnsi="宋体" w:cs="宋体"/>
                <w:color w:val="000000"/>
                <w:sz w:val="21"/>
                <w:szCs w:val="21"/>
                <w:highlight w:val="none"/>
              </w:rPr>
            </w:pPr>
            <w:r>
              <w:rPr>
                <w:rFonts w:hint="eastAsia" w:ascii="宋体" w:hAnsi="宋体" w:cs="宋体"/>
                <w:color w:val="000000"/>
                <w:kern w:val="0"/>
                <w:sz w:val="21"/>
                <w:szCs w:val="21"/>
                <w:highlight w:val="none"/>
                <w:lang w:bidi="ar"/>
              </w:rPr>
              <w:t>3.【部门规章】《渔业船舶登记办法》（2012年10月农业部令第8号公布，2019年4月修订）第十七条：“渔业船舶国籍登记，由渔业船舶所有人申请。申请国籍登记，应当填写渔业船舶国籍登记申请表，并提交下列材料：（二）渔业船舶所有权登记证书。”</w:t>
            </w:r>
          </w:p>
        </w:tc>
        <w:tc>
          <w:tcPr>
            <w:tcW w:w="709" w:type="dxa"/>
            <w:vMerge w:val="restart"/>
            <w:noWrap w:val="0"/>
            <w:vAlign w:val="center"/>
          </w:tcPr>
          <w:p>
            <w:pPr>
              <w:widowControl/>
              <w:textAlignment w:val="center"/>
              <w:rPr>
                <w:rFonts w:hint="eastAsia" w:ascii="宋体" w:hAnsi="宋体" w:cs="宋体"/>
                <w:color w:val="000000"/>
                <w:sz w:val="24"/>
                <w:highlight w:val="none"/>
              </w:rPr>
            </w:pPr>
            <w:r>
              <w:rPr>
                <w:rFonts w:hint="eastAsia" w:ascii="宋体" w:hAnsi="宋体" w:cs="宋体"/>
                <w:color w:val="000000"/>
                <w:kern w:val="0"/>
                <w:sz w:val="24"/>
                <w:highlight w:val="none"/>
                <w:lang w:bidi="ar"/>
              </w:rPr>
              <w:t>船籍港登记机关</w:t>
            </w:r>
          </w:p>
        </w:tc>
        <w:tc>
          <w:tcPr>
            <w:tcW w:w="735" w:type="dxa"/>
            <w:noWrap/>
            <w:vAlign w:val="center"/>
          </w:tcPr>
          <w:p>
            <w:pPr>
              <w:rPr>
                <w:rFonts w:hint="eastAsia" w:ascii="宋体" w:hAnsi="宋体" w:cs="宋体"/>
                <w:color w:val="000000"/>
                <w:sz w:val="24"/>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4" w:type="dxa"/>
            <w:bottom w:w="0" w:type="dxa"/>
            <w:right w:w="34" w:type="dxa"/>
          </w:tblCellMar>
        </w:tblPrEx>
        <w:trPr>
          <w:trHeight w:val="4139" w:hRule="atLeast"/>
          <w:jc w:val="center"/>
        </w:trPr>
        <w:tc>
          <w:tcPr>
            <w:tcW w:w="462" w:type="dxa"/>
            <w:vMerge w:val="continue"/>
            <w:noWrap/>
            <w:vAlign w:val="center"/>
          </w:tcPr>
          <w:p>
            <w:pPr>
              <w:widowControl/>
              <w:jc w:val="center"/>
              <w:textAlignment w:val="center"/>
              <w:rPr>
                <w:rFonts w:hint="eastAsia" w:ascii="宋体" w:hAnsi="宋体" w:cs="宋体"/>
                <w:color w:val="000000"/>
                <w:sz w:val="24"/>
                <w:highlight w:val="none"/>
              </w:rPr>
            </w:pPr>
          </w:p>
        </w:tc>
        <w:tc>
          <w:tcPr>
            <w:tcW w:w="1106" w:type="dxa"/>
            <w:vMerge w:val="continue"/>
            <w:noWrap w:val="0"/>
            <w:vAlign w:val="center"/>
          </w:tcPr>
          <w:p>
            <w:pPr>
              <w:jc w:val="center"/>
              <w:rPr>
                <w:rFonts w:hint="eastAsia" w:ascii="宋体" w:hAnsi="宋体" w:cs="宋体"/>
                <w:color w:val="000000"/>
                <w:sz w:val="24"/>
                <w:highlight w:val="none"/>
              </w:rPr>
            </w:pPr>
          </w:p>
        </w:tc>
        <w:tc>
          <w:tcPr>
            <w:tcW w:w="1134" w:type="dxa"/>
            <w:vMerge w:val="continue"/>
            <w:noWrap w:val="0"/>
            <w:vAlign w:val="center"/>
          </w:tcPr>
          <w:p>
            <w:pPr>
              <w:jc w:val="center"/>
              <w:rPr>
                <w:rFonts w:hint="eastAsia" w:ascii="宋体" w:hAnsi="宋体" w:cs="宋体"/>
                <w:color w:val="000000"/>
                <w:sz w:val="24"/>
                <w:highlight w:val="none"/>
              </w:rPr>
            </w:pPr>
          </w:p>
        </w:tc>
        <w:tc>
          <w:tcPr>
            <w:tcW w:w="1283" w:type="dxa"/>
            <w:noWrap w:val="0"/>
            <w:vAlign w:val="center"/>
          </w:tcPr>
          <w:p>
            <w:pPr>
              <w:widowControl/>
              <w:jc w:val="center"/>
              <w:textAlignment w:val="center"/>
              <w:rPr>
                <w:rFonts w:hint="eastAsia" w:ascii="宋体" w:hAnsi="宋体" w:eastAsia="宋体" w:cs="宋体"/>
                <w:color w:val="000000"/>
                <w:kern w:val="0"/>
                <w:sz w:val="24"/>
                <w:highlight w:val="none"/>
                <w:lang w:eastAsia="zh-CN" w:bidi="ar"/>
              </w:rPr>
            </w:pPr>
            <w:r>
              <w:rPr>
                <w:rFonts w:hint="eastAsia" w:ascii="宋体" w:hAnsi="宋体" w:cs="宋体"/>
                <w:color w:val="000000"/>
                <w:kern w:val="0"/>
                <w:sz w:val="24"/>
                <w:highlight w:val="none"/>
                <w:lang w:bidi="ar"/>
              </w:rPr>
              <w:t>渔业船舶</w:t>
            </w:r>
          </w:p>
          <w:p>
            <w:pPr>
              <w:widowControl/>
              <w:jc w:val="center"/>
              <w:textAlignment w:val="center"/>
              <w:rPr>
                <w:rFonts w:hint="eastAsia" w:ascii="宋体" w:hAnsi="宋体" w:cs="宋体"/>
                <w:color w:val="000000"/>
                <w:sz w:val="24"/>
                <w:highlight w:val="none"/>
              </w:rPr>
            </w:pPr>
            <w:r>
              <w:rPr>
                <w:rFonts w:hint="eastAsia" w:ascii="宋体" w:hAnsi="宋体" w:cs="宋体"/>
                <w:color w:val="000000"/>
                <w:kern w:val="0"/>
                <w:sz w:val="24"/>
                <w:highlight w:val="none"/>
                <w:lang w:bidi="ar"/>
              </w:rPr>
              <w:t>抵押权登记</w:t>
            </w:r>
          </w:p>
        </w:tc>
        <w:tc>
          <w:tcPr>
            <w:tcW w:w="8666" w:type="dxa"/>
            <w:noWrap w:val="0"/>
            <w:vAlign w:val="center"/>
          </w:tcPr>
          <w:p>
            <w:pPr>
              <w:widowControl/>
              <w:textAlignment w:val="center"/>
              <w:rPr>
                <w:rFonts w:hint="eastAsia" w:ascii="宋体" w:hAnsi="宋体" w:eastAsia="宋体" w:cs="宋体"/>
                <w:color w:val="000000"/>
                <w:kern w:val="0"/>
                <w:sz w:val="21"/>
                <w:szCs w:val="21"/>
                <w:highlight w:val="none"/>
                <w:lang w:eastAsia="zh-CN" w:bidi="ar"/>
              </w:rPr>
            </w:pPr>
            <w:r>
              <w:rPr>
                <w:rFonts w:hint="eastAsia" w:ascii="宋体" w:hAnsi="宋体" w:cs="宋体"/>
                <w:color w:val="000000"/>
                <w:kern w:val="0"/>
                <w:sz w:val="21"/>
                <w:szCs w:val="21"/>
                <w:highlight w:val="none"/>
                <w:lang w:bidi="ar"/>
              </w:rPr>
              <w:t>1.【法律】《海上交通安全法》（1983年9月通过，2021年4月修订）第一百一十八条：“渔业船员、渔业无线电、渔业航标的监督管理，渔业船舶的登记管理，渔港水域内的海上交通安全管理，渔业船舶（含外国籍渔业船舶）之间交通事故的调查处理，由县级以上人民政府渔业渔政主管部门负责。法律、行政法规或者国务院对渔业船舶之间交通事故的调查处理另有规定的，从其规定。”</w:t>
            </w:r>
          </w:p>
          <w:p>
            <w:pPr>
              <w:widowControl/>
              <w:textAlignment w:val="center"/>
              <w:rPr>
                <w:rFonts w:hint="eastAsia" w:ascii="宋体" w:hAnsi="宋体" w:eastAsia="宋体" w:cs="宋体"/>
                <w:color w:val="000000"/>
                <w:kern w:val="0"/>
                <w:sz w:val="21"/>
                <w:szCs w:val="21"/>
                <w:highlight w:val="none"/>
                <w:lang w:eastAsia="zh-CN" w:bidi="ar"/>
              </w:rPr>
            </w:pPr>
            <w:r>
              <w:rPr>
                <w:rFonts w:hint="eastAsia" w:ascii="宋体" w:hAnsi="宋体" w:cs="宋体"/>
                <w:color w:val="000000"/>
                <w:kern w:val="0"/>
                <w:sz w:val="21"/>
                <w:szCs w:val="21"/>
                <w:highlight w:val="none"/>
                <w:lang w:bidi="ar"/>
              </w:rPr>
              <w:t>2.【法律】《海商法》（1992年11月通过）第十三条：“设定船舶抵押权，由抵押权人和抵押人共同向船舶登记机关办理抵押权登记；未经登记的，不得对抗第三人。”</w:t>
            </w:r>
          </w:p>
          <w:p>
            <w:pPr>
              <w:widowControl/>
              <w:textAlignment w:val="center"/>
              <w:rPr>
                <w:rFonts w:hint="eastAsia" w:ascii="宋体" w:hAnsi="宋体" w:cs="宋体"/>
                <w:color w:val="000000"/>
                <w:sz w:val="21"/>
                <w:szCs w:val="21"/>
                <w:highlight w:val="none"/>
              </w:rPr>
            </w:pPr>
            <w:r>
              <w:rPr>
                <w:rFonts w:hint="eastAsia" w:ascii="宋体" w:hAnsi="宋体" w:cs="宋体"/>
                <w:color w:val="000000"/>
                <w:kern w:val="0"/>
                <w:sz w:val="21"/>
                <w:szCs w:val="21"/>
                <w:highlight w:val="none"/>
                <w:lang w:bidi="ar"/>
              </w:rPr>
              <w:t>3.【部门规章】《渔业船舶登记办法》（2012年10月农业部令第8号公布，2019年4月修订）第二十七条：“抵押权人和抵押人共同申请渔业船舶抵押权登记，应当填写渔业船舶抵押权登记申请表，并提交下列材料：（二）渔业船舶所有权登记证书。”</w:t>
            </w:r>
          </w:p>
        </w:tc>
        <w:tc>
          <w:tcPr>
            <w:tcW w:w="709" w:type="dxa"/>
            <w:vMerge w:val="continue"/>
            <w:noWrap w:val="0"/>
            <w:vAlign w:val="center"/>
          </w:tcPr>
          <w:p>
            <w:pPr>
              <w:rPr>
                <w:rFonts w:hint="eastAsia" w:ascii="宋体" w:hAnsi="宋体" w:cs="宋体"/>
                <w:color w:val="000000"/>
                <w:sz w:val="24"/>
                <w:highlight w:val="none"/>
              </w:rPr>
            </w:pPr>
          </w:p>
        </w:tc>
        <w:tc>
          <w:tcPr>
            <w:tcW w:w="735" w:type="dxa"/>
            <w:noWrap/>
            <w:vAlign w:val="center"/>
          </w:tcPr>
          <w:p>
            <w:pPr>
              <w:rPr>
                <w:rFonts w:hint="eastAsia" w:ascii="宋体" w:hAnsi="宋体" w:cs="宋体"/>
                <w:color w:val="000000"/>
                <w:sz w:val="24"/>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4" w:type="dxa"/>
            <w:bottom w:w="0" w:type="dxa"/>
            <w:right w:w="34" w:type="dxa"/>
          </w:tblCellMar>
        </w:tblPrEx>
        <w:trPr>
          <w:trHeight w:val="3000" w:hRule="atLeast"/>
          <w:jc w:val="center"/>
        </w:trPr>
        <w:tc>
          <w:tcPr>
            <w:tcW w:w="462" w:type="dxa"/>
            <w:noWrap/>
            <w:vAlign w:val="center"/>
          </w:tcPr>
          <w:p>
            <w:pPr>
              <w:widowControl/>
              <w:jc w:val="center"/>
              <w:textAlignment w:val="center"/>
              <w:rPr>
                <w:rFonts w:hint="eastAsia" w:ascii="宋体" w:hAnsi="宋体" w:cs="宋体"/>
                <w:color w:val="000000"/>
                <w:sz w:val="24"/>
                <w:highlight w:val="none"/>
              </w:rPr>
            </w:pPr>
            <w:r>
              <w:rPr>
                <w:rFonts w:hint="eastAsia" w:ascii="宋体" w:hAnsi="宋体" w:cs="宋体"/>
                <w:color w:val="000000"/>
                <w:kern w:val="0"/>
                <w:sz w:val="24"/>
                <w:highlight w:val="none"/>
                <w:lang w:bidi="ar"/>
              </w:rPr>
              <w:t>468</w:t>
            </w:r>
          </w:p>
        </w:tc>
        <w:tc>
          <w:tcPr>
            <w:tcW w:w="1106" w:type="dxa"/>
            <w:noWrap w:val="0"/>
            <w:vAlign w:val="center"/>
          </w:tcPr>
          <w:p>
            <w:pPr>
              <w:widowControl/>
              <w:jc w:val="center"/>
              <w:textAlignment w:val="center"/>
              <w:rPr>
                <w:rFonts w:hint="eastAsia" w:ascii="宋体" w:hAnsi="宋体" w:eastAsia="宋体" w:cs="宋体"/>
                <w:color w:val="000000"/>
                <w:kern w:val="0"/>
                <w:sz w:val="24"/>
                <w:highlight w:val="none"/>
                <w:lang w:eastAsia="zh-CN" w:bidi="ar"/>
              </w:rPr>
            </w:pPr>
            <w:r>
              <w:rPr>
                <w:rFonts w:hint="eastAsia" w:ascii="宋体" w:hAnsi="宋体" w:cs="宋体"/>
                <w:color w:val="000000"/>
                <w:kern w:val="0"/>
                <w:sz w:val="24"/>
                <w:highlight w:val="none"/>
                <w:lang w:bidi="ar"/>
              </w:rPr>
              <w:t>省农业</w:t>
            </w:r>
          </w:p>
          <w:p>
            <w:pPr>
              <w:widowControl/>
              <w:jc w:val="center"/>
              <w:textAlignment w:val="center"/>
              <w:rPr>
                <w:rFonts w:hint="eastAsia" w:ascii="宋体" w:hAnsi="宋体" w:cs="宋体"/>
                <w:color w:val="000000"/>
                <w:sz w:val="24"/>
                <w:highlight w:val="none"/>
              </w:rPr>
            </w:pPr>
            <w:r>
              <w:rPr>
                <w:rFonts w:hint="eastAsia" w:ascii="宋体" w:hAnsi="宋体" w:cs="宋体"/>
                <w:color w:val="000000"/>
                <w:kern w:val="0"/>
                <w:sz w:val="24"/>
                <w:highlight w:val="none"/>
                <w:lang w:bidi="ar"/>
              </w:rPr>
              <w:t>农村厅</w:t>
            </w:r>
          </w:p>
        </w:tc>
        <w:tc>
          <w:tcPr>
            <w:tcW w:w="1134" w:type="dxa"/>
            <w:noWrap w:val="0"/>
            <w:vAlign w:val="center"/>
          </w:tcPr>
          <w:p>
            <w:pPr>
              <w:widowControl/>
              <w:jc w:val="center"/>
              <w:textAlignment w:val="center"/>
              <w:rPr>
                <w:rFonts w:hint="eastAsia" w:ascii="宋体" w:hAnsi="宋体" w:cs="宋体"/>
                <w:color w:val="000000"/>
                <w:sz w:val="24"/>
                <w:highlight w:val="none"/>
              </w:rPr>
            </w:pPr>
            <w:r>
              <w:rPr>
                <w:rFonts w:hint="eastAsia" w:ascii="宋体" w:hAnsi="宋体" w:cs="宋体"/>
                <w:color w:val="000000"/>
                <w:kern w:val="0"/>
                <w:sz w:val="24"/>
                <w:highlight w:val="none"/>
                <w:lang w:bidi="ar"/>
              </w:rPr>
              <w:t>渔业船舶所有权登记证书</w:t>
            </w:r>
          </w:p>
        </w:tc>
        <w:tc>
          <w:tcPr>
            <w:tcW w:w="1283" w:type="dxa"/>
            <w:noWrap w:val="0"/>
            <w:vAlign w:val="center"/>
          </w:tcPr>
          <w:p>
            <w:pPr>
              <w:widowControl/>
              <w:jc w:val="center"/>
              <w:textAlignment w:val="center"/>
              <w:rPr>
                <w:rFonts w:hint="eastAsia" w:ascii="宋体" w:hAnsi="宋体" w:eastAsia="宋体" w:cs="宋体"/>
                <w:color w:val="000000"/>
                <w:kern w:val="0"/>
                <w:sz w:val="24"/>
                <w:highlight w:val="none"/>
                <w:lang w:eastAsia="zh-CN" w:bidi="ar"/>
              </w:rPr>
            </w:pPr>
            <w:r>
              <w:rPr>
                <w:rFonts w:hint="eastAsia" w:ascii="宋体" w:hAnsi="宋体" w:cs="宋体"/>
                <w:color w:val="000000"/>
                <w:kern w:val="0"/>
                <w:sz w:val="24"/>
                <w:highlight w:val="none"/>
                <w:lang w:bidi="ar"/>
              </w:rPr>
              <w:t>渔业船舶</w:t>
            </w:r>
          </w:p>
          <w:p>
            <w:pPr>
              <w:widowControl/>
              <w:jc w:val="center"/>
              <w:textAlignment w:val="center"/>
              <w:rPr>
                <w:rFonts w:hint="eastAsia" w:ascii="宋体" w:hAnsi="宋体" w:cs="宋体"/>
                <w:color w:val="000000"/>
                <w:sz w:val="24"/>
                <w:highlight w:val="none"/>
              </w:rPr>
            </w:pPr>
            <w:r>
              <w:rPr>
                <w:rFonts w:hint="eastAsia" w:ascii="宋体" w:hAnsi="宋体" w:cs="宋体"/>
                <w:color w:val="000000"/>
                <w:kern w:val="0"/>
                <w:sz w:val="24"/>
                <w:highlight w:val="none"/>
                <w:lang w:bidi="ar"/>
              </w:rPr>
              <w:t>光船租赁登记</w:t>
            </w:r>
          </w:p>
        </w:tc>
        <w:tc>
          <w:tcPr>
            <w:tcW w:w="8666" w:type="dxa"/>
            <w:noWrap w:val="0"/>
            <w:vAlign w:val="center"/>
          </w:tcPr>
          <w:p>
            <w:pPr>
              <w:widowControl/>
              <w:textAlignment w:val="center"/>
              <w:rPr>
                <w:rFonts w:hint="eastAsia" w:ascii="宋体" w:hAnsi="宋体" w:eastAsia="宋体" w:cs="宋体"/>
                <w:color w:val="000000"/>
                <w:kern w:val="0"/>
                <w:sz w:val="21"/>
                <w:szCs w:val="21"/>
                <w:highlight w:val="none"/>
                <w:lang w:eastAsia="zh-CN" w:bidi="ar"/>
              </w:rPr>
            </w:pPr>
            <w:r>
              <w:rPr>
                <w:rFonts w:hint="eastAsia" w:ascii="宋体" w:hAnsi="宋体" w:cs="宋体"/>
                <w:color w:val="000000"/>
                <w:kern w:val="0"/>
                <w:sz w:val="21"/>
                <w:szCs w:val="21"/>
                <w:highlight w:val="none"/>
                <w:lang w:bidi="ar"/>
              </w:rPr>
              <w:t>1.【法律】《海上交通安全法》（1983年9月通过，2021年4月修订）第一百一十八条：“渔业船员、渔业无线电、渔业航标的监督管理，渔业船舶的登记管理，渔港水域内的海上交通安全管理，渔业船舶（含外国籍渔业船舶）之间交通事故的调查处理，由县级以上人民政府渔业渔政主管部门负责。法律、行政法规或者国务院对渔业船舶之间交通事故的调查处理另有规定的，从其规定。”</w:t>
            </w:r>
          </w:p>
          <w:p>
            <w:pPr>
              <w:widowControl/>
              <w:textAlignment w:val="center"/>
              <w:rPr>
                <w:rFonts w:hint="eastAsia" w:ascii="宋体" w:hAnsi="宋体" w:cs="宋体"/>
                <w:color w:val="000000"/>
                <w:sz w:val="21"/>
                <w:szCs w:val="21"/>
                <w:highlight w:val="none"/>
              </w:rPr>
            </w:pPr>
            <w:r>
              <w:rPr>
                <w:rFonts w:hint="eastAsia" w:ascii="宋体" w:hAnsi="宋体" w:cs="宋体"/>
                <w:color w:val="000000"/>
                <w:kern w:val="0"/>
                <w:sz w:val="21"/>
                <w:szCs w:val="21"/>
                <w:highlight w:val="none"/>
                <w:lang w:bidi="ar"/>
              </w:rPr>
              <w:t>2.【部门规章】《渔业船舶登记办法》（2012年10月农业部令第8号公布，2019年4月修订）第三十条：“中国籍渔业船舶以光船条件出租给中国籍公民或法人的，出租人和承租人应当共同填写渔业船舶租赁登记申请表，向船籍港登记机关申请办理光船租赁登记，并提交下列材料：（二）渔业船舶所有权登记证书、渔业船舶国籍证书、渔业船舶检验证书和渔业船舶航行签证簿。”</w:t>
            </w:r>
          </w:p>
        </w:tc>
        <w:tc>
          <w:tcPr>
            <w:tcW w:w="709" w:type="dxa"/>
            <w:noWrap w:val="0"/>
            <w:vAlign w:val="center"/>
          </w:tcPr>
          <w:p>
            <w:pPr>
              <w:widowControl/>
              <w:textAlignment w:val="center"/>
              <w:rPr>
                <w:rFonts w:hint="eastAsia" w:ascii="宋体" w:hAnsi="宋体" w:cs="宋体"/>
                <w:color w:val="000000"/>
                <w:sz w:val="24"/>
                <w:highlight w:val="none"/>
              </w:rPr>
            </w:pPr>
            <w:r>
              <w:rPr>
                <w:rFonts w:hint="eastAsia" w:ascii="宋体" w:hAnsi="宋体" w:cs="宋体"/>
                <w:color w:val="000000"/>
                <w:kern w:val="0"/>
                <w:sz w:val="24"/>
                <w:highlight w:val="none"/>
                <w:lang w:bidi="ar"/>
              </w:rPr>
              <w:t>船籍港登记机关</w:t>
            </w:r>
          </w:p>
        </w:tc>
        <w:tc>
          <w:tcPr>
            <w:tcW w:w="735" w:type="dxa"/>
            <w:noWrap/>
            <w:vAlign w:val="center"/>
          </w:tcPr>
          <w:p>
            <w:pPr>
              <w:rPr>
                <w:rFonts w:hint="eastAsia" w:ascii="宋体" w:hAnsi="宋体" w:cs="宋体"/>
                <w:color w:val="000000"/>
                <w:sz w:val="24"/>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4" w:type="dxa"/>
            <w:bottom w:w="0" w:type="dxa"/>
            <w:right w:w="34" w:type="dxa"/>
          </w:tblCellMar>
        </w:tblPrEx>
        <w:trPr>
          <w:trHeight w:val="4535" w:hRule="atLeast"/>
          <w:jc w:val="center"/>
        </w:trPr>
        <w:tc>
          <w:tcPr>
            <w:tcW w:w="462" w:type="dxa"/>
            <w:noWrap/>
            <w:vAlign w:val="center"/>
          </w:tcPr>
          <w:p>
            <w:pPr>
              <w:widowControl/>
              <w:jc w:val="center"/>
              <w:textAlignment w:val="center"/>
              <w:rPr>
                <w:rFonts w:hint="eastAsia" w:ascii="宋体" w:hAnsi="宋体" w:cs="宋体"/>
                <w:color w:val="000000"/>
                <w:sz w:val="24"/>
                <w:highlight w:val="none"/>
              </w:rPr>
            </w:pPr>
            <w:r>
              <w:rPr>
                <w:rFonts w:hint="eastAsia" w:ascii="宋体" w:hAnsi="宋体" w:cs="宋体"/>
                <w:color w:val="000000"/>
                <w:kern w:val="0"/>
                <w:sz w:val="24"/>
                <w:highlight w:val="none"/>
                <w:lang w:bidi="ar"/>
              </w:rPr>
              <w:t>468</w:t>
            </w:r>
          </w:p>
        </w:tc>
        <w:tc>
          <w:tcPr>
            <w:tcW w:w="1106" w:type="dxa"/>
            <w:noWrap w:val="0"/>
            <w:vAlign w:val="center"/>
          </w:tcPr>
          <w:p>
            <w:pPr>
              <w:widowControl/>
              <w:jc w:val="center"/>
              <w:textAlignment w:val="center"/>
              <w:rPr>
                <w:rFonts w:hint="eastAsia" w:ascii="宋体" w:hAnsi="宋体" w:eastAsia="宋体" w:cs="宋体"/>
                <w:color w:val="000000"/>
                <w:kern w:val="0"/>
                <w:sz w:val="24"/>
                <w:highlight w:val="none"/>
                <w:lang w:eastAsia="zh-CN" w:bidi="ar"/>
              </w:rPr>
            </w:pPr>
            <w:r>
              <w:rPr>
                <w:rFonts w:hint="eastAsia" w:ascii="宋体" w:hAnsi="宋体" w:cs="宋体"/>
                <w:color w:val="000000"/>
                <w:kern w:val="0"/>
                <w:sz w:val="24"/>
                <w:highlight w:val="none"/>
                <w:lang w:bidi="ar"/>
              </w:rPr>
              <w:t>省农业</w:t>
            </w:r>
          </w:p>
          <w:p>
            <w:pPr>
              <w:widowControl/>
              <w:jc w:val="center"/>
              <w:textAlignment w:val="center"/>
              <w:rPr>
                <w:rFonts w:hint="eastAsia" w:ascii="宋体" w:hAnsi="宋体" w:cs="宋体"/>
                <w:color w:val="000000"/>
                <w:sz w:val="24"/>
                <w:highlight w:val="none"/>
              </w:rPr>
            </w:pPr>
            <w:r>
              <w:rPr>
                <w:rFonts w:hint="eastAsia" w:ascii="宋体" w:hAnsi="宋体" w:cs="宋体"/>
                <w:color w:val="000000"/>
                <w:kern w:val="0"/>
                <w:sz w:val="24"/>
                <w:highlight w:val="none"/>
                <w:lang w:bidi="ar"/>
              </w:rPr>
              <w:t>农村厅</w:t>
            </w:r>
          </w:p>
        </w:tc>
        <w:tc>
          <w:tcPr>
            <w:tcW w:w="1134" w:type="dxa"/>
            <w:noWrap w:val="0"/>
            <w:vAlign w:val="center"/>
          </w:tcPr>
          <w:p>
            <w:pPr>
              <w:widowControl/>
              <w:jc w:val="center"/>
              <w:textAlignment w:val="center"/>
              <w:rPr>
                <w:rFonts w:hint="eastAsia" w:ascii="宋体" w:hAnsi="宋体" w:cs="宋体"/>
                <w:color w:val="000000"/>
                <w:sz w:val="24"/>
                <w:highlight w:val="none"/>
              </w:rPr>
            </w:pPr>
            <w:r>
              <w:rPr>
                <w:rFonts w:hint="eastAsia" w:ascii="宋体" w:hAnsi="宋体" w:cs="宋体"/>
                <w:color w:val="000000"/>
                <w:kern w:val="0"/>
                <w:sz w:val="24"/>
                <w:highlight w:val="none"/>
                <w:lang w:bidi="ar"/>
              </w:rPr>
              <w:t>渔业船网工具指标批准书</w:t>
            </w:r>
          </w:p>
        </w:tc>
        <w:tc>
          <w:tcPr>
            <w:tcW w:w="1283" w:type="dxa"/>
            <w:noWrap w:val="0"/>
            <w:vAlign w:val="center"/>
          </w:tcPr>
          <w:p>
            <w:pPr>
              <w:widowControl/>
              <w:jc w:val="center"/>
              <w:textAlignment w:val="center"/>
              <w:rPr>
                <w:rFonts w:hint="eastAsia" w:ascii="宋体" w:hAnsi="宋体" w:cs="宋体"/>
                <w:color w:val="000000"/>
                <w:sz w:val="24"/>
                <w:highlight w:val="none"/>
              </w:rPr>
            </w:pPr>
            <w:r>
              <w:rPr>
                <w:rFonts w:hint="eastAsia" w:ascii="宋体" w:hAnsi="宋体" w:cs="宋体"/>
                <w:color w:val="000000"/>
                <w:kern w:val="0"/>
                <w:sz w:val="24"/>
                <w:highlight w:val="none"/>
                <w:lang w:bidi="ar"/>
              </w:rPr>
              <w:t>渔业捕捞许可</w:t>
            </w:r>
          </w:p>
        </w:tc>
        <w:tc>
          <w:tcPr>
            <w:tcW w:w="8666" w:type="dxa"/>
            <w:noWrap w:val="0"/>
            <w:vAlign w:val="center"/>
          </w:tcPr>
          <w:p>
            <w:pPr>
              <w:widowControl/>
              <w:textAlignment w:val="center"/>
              <w:rPr>
                <w:rFonts w:hint="eastAsia" w:ascii="宋体" w:hAnsi="宋体" w:eastAsia="宋体" w:cs="宋体"/>
                <w:color w:val="000000"/>
                <w:kern w:val="0"/>
                <w:sz w:val="21"/>
                <w:szCs w:val="21"/>
                <w:highlight w:val="none"/>
                <w:lang w:eastAsia="zh-CN" w:bidi="ar"/>
              </w:rPr>
            </w:pPr>
            <w:r>
              <w:rPr>
                <w:rFonts w:hint="eastAsia" w:ascii="宋体" w:hAnsi="宋体" w:cs="宋体"/>
                <w:color w:val="000000"/>
                <w:kern w:val="0"/>
                <w:sz w:val="21"/>
                <w:szCs w:val="21"/>
                <w:highlight w:val="none"/>
                <w:lang w:bidi="ar"/>
              </w:rPr>
              <w:t>1.【法律】《渔业法》（1986年1月20日通过，2013年12月28日修正）第二十三条：“国家对捕捞业实行捕捞许可证制度。到中华人民共和国与有关国家缔结的协定确定的共同管理的渔区或者公海从事捕捞作业的捕捞许可证，由国务院渔业行政主管部门批准发放。海洋大型拖网、围网作业的捕捞许可证，由省、自治区、直辖市渔业行政主管部门批准发放。其他作业的捕捞许可证，由县级以上地方人民政府渔业行政主管部门批准发放。但是批准发放海洋作业的捕捞许可证不得超过国家下达的船网工具控制指标，具体办法由省、自治区、直辖市人民政府规定。”</w:t>
            </w:r>
          </w:p>
          <w:p>
            <w:pPr>
              <w:widowControl/>
              <w:textAlignment w:val="center"/>
              <w:rPr>
                <w:rFonts w:hint="eastAsia" w:ascii="宋体" w:hAnsi="宋体" w:cs="宋体"/>
                <w:color w:val="000000"/>
                <w:sz w:val="21"/>
                <w:szCs w:val="21"/>
                <w:highlight w:val="none"/>
              </w:rPr>
            </w:pPr>
            <w:r>
              <w:rPr>
                <w:rFonts w:hint="eastAsia" w:ascii="宋体" w:hAnsi="宋体" w:cs="宋体"/>
                <w:color w:val="000000"/>
                <w:kern w:val="0"/>
                <w:sz w:val="21"/>
                <w:szCs w:val="21"/>
                <w:highlight w:val="none"/>
                <w:lang w:bidi="ar"/>
              </w:rPr>
              <w:t>2.【部门规章】《渔业捕捞许可管理规定》（2018年12月3日农业农村部令2018年第1号公布，2022年1月7日农业农村部令2022年第1号修订）第二十八条：“申请渔业捕捞许可证，申请人应当向户籍所在地、法人或非法人组织登记地县级以上人民政府渔业主管部门提出申请，并提交下列资料：（二）首次申请和重新申请捕捞许可证的，提供渔业船网工具指标批准书。”</w:t>
            </w:r>
          </w:p>
        </w:tc>
        <w:tc>
          <w:tcPr>
            <w:tcW w:w="709" w:type="dxa"/>
            <w:noWrap w:val="0"/>
            <w:vAlign w:val="center"/>
          </w:tcPr>
          <w:p>
            <w:pPr>
              <w:widowControl/>
              <w:textAlignment w:val="center"/>
              <w:rPr>
                <w:rFonts w:hint="eastAsia" w:ascii="宋体" w:hAnsi="宋体" w:cs="宋体"/>
                <w:color w:val="000000"/>
                <w:sz w:val="24"/>
                <w:highlight w:val="none"/>
              </w:rPr>
            </w:pPr>
            <w:r>
              <w:rPr>
                <w:rFonts w:hint="eastAsia" w:ascii="宋体" w:hAnsi="宋体" w:cs="宋体"/>
                <w:color w:val="000000"/>
                <w:kern w:val="0"/>
                <w:sz w:val="24"/>
                <w:highlight w:val="none"/>
                <w:lang w:bidi="ar"/>
              </w:rPr>
              <w:t>渔业主管部门</w:t>
            </w:r>
          </w:p>
        </w:tc>
        <w:tc>
          <w:tcPr>
            <w:tcW w:w="735" w:type="dxa"/>
            <w:noWrap/>
            <w:vAlign w:val="center"/>
          </w:tcPr>
          <w:p>
            <w:pPr>
              <w:rPr>
                <w:rFonts w:hint="eastAsia" w:ascii="宋体" w:hAnsi="宋体" w:cs="宋体"/>
                <w:color w:val="000000"/>
                <w:sz w:val="24"/>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4" w:type="dxa"/>
            <w:bottom w:w="0" w:type="dxa"/>
            <w:right w:w="34" w:type="dxa"/>
          </w:tblCellMar>
        </w:tblPrEx>
        <w:trPr>
          <w:trHeight w:val="3515" w:hRule="atLeast"/>
          <w:jc w:val="center"/>
        </w:trPr>
        <w:tc>
          <w:tcPr>
            <w:tcW w:w="462" w:type="dxa"/>
            <w:noWrap/>
            <w:vAlign w:val="center"/>
          </w:tcPr>
          <w:p>
            <w:pPr>
              <w:widowControl/>
              <w:jc w:val="center"/>
              <w:textAlignment w:val="center"/>
              <w:rPr>
                <w:rFonts w:hint="eastAsia" w:ascii="宋体" w:hAnsi="宋体" w:cs="宋体"/>
                <w:color w:val="000000"/>
                <w:sz w:val="24"/>
                <w:highlight w:val="none"/>
              </w:rPr>
            </w:pPr>
            <w:r>
              <w:rPr>
                <w:rFonts w:hint="eastAsia" w:ascii="宋体" w:hAnsi="宋体" w:cs="宋体"/>
                <w:color w:val="000000"/>
                <w:kern w:val="0"/>
                <w:sz w:val="24"/>
                <w:highlight w:val="none"/>
                <w:lang w:bidi="ar"/>
              </w:rPr>
              <w:t>469</w:t>
            </w:r>
          </w:p>
        </w:tc>
        <w:tc>
          <w:tcPr>
            <w:tcW w:w="1106" w:type="dxa"/>
            <w:noWrap w:val="0"/>
            <w:vAlign w:val="center"/>
          </w:tcPr>
          <w:p>
            <w:pPr>
              <w:widowControl/>
              <w:jc w:val="center"/>
              <w:textAlignment w:val="center"/>
              <w:rPr>
                <w:rFonts w:hint="eastAsia" w:ascii="宋体" w:hAnsi="宋体" w:eastAsia="宋体" w:cs="宋体"/>
                <w:color w:val="000000"/>
                <w:kern w:val="0"/>
                <w:sz w:val="24"/>
                <w:highlight w:val="none"/>
                <w:lang w:eastAsia="zh-CN" w:bidi="ar"/>
              </w:rPr>
            </w:pPr>
            <w:r>
              <w:rPr>
                <w:rFonts w:hint="eastAsia" w:ascii="宋体" w:hAnsi="宋体" w:cs="宋体"/>
                <w:color w:val="000000"/>
                <w:kern w:val="0"/>
                <w:sz w:val="24"/>
                <w:highlight w:val="none"/>
                <w:lang w:bidi="ar"/>
              </w:rPr>
              <w:t>省农业</w:t>
            </w:r>
          </w:p>
          <w:p>
            <w:pPr>
              <w:widowControl/>
              <w:jc w:val="center"/>
              <w:textAlignment w:val="center"/>
              <w:rPr>
                <w:rFonts w:hint="eastAsia" w:ascii="宋体" w:hAnsi="宋体" w:cs="宋体"/>
                <w:color w:val="000000"/>
                <w:sz w:val="24"/>
                <w:highlight w:val="none"/>
              </w:rPr>
            </w:pPr>
            <w:r>
              <w:rPr>
                <w:rFonts w:hint="eastAsia" w:ascii="宋体" w:hAnsi="宋体" w:cs="宋体"/>
                <w:color w:val="000000"/>
                <w:kern w:val="0"/>
                <w:sz w:val="24"/>
                <w:highlight w:val="none"/>
                <w:lang w:bidi="ar"/>
              </w:rPr>
              <w:t>农村厅</w:t>
            </w:r>
          </w:p>
        </w:tc>
        <w:tc>
          <w:tcPr>
            <w:tcW w:w="1134" w:type="dxa"/>
            <w:noWrap w:val="0"/>
            <w:vAlign w:val="center"/>
          </w:tcPr>
          <w:p>
            <w:pPr>
              <w:widowControl/>
              <w:jc w:val="center"/>
              <w:textAlignment w:val="center"/>
              <w:rPr>
                <w:rFonts w:hint="eastAsia" w:ascii="宋体" w:hAnsi="宋体" w:cs="宋体"/>
                <w:color w:val="000000"/>
                <w:sz w:val="24"/>
                <w:highlight w:val="none"/>
              </w:rPr>
            </w:pPr>
            <w:r>
              <w:rPr>
                <w:rFonts w:hint="eastAsia" w:ascii="宋体" w:hAnsi="宋体" w:cs="宋体"/>
                <w:color w:val="000000"/>
                <w:kern w:val="0"/>
                <w:sz w:val="24"/>
                <w:highlight w:val="none"/>
                <w:lang w:bidi="ar"/>
              </w:rPr>
              <w:t>渔业船网工具指标批准书</w:t>
            </w:r>
          </w:p>
        </w:tc>
        <w:tc>
          <w:tcPr>
            <w:tcW w:w="1283" w:type="dxa"/>
            <w:noWrap w:val="0"/>
            <w:vAlign w:val="center"/>
          </w:tcPr>
          <w:p>
            <w:pPr>
              <w:widowControl/>
              <w:jc w:val="center"/>
              <w:textAlignment w:val="center"/>
              <w:rPr>
                <w:rFonts w:hint="eastAsia" w:ascii="宋体" w:hAnsi="宋体" w:eastAsia="宋体" w:cs="宋体"/>
                <w:color w:val="000000"/>
                <w:kern w:val="0"/>
                <w:sz w:val="24"/>
                <w:highlight w:val="none"/>
                <w:lang w:eastAsia="zh-CN" w:bidi="ar"/>
              </w:rPr>
            </w:pPr>
            <w:r>
              <w:rPr>
                <w:rFonts w:hint="eastAsia" w:ascii="宋体" w:hAnsi="宋体" w:cs="宋体"/>
                <w:color w:val="000000"/>
                <w:kern w:val="0"/>
                <w:sz w:val="24"/>
                <w:highlight w:val="none"/>
                <w:lang w:bidi="ar"/>
              </w:rPr>
              <w:t>渔业船舶</w:t>
            </w:r>
          </w:p>
          <w:p>
            <w:pPr>
              <w:widowControl/>
              <w:jc w:val="center"/>
              <w:textAlignment w:val="center"/>
              <w:rPr>
                <w:rFonts w:hint="eastAsia" w:ascii="宋体" w:hAnsi="宋体" w:cs="宋体"/>
                <w:color w:val="000000"/>
                <w:sz w:val="24"/>
                <w:highlight w:val="none"/>
              </w:rPr>
            </w:pPr>
            <w:r>
              <w:rPr>
                <w:rFonts w:hint="eastAsia" w:ascii="宋体" w:hAnsi="宋体" w:cs="宋体"/>
                <w:color w:val="000000"/>
                <w:kern w:val="0"/>
                <w:sz w:val="24"/>
                <w:highlight w:val="none"/>
                <w:lang w:bidi="ar"/>
              </w:rPr>
              <w:t>国籍登记</w:t>
            </w:r>
          </w:p>
        </w:tc>
        <w:tc>
          <w:tcPr>
            <w:tcW w:w="8666" w:type="dxa"/>
            <w:noWrap w:val="0"/>
            <w:vAlign w:val="center"/>
          </w:tcPr>
          <w:p>
            <w:pPr>
              <w:widowControl/>
              <w:textAlignment w:val="center"/>
              <w:rPr>
                <w:rFonts w:hint="eastAsia" w:ascii="宋体" w:hAnsi="宋体" w:eastAsia="宋体" w:cs="宋体"/>
                <w:color w:val="000000"/>
                <w:kern w:val="0"/>
                <w:sz w:val="21"/>
                <w:szCs w:val="21"/>
                <w:highlight w:val="none"/>
                <w:lang w:eastAsia="zh-CN" w:bidi="ar"/>
              </w:rPr>
            </w:pPr>
            <w:r>
              <w:rPr>
                <w:rFonts w:hint="eastAsia" w:ascii="宋体" w:hAnsi="宋体" w:cs="宋体"/>
                <w:color w:val="000000"/>
                <w:kern w:val="0"/>
                <w:sz w:val="21"/>
                <w:szCs w:val="21"/>
                <w:highlight w:val="none"/>
                <w:lang w:bidi="ar"/>
              </w:rPr>
              <w:t>1.【法律】《海上交通安全法》（1983年9月通过，2021年4月修订）第三十三条：“船舶航行、停泊、作业，应当持有有效的船舶国籍证书及其他法定证书、文书。”</w:t>
            </w:r>
          </w:p>
          <w:p>
            <w:pPr>
              <w:widowControl/>
              <w:textAlignment w:val="center"/>
              <w:rPr>
                <w:rFonts w:hint="eastAsia" w:ascii="宋体" w:hAnsi="宋体" w:cs="宋体"/>
                <w:color w:val="000000"/>
                <w:sz w:val="21"/>
                <w:szCs w:val="21"/>
                <w:highlight w:val="none"/>
              </w:rPr>
            </w:pPr>
            <w:r>
              <w:rPr>
                <w:rFonts w:hint="eastAsia" w:ascii="宋体" w:hAnsi="宋体" w:cs="宋体"/>
                <w:color w:val="000000"/>
                <w:kern w:val="0"/>
                <w:sz w:val="21"/>
                <w:szCs w:val="21"/>
                <w:highlight w:val="none"/>
                <w:lang w:bidi="ar"/>
              </w:rPr>
              <w:t>2.【行政法规】《渔港水域交通安全管理条例》（1989年7月国务院令第38号公布，2019年3月修订）第十二条：“渔业船舶在向渔政渔港监督管理机关申请船舶登记，并取得渔业船舶国籍证书或者渔业船舶登记证书后，方可悬挂国旗航行。”第十七条：“渔业船舶国籍登记，由渔业船舶所有人申请。申请国籍登记，应当填写渔业船舶国籍登记申请表，并提交下列材料：（四）捕捞渔船和捕捞辅助船的渔业船网工具指标批准书。”</w:t>
            </w:r>
          </w:p>
        </w:tc>
        <w:tc>
          <w:tcPr>
            <w:tcW w:w="709" w:type="dxa"/>
            <w:noWrap w:val="0"/>
            <w:vAlign w:val="center"/>
          </w:tcPr>
          <w:p>
            <w:pPr>
              <w:rPr>
                <w:rFonts w:hint="eastAsia" w:ascii="宋体" w:hAnsi="宋体" w:cs="宋体"/>
                <w:color w:val="000000"/>
                <w:sz w:val="24"/>
                <w:highlight w:val="none"/>
              </w:rPr>
            </w:pPr>
            <w:r>
              <w:rPr>
                <w:rFonts w:hint="eastAsia" w:ascii="宋体" w:hAnsi="宋体" w:cs="宋体"/>
                <w:color w:val="000000"/>
                <w:kern w:val="0"/>
                <w:sz w:val="24"/>
                <w:highlight w:val="none"/>
                <w:lang w:bidi="ar"/>
              </w:rPr>
              <w:t>渔业主管部门</w:t>
            </w:r>
          </w:p>
        </w:tc>
        <w:tc>
          <w:tcPr>
            <w:tcW w:w="735" w:type="dxa"/>
            <w:noWrap/>
            <w:vAlign w:val="center"/>
          </w:tcPr>
          <w:p>
            <w:pPr>
              <w:rPr>
                <w:rFonts w:hint="eastAsia" w:ascii="宋体" w:hAnsi="宋体" w:cs="宋体"/>
                <w:color w:val="000000"/>
                <w:sz w:val="24"/>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4" w:type="dxa"/>
            <w:bottom w:w="0" w:type="dxa"/>
            <w:right w:w="34" w:type="dxa"/>
          </w:tblCellMar>
        </w:tblPrEx>
        <w:trPr>
          <w:trHeight w:val="4762" w:hRule="atLeast"/>
          <w:jc w:val="center"/>
        </w:trPr>
        <w:tc>
          <w:tcPr>
            <w:tcW w:w="462" w:type="dxa"/>
            <w:noWrap/>
            <w:vAlign w:val="center"/>
          </w:tcPr>
          <w:p>
            <w:pPr>
              <w:widowControl/>
              <w:jc w:val="center"/>
              <w:textAlignment w:val="center"/>
              <w:rPr>
                <w:rFonts w:hint="eastAsia" w:ascii="宋体" w:hAnsi="宋体" w:cs="宋体"/>
                <w:color w:val="000000"/>
                <w:sz w:val="24"/>
                <w:highlight w:val="none"/>
              </w:rPr>
            </w:pPr>
            <w:r>
              <w:rPr>
                <w:rFonts w:hint="eastAsia" w:ascii="宋体" w:hAnsi="宋体" w:cs="宋体"/>
                <w:color w:val="000000"/>
                <w:kern w:val="0"/>
                <w:sz w:val="24"/>
                <w:highlight w:val="none"/>
                <w:lang w:bidi="ar"/>
              </w:rPr>
              <w:t>470</w:t>
            </w:r>
          </w:p>
        </w:tc>
        <w:tc>
          <w:tcPr>
            <w:tcW w:w="1106" w:type="dxa"/>
            <w:noWrap w:val="0"/>
            <w:vAlign w:val="center"/>
          </w:tcPr>
          <w:p>
            <w:pPr>
              <w:widowControl/>
              <w:jc w:val="center"/>
              <w:textAlignment w:val="center"/>
              <w:rPr>
                <w:rFonts w:hint="eastAsia" w:ascii="宋体" w:hAnsi="宋体" w:eastAsia="宋体" w:cs="宋体"/>
                <w:color w:val="000000"/>
                <w:kern w:val="0"/>
                <w:sz w:val="24"/>
                <w:highlight w:val="none"/>
                <w:lang w:eastAsia="zh-CN" w:bidi="ar"/>
              </w:rPr>
            </w:pPr>
            <w:r>
              <w:rPr>
                <w:rFonts w:hint="eastAsia" w:ascii="宋体" w:hAnsi="宋体" w:cs="宋体"/>
                <w:color w:val="000000"/>
                <w:kern w:val="0"/>
                <w:sz w:val="24"/>
                <w:highlight w:val="none"/>
                <w:lang w:bidi="ar"/>
              </w:rPr>
              <w:t>省农业</w:t>
            </w:r>
          </w:p>
          <w:p>
            <w:pPr>
              <w:widowControl/>
              <w:jc w:val="center"/>
              <w:textAlignment w:val="center"/>
              <w:rPr>
                <w:rFonts w:hint="eastAsia" w:ascii="宋体" w:hAnsi="宋体" w:cs="宋体"/>
                <w:color w:val="000000"/>
                <w:sz w:val="24"/>
                <w:highlight w:val="none"/>
              </w:rPr>
            </w:pPr>
            <w:r>
              <w:rPr>
                <w:rFonts w:hint="eastAsia" w:ascii="宋体" w:hAnsi="宋体" w:cs="宋体"/>
                <w:color w:val="000000"/>
                <w:kern w:val="0"/>
                <w:sz w:val="24"/>
                <w:highlight w:val="none"/>
                <w:lang w:bidi="ar"/>
              </w:rPr>
              <w:t>农村厅</w:t>
            </w:r>
          </w:p>
        </w:tc>
        <w:tc>
          <w:tcPr>
            <w:tcW w:w="1134" w:type="dxa"/>
            <w:noWrap w:val="0"/>
            <w:vAlign w:val="center"/>
          </w:tcPr>
          <w:p>
            <w:pPr>
              <w:widowControl/>
              <w:jc w:val="center"/>
              <w:textAlignment w:val="center"/>
              <w:rPr>
                <w:rFonts w:hint="eastAsia" w:ascii="宋体" w:hAnsi="宋体" w:cs="宋体"/>
                <w:color w:val="000000"/>
                <w:sz w:val="24"/>
                <w:highlight w:val="none"/>
              </w:rPr>
            </w:pPr>
            <w:r>
              <w:rPr>
                <w:rFonts w:hint="eastAsia" w:ascii="宋体" w:hAnsi="宋体" w:cs="宋体"/>
                <w:color w:val="000000"/>
                <w:kern w:val="0"/>
                <w:sz w:val="24"/>
                <w:highlight w:val="none"/>
                <w:lang w:bidi="ar"/>
              </w:rPr>
              <w:t>渔业捕捞许可证</w:t>
            </w:r>
          </w:p>
        </w:tc>
        <w:tc>
          <w:tcPr>
            <w:tcW w:w="1283" w:type="dxa"/>
            <w:noWrap w:val="0"/>
            <w:vAlign w:val="center"/>
          </w:tcPr>
          <w:p>
            <w:pPr>
              <w:widowControl/>
              <w:jc w:val="center"/>
              <w:textAlignment w:val="center"/>
              <w:rPr>
                <w:rFonts w:hint="eastAsia" w:ascii="宋体" w:hAnsi="宋体" w:cs="宋体"/>
                <w:color w:val="000000"/>
                <w:sz w:val="24"/>
                <w:highlight w:val="none"/>
              </w:rPr>
            </w:pPr>
            <w:r>
              <w:rPr>
                <w:rFonts w:hint="eastAsia" w:ascii="宋体" w:hAnsi="宋体" w:cs="宋体"/>
                <w:color w:val="000000"/>
                <w:kern w:val="0"/>
                <w:sz w:val="24"/>
                <w:highlight w:val="none"/>
                <w:lang w:bidi="ar"/>
              </w:rPr>
              <w:t>渔业捕捞许可</w:t>
            </w:r>
          </w:p>
        </w:tc>
        <w:tc>
          <w:tcPr>
            <w:tcW w:w="8666" w:type="dxa"/>
            <w:noWrap w:val="0"/>
            <w:vAlign w:val="center"/>
          </w:tcPr>
          <w:p>
            <w:pPr>
              <w:widowControl/>
              <w:textAlignment w:val="center"/>
              <w:rPr>
                <w:rFonts w:hint="eastAsia" w:ascii="宋体" w:hAnsi="宋体" w:eastAsia="宋体" w:cs="宋体"/>
                <w:color w:val="000000"/>
                <w:kern w:val="0"/>
                <w:sz w:val="21"/>
                <w:szCs w:val="21"/>
                <w:highlight w:val="none"/>
                <w:lang w:eastAsia="zh-CN" w:bidi="ar"/>
              </w:rPr>
            </w:pPr>
            <w:r>
              <w:rPr>
                <w:rFonts w:hint="eastAsia" w:ascii="宋体" w:hAnsi="宋体" w:cs="宋体"/>
                <w:color w:val="000000"/>
                <w:kern w:val="0"/>
                <w:sz w:val="21"/>
                <w:szCs w:val="21"/>
                <w:highlight w:val="none"/>
                <w:lang w:bidi="ar"/>
              </w:rPr>
              <w:t>1.【法律】《渔业法》（1986年1月20日通过，2013年12月28日修正）第二十三条：“国家对捕捞业实行捕捞许可证制度。到中华人民共和国与有关国家缔结的协定确定的共同管理的渔区或者公海从事捕捞作业的捕捞许可证，由国务院渔业行政主管部门批准发放。海洋大型拖网、围网作业的捕捞许可证，由省、自治区、直辖市渔业行政主管部门批准发放。其他作业的捕捞许可证，由县级以上地方人民政府渔业行政主管部门批准发放。但是批准发放海洋作业的捕捞许可证不得超过国家下达的船网工具控制指标，具体办法由省、自治区、直辖市人民政府规定。”</w:t>
            </w:r>
          </w:p>
          <w:p>
            <w:pPr>
              <w:widowControl/>
              <w:textAlignment w:val="center"/>
              <w:rPr>
                <w:rFonts w:hint="eastAsia" w:ascii="宋体" w:hAnsi="宋体" w:cs="宋体"/>
                <w:color w:val="000000"/>
                <w:sz w:val="21"/>
                <w:szCs w:val="21"/>
                <w:highlight w:val="none"/>
              </w:rPr>
            </w:pPr>
            <w:r>
              <w:rPr>
                <w:rFonts w:hint="eastAsia" w:ascii="宋体" w:hAnsi="宋体" w:cs="宋体"/>
                <w:color w:val="000000"/>
                <w:kern w:val="0"/>
                <w:sz w:val="21"/>
                <w:szCs w:val="21"/>
                <w:highlight w:val="none"/>
                <w:lang w:bidi="ar"/>
              </w:rPr>
              <w:t>2.【部门规章】《渔业捕捞许可管理规定》（2018年12月3日农业农村部令2018年第1号公布，2022年1月7日农业农村部令2022年第1号修订）第二十八条：“申请渔业捕捞许可证，申请人应当向户籍所在地、法人或非法人组织登记地县级以上人民政府渔业主管部门提出申请，并提交下列资料：（三）申请换发捕捞许可证的，提供原捕捞许可证。申请专项（特许）渔业捕捞许可证，除提供第一款规定的资料外，还应提供海洋渔业捕捞许可证或内陆渔业捕捞许可证。”</w:t>
            </w:r>
          </w:p>
        </w:tc>
        <w:tc>
          <w:tcPr>
            <w:tcW w:w="709" w:type="dxa"/>
            <w:noWrap w:val="0"/>
            <w:vAlign w:val="center"/>
          </w:tcPr>
          <w:p>
            <w:pPr>
              <w:widowControl/>
              <w:textAlignment w:val="center"/>
              <w:rPr>
                <w:rFonts w:hint="eastAsia" w:ascii="宋体" w:hAnsi="宋体" w:cs="宋体"/>
                <w:color w:val="000000"/>
                <w:sz w:val="24"/>
                <w:highlight w:val="none"/>
              </w:rPr>
            </w:pPr>
            <w:r>
              <w:rPr>
                <w:rFonts w:hint="eastAsia" w:ascii="宋体" w:hAnsi="宋体" w:cs="宋体"/>
                <w:color w:val="000000"/>
                <w:kern w:val="0"/>
                <w:sz w:val="24"/>
                <w:highlight w:val="none"/>
                <w:lang w:bidi="ar"/>
              </w:rPr>
              <w:t>渔业主管部门</w:t>
            </w:r>
          </w:p>
        </w:tc>
        <w:tc>
          <w:tcPr>
            <w:tcW w:w="735" w:type="dxa"/>
            <w:noWrap/>
            <w:vAlign w:val="center"/>
          </w:tcPr>
          <w:p>
            <w:pPr>
              <w:rPr>
                <w:rFonts w:hint="eastAsia" w:ascii="宋体" w:hAnsi="宋体" w:cs="宋体"/>
                <w:color w:val="000000"/>
                <w:sz w:val="24"/>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4" w:type="dxa"/>
            <w:bottom w:w="0" w:type="dxa"/>
            <w:right w:w="34" w:type="dxa"/>
          </w:tblCellMar>
        </w:tblPrEx>
        <w:trPr>
          <w:trHeight w:val="8350" w:hRule="atLeast"/>
          <w:jc w:val="center"/>
        </w:trPr>
        <w:tc>
          <w:tcPr>
            <w:tcW w:w="462" w:type="dxa"/>
            <w:noWrap/>
            <w:vAlign w:val="center"/>
          </w:tcPr>
          <w:p>
            <w:pPr>
              <w:widowControl/>
              <w:jc w:val="center"/>
              <w:textAlignment w:val="center"/>
              <w:rPr>
                <w:rFonts w:hint="eastAsia" w:ascii="宋体" w:hAnsi="宋体" w:cs="宋体"/>
                <w:color w:val="000000"/>
                <w:sz w:val="24"/>
                <w:highlight w:val="none"/>
              </w:rPr>
            </w:pPr>
            <w:r>
              <w:rPr>
                <w:rFonts w:hint="eastAsia" w:ascii="宋体" w:hAnsi="宋体" w:cs="宋体"/>
                <w:color w:val="000000"/>
                <w:kern w:val="0"/>
                <w:sz w:val="24"/>
                <w:highlight w:val="none"/>
                <w:lang w:bidi="ar"/>
              </w:rPr>
              <w:t>471</w:t>
            </w:r>
          </w:p>
        </w:tc>
        <w:tc>
          <w:tcPr>
            <w:tcW w:w="1106" w:type="dxa"/>
            <w:noWrap w:val="0"/>
            <w:vAlign w:val="center"/>
          </w:tcPr>
          <w:p>
            <w:pPr>
              <w:widowControl/>
              <w:jc w:val="center"/>
              <w:textAlignment w:val="center"/>
              <w:rPr>
                <w:rFonts w:hint="eastAsia" w:ascii="宋体" w:hAnsi="宋体" w:eastAsia="宋体" w:cs="宋体"/>
                <w:color w:val="000000"/>
                <w:kern w:val="0"/>
                <w:sz w:val="24"/>
                <w:highlight w:val="none"/>
                <w:lang w:eastAsia="zh-CN" w:bidi="ar"/>
              </w:rPr>
            </w:pPr>
            <w:r>
              <w:rPr>
                <w:rFonts w:hint="eastAsia" w:ascii="宋体" w:hAnsi="宋体" w:cs="宋体"/>
                <w:color w:val="000000"/>
                <w:kern w:val="0"/>
                <w:sz w:val="24"/>
                <w:highlight w:val="none"/>
                <w:lang w:bidi="ar"/>
              </w:rPr>
              <w:t>省农业</w:t>
            </w:r>
          </w:p>
          <w:p>
            <w:pPr>
              <w:widowControl/>
              <w:jc w:val="center"/>
              <w:textAlignment w:val="center"/>
              <w:rPr>
                <w:rFonts w:hint="eastAsia" w:ascii="宋体" w:hAnsi="宋体" w:cs="宋体"/>
                <w:color w:val="000000"/>
                <w:sz w:val="24"/>
                <w:highlight w:val="none"/>
              </w:rPr>
            </w:pPr>
            <w:r>
              <w:rPr>
                <w:rFonts w:hint="eastAsia" w:ascii="宋体" w:hAnsi="宋体" w:cs="宋体"/>
                <w:color w:val="000000"/>
                <w:kern w:val="0"/>
                <w:sz w:val="24"/>
                <w:highlight w:val="none"/>
                <w:lang w:bidi="ar"/>
              </w:rPr>
              <w:t>农村厅</w:t>
            </w:r>
          </w:p>
        </w:tc>
        <w:tc>
          <w:tcPr>
            <w:tcW w:w="1134" w:type="dxa"/>
            <w:noWrap w:val="0"/>
            <w:vAlign w:val="center"/>
          </w:tcPr>
          <w:p>
            <w:pPr>
              <w:widowControl/>
              <w:jc w:val="center"/>
              <w:textAlignment w:val="center"/>
              <w:rPr>
                <w:rFonts w:hint="eastAsia" w:ascii="宋体" w:hAnsi="宋体" w:cs="宋体"/>
                <w:color w:val="000000"/>
                <w:sz w:val="24"/>
                <w:highlight w:val="none"/>
              </w:rPr>
            </w:pPr>
            <w:r>
              <w:rPr>
                <w:rFonts w:hint="eastAsia" w:ascii="宋体" w:hAnsi="宋体" w:cs="宋体"/>
                <w:color w:val="000000"/>
                <w:kern w:val="0"/>
                <w:sz w:val="24"/>
                <w:highlight w:val="none"/>
                <w:lang w:bidi="ar"/>
              </w:rPr>
              <w:t>渔船检验证书注销证明</w:t>
            </w:r>
          </w:p>
        </w:tc>
        <w:tc>
          <w:tcPr>
            <w:tcW w:w="1283" w:type="dxa"/>
            <w:noWrap w:val="0"/>
            <w:vAlign w:val="center"/>
          </w:tcPr>
          <w:p>
            <w:pPr>
              <w:widowControl/>
              <w:jc w:val="center"/>
              <w:textAlignment w:val="center"/>
              <w:rPr>
                <w:rFonts w:hint="eastAsia" w:ascii="宋体" w:hAnsi="宋体" w:eastAsia="宋体" w:cs="宋体"/>
                <w:color w:val="000000"/>
                <w:kern w:val="0"/>
                <w:sz w:val="24"/>
                <w:highlight w:val="none"/>
                <w:lang w:eastAsia="zh-CN" w:bidi="ar"/>
              </w:rPr>
            </w:pPr>
            <w:r>
              <w:rPr>
                <w:rFonts w:hint="eastAsia" w:ascii="宋体" w:hAnsi="宋体" w:cs="宋体"/>
                <w:color w:val="000000"/>
                <w:kern w:val="0"/>
                <w:sz w:val="24"/>
                <w:highlight w:val="none"/>
                <w:lang w:bidi="ar"/>
              </w:rPr>
              <w:t>渔业船网工具</w:t>
            </w:r>
          </w:p>
          <w:p>
            <w:pPr>
              <w:widowControl/>
              <w:jc w:val="center"/>
              <w:textAlignment w:val="center"/>
              <w:rPr>
                <w:rFonts w:hint="eastAsia" w:ascii="宋体" w:hAnsi="宋体" w:cs="宋体"/>
                <w:color w:val="000000"/>
                <w:sz w:val="24"/>
                <w:highlight w:val="none"/>
              </w:rPr>
            </w:pPr>
            <w:r>
              <w:rPr>
                <w:rFonts w:hint="eastAsia" w:ascii="宋体" w:hAnsi="宋体" w:cs="宋体"/>
                <w:color w:val="000000"/>
                <w:kern w:val="0"/>
                <w:sz w:val="24"/>
                <w:highlight w:val="none"/>
                <w:lang w:bidi="ar"/>
              </w:rPr>
              <w:t>指标审批</w:t>
            </w:r>
          </w:p>
        </w:tc>
        <w:tc>
          <w:tcPr>
            <w:tcW w:w="8666" w:type="dxa"/>
            <w:noWrap w:val="0"/>
            <w:vAlign w:val="center"/>
          </w:tcPr>
          <w:p>
            <w:pPr>
              <w:widowControl/>
              <w:textAlignment w:val="center"/>
              <w:rPr>
                <w:rFonts w:hint="eastAsia" w:ascii="宋体" w:hAnsi="宋体" w:eastAsia="宋体" w:cs="宋体"/>
                <w:color w:val="000000"/>
                <w:kern w:val="0"/>
                <w:sz w:val="21"/>
                <w:szCs w:val="21"/>
                <w:highlight w:val="none"/>
                <w:lang w:eastAsia="zh-CN" w:bidi="ar"/>
              </w:rPr>
            </w:pPr>
            <w:r>
              <w:rPr>
                <w:rFonts w:hint="eastAsia" w:ascii="宋体" w:hAnsi="宋体" w:cs="宋体"/>
                <w:color w:val="000000"/>
                <w:kern w:val="0"/>
                <w:sz w:val="21"/>
                <w:szCs w:val="21"/>
                <w:highlight w:val="none"/>
                <w:lang w:bidi="ar"/>
              </w:rPr>
              <w:t>1.【法律】《渔业法》（1986年1月20日通过，2013年12月28日修正）第二十三条：“国家对捕捞业实行捕捞许可证制度。到中华人民共和国与有关国家缔结的协定确定的共同管理的渔区或者公海从事捕捞作业的捕捞许可证，由国务院渔业行政主管部门批准发放。海洋大型拖网、围网作业的捕捞许可证，由省、自治区、直辖市渔业行政主管部门批准发放。其他作业的捕捞许可证，由县级以上地方人民政府渔业行政主管部门批准发放。但是批准发放海洋作业的捕捞许可证不得超过国家下达的船网工具控制指标，具体办法由省、自治区、直辖市人民政府规定。”</w:t>
            </w:r>
          </w:p>
          <w:p>
            <w:pPr>
              <w:widowControl/>
              <w:textAlignment w:val="center"/>
              <w:rPr>
                <w:rFonts w:hint="eastAsia" w:ascii="宋体" w:hAnsi="宋体" w:cs="宋体"/>
                <w:color w:val="000000"/>
                <w:sz w:val="21"/>
                <w:szCs w:val="21"/>
                <w:highlight w:val="none"/>
              </w:rPr>
            </w:pPr>
            <w:r>
              <w:rPr>
                <w:rFonts w:hint="eastAsia" w:ascii="宋体" w:hAnsi="宋体" w:cs="宋体"/>
                <w:color w:val="000000"/>
                <w:kern w:val="0"/>
                <w:sz w:val="21"/>
                <w:szCs w:val="21"/>
                <w:highlight w:val="none"/>
                <w:lang w:bidi="ar"/>
              </w:rPr>
              <w:t>2.【部门规章】《渔业捕捞许可管理规定》（2018年12月3日农业农村部令2018年第1号公布，2022年1月7日农业农村部令2022年第1号修订）第十一条：“申请海洋捕捞渔船船网工具指标，应当向户籍所在地、法人或非法人组织登记地县级以上人民政府渔业主管部门提出，提交渔业船网工具指标申请书、申请人户口簿或者营业执照，以及申请人所属渔业组织出具的意见，并按以下情况提供资料：（一）制造海洋捕捞渔船的，提供经确认符合船机桨匹配要求的渔船建造设计图纸。国内海洋捕捞渔船淘汰后申请制造渔船的，还应当提供渔船拆解所在地县级以上地方人民政府渔业主管部门与渔船定点拆解厂（点）共同出具的渔业船舶拆解、销毁或处理证明和现场监督管理的影像资料，以及原发证机关出具的渔业船舶证书注销证明。国内海洋捕捞渔船因海损事故造成渔船灭失后申请制造渔船的，还应当提供船籍港登记机关出具的灭失证明和原发证机关出具的渔业船舶证书注销证明；（三）更新改造海洋捕捞渔船的提供：申请增加国内渔船主机功率的，还应当提供用于主机功率增加部分的被淘汰渔船的拆解、销毁或处理证明和现场监督管理的影像资料或者灭失证明，及其原发证机关出具的渔业船舶证书注销证明，并提供经确认符合船机桨匹配要求的渔船建造设计图纸。”</w:t>
            </w:r>
          </w:p>
        </w:tc>
        <w:tc>
          <w:tcPr>
            <w:tcW w:w="709" w:type="dxa"/>
            <w:noWrap w:val="0"/>
            <w:vAlign w:val="center"/>
          </w:tcPr>
          <w:p>
            <w:pPr>
              <w:widowControl/>
              <w:textAlignment w:val="center"/>
              <w:rPr>
                <w:rFonts w:hint="eastAsia" w:ascii="宋体" w:hAnsi="宋体" w:eastAsia="宋体" w:cs="宋体"/>
                <w:color w:val="000000"/>
                <w:kern w:val="0"/>
                <w:sz w:val="24"/>
                <w:highlight w:val="none"/>
                <w:lang w:eastAsia="zh-CN" w:bidi="ar"/>
              </w:rPr>
            </w:pPr>
            <w:r>
              <w:rPr>
                <w:rFonts w:hint="eastAsia" w:ascii="宋体" w:hAnsi="宋体" w:cs="宋体"/>
                <w:color w:val="000000"/>
                <w:kern w:val="0"/>
                <w:sz w:val="24"/>
                <w:highlight w:val="none"/>
                <w:lang w:bidi="ar"/>
              </w:rPr>
              <w:t>交通部门</w:t>
            </w:r>
          </w:p>
          <w:p>
            <w:pPr>
              <w:widowControl/>
              <w:textAlignment w:val="center"/>
              <w:rPr>
                <w:rFonts w:hint="eastAsia" w:ascii="宋体" w:hAnsi="宋体" w:cs="宋体"/>
                <w:color w:val="000000"/>
                <w:sz w:val="24"/>
                <w:highlight w:val="none"/>
              </w:rPr>
            </w:pPr>
            <w:r>
              <w:rPr>
                <w:rFonts w:hint="eastAsia" w:ascii="宋体" w:hAnsi="宋体" w:cs="宋体"/>
                <w:color w:val="000000"/>
                <w:kern w:val="0"/>
                <w:sz w:val="24"/>
                <w:highlight w:val="none"/>
                <w:lang w:bidi="ar"/>
              </w:rPr>
              <w:t>渔业主管部门</w:t>
            </w:r>
          </w:p>
        </w:tc>
        <w:tc>
          <w:tcPr>
            <w:tcW w:w="735" w:type="dxa"/>
            <w:noWrap/>
            <w:vAlign w:val="center"/>
          </w:tcPr>
          <w:p>
            <w:pPr>
              <w:rPr>
                <w:rFonts w:hint="eastAsia" w:ascii="宋体" w:hAnsi="宋体" w:cs="宋体"/>
                <w:color w:val="000000"/>
                <w:sz w:val="24"/>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4" w:type="dxa"/>
            <w:bottom w:w="0" w:type="dxa"/>
            <w:right w:w="34" w:type="dxa"/>
          </w:tblCellMar>
        </w:tblPrEx>
        <w:trPr>
          <w:trHeight w:val="4530" w:hRule="atLeast"/>
          <w:jc w:val="center"/>
        </w:trPr>
        <w:tc>
          <w:tcPr>
            <w:tcW w:w="462" w:type="dxa"/>
            <w:noWrap/>
            <w:vAlign w:val="center"/>
          </w:tcPr>
          <w:p>
            <w:pPr>
              <w:widowControl/>
              <w:jc w:val="center"/>
              <w:textAlignment w:val="center"/>
              <w:rPr>
                <w:rFonts w:hint="eastAsia" w:ascii="宋体" w:hAnsi="宋体" w:cs="宋体"/>
                <w:color w:val="000000"/>
                <w:sz w:val="24"/>
                <w:highlight w:val="none"/>
              </w:rPr>
            </w:pPr>
            <w:r>
              <w:rPr>
                <w:rFonts w:hint="eastAsia" w:ascii="宋体" w:hAnsi="宋体" w:cs="宋体"/>
                <w:color w:val="000000"/>
                <w:kern w:val="0"/>
                <w:sz w:val="24"/>
                <w:highlight w:val="none"/>
                <w:lang w:bidi="ar"/>
              </w:rPr>
              <w:t>474</w:t>
            </w:r>
          </w:p>
        </w:tc>
        <w:tc>
          <w:tcPr>
            <w:tcW w:w="1106" w:type="dxa"/>
            <w:noWrap w:val="0"/>
            <w:vAlign w:val="center"/>
          </w:tcPr>
          <w:p>
            <w:pPr>
              <w:widowControl/>
              <w:jc w:val="center"/>
              <w:textAlignment w:val="center"/>
              <w:rPr>
                <w:rFonts w:hint="eastAsia" w:ascii="宋体" w:hAnsi="宋体" w:eastAsia="宋体" w:cs="宋体"/>
                <w:color w:val="000000"/>
                <w:kern w:val="0"/>
                <w:sz w:val="24"/>
                <w:highlight w:val="none"/>
                <w:lang w:eastAsia="zh-CN" w:bidi="ar"/>
              </w:rPr>
            </w:pPr>
            <w:r>
              <w:rPr>
                <w:rFonts w:hint="eastAsia" w:ascii="宋体" w:hAnsi="宋体" w:cs="宋体"/>
                <w:color w:val="000000"/>
                <w:kern w:val="0"/>
                <w:sz w:val="24"/>
                <w:highlight w:val="none"/>
                <w:lang w:bidi="ar"/>
              </w:rPr>
              <w:t>省农业</w:t>
            </w:r>
          </w:p>
          <w:p>
            <w:pPr>
              <w:widowControl/>
              <w:jc w:val="center"/>
              <w:textAlignment w:val="center"/>
              <w:rPr>
                <w:rFonts w:hint="eastAsia" w:ascii="宋体" w:hAnsi="宋体" w:cs="宋体"/>
                <w:color w:val="000000"/>
                <w:sz w:val="24"/>
                <w:highlight w:val="none"/>
              </w:rPr>
            </w:pPr>
            <w:r>
              <w:rPr>
                <w:rFonts w:hint="eastAsia" w:ascii="宋体" w:hAnsi="宋体" w:cs="宋体"/>
                <w:color w:val="000000"/>
                <w:kern w:val="0"/>
                <w:sz w:val="24"/>
                <w:highlight w:val="none"/>
                <w:lang w:bidi="ar"/>
              </w:rPr>
              <w:t>农村厅</w:t>
            </w:r>
          </w:p>
        </w:tc>
        <w:tc>
          <w:tcPr>
            <w:tcW w:w="1134" w:type="dxa"/>
            <w:noWrap w:val="0"/>
            <w:vAlign w:val="center"/>
          </w:tcPr>
          <w:p>
            <w:pPr>
              <w:widowControl/>
              <w:jc w:val="center"/>
              <w:textAlignment w:val="center"/>
              <w:rPr>
                <w:rFonts w:hint="eastAsia" w:ascii="宋体" w:hAnsi="宋体" w:cs="宋体"/>
                <w:color w:val="000000"/>
                <w:sz w:val="24"/>
                <w:highlight w:val="none"/>
              </w:rPr>
            </w:pPr>
            <w:r>
              <w:rPr>
                <w:rFonts w:hint="eastAsia" w:ascii="宋体" w:hAnsi="宋体" w:cs="宋体"/>
                <w:color w:val="000000"/>
                <w:kern w:val="0"/>
                <w:sz w:val="24"/>
                <w:highlight w:val="none"/>
                <w:lang w:bidi="ar"/>
              </w:rPr>
              <w:t>物种来源方合法证件（经营利用证和人工繁育证的正、副本及营业执照）</w:t>
            </w:r>
          </w:p>
        </w:tc>
        <w:tc>
          <w:tcPr>
            <w:tcW w:w="1283" w:type="dxa"/>
            <w:noWrap w:val="0"/>
            <w:vAlign w:val="center"/>
          </w:tcPr>
          <w:p>
            <w:pPr>
              <w:widowControl/>
              <w:jc w:val="center"/>
              <w:textAlignment w:val="center"/>
              <w:rPr>
                <w:rFonts w:hint="eastAsia" w:ascii="宋体" w:hAnsi="宋体" w:cs="宋体"/>
                <w:color w:val="000000"/>
                <w:sz w:val="24"/>
                <w:highlight w:val="none"/>
              </w:rPr>
            </w:pPr>
            <w:r>
              <w:rPr>
                <w:rFonts w:hint="eastAsia" w:ascii="宋体" w:hAnsi="宋体" w:cs="宋体"/>
                <w:color w:val="000000"/>
                <w:kern w:val="0"/>
                <w:sz w:val="24"/>
                <w:highlight w:val="none"/>
                <w:lang w:bidi="ar"/>
              </w:rPr>
              <w:t>出售、购买、利用省重点保护水生野生动物及其制品审批</w:t>
            </w:r>
          </w:p>
        </w:tc>
        <w:tc>
          <w:tcPr>
            <w:tcW w:w="8666" w:type="dxa"/>
            <w:noWrap w:val="0"/>
            <w:vAlign w:val="center"/>
          </w:tcPr>
          <w:p>
            <w:pPr>
              <w:widowControl/>
              <w:textAlignment w:val="center"/>
              <w:rPr>
                <w:rFonts w:hint="eastAsia" w:ascii="宋体" w:hAnsi="宋体" w:eastAsia="宋体" w:cs="宋体"/>
                <w:color w:val="000000"/>
                <w:kern w:val="0"/>
                <w:sz w:val="21"/>
                <w:szCs w:val="21"/>
                <w:highlight w:val="none"/>
                <w:lang w:eastAsia="zh-CN" w:bidi="ar"/>
              </w:rPr>
            </w:pPr>
            <w:r>
              <w:rPr>
                <w:rFonts w:hint="eastAsia" w:ascii="宋体" w:hAnsi="宋体" w:cs="宋体"/>
                <w:color w:val="000000"/>
                <w:kern w:val="0"/>
                <w:sz w:val="21"/>
                <w:szCs w:val="21"/>
                <w:highlight w:val="none"/>
                <w:lang w:bidi="ar"/>
              </w:rPr>
              <w:t>1.【法律】《野生动物保护法》（1988年11月通过，2022年12月修订）第四十四条：“省、自治区、直辖市人民代表大会或者其常务委员会可以根据地方实际情况制定对地方重点保护野生动物等的管理办法。”</w:t>
            </w:r>
          </w:p>
          <w:p>
            <w:pPr>
              <w:widowControl/>
              <w:textAlignment w:val="center"/>
              <w:rPr>
                <w:rFonts w:hint="eastAsia" w:ascii="宋体" w:hAnsi="宋体" w:cs="宋体"/>
                <w:color w:val="000000"/>
                <w:sz w:val="21"/>
                <w:szCs w:val="21"/>
                <w:highlight w:val="none"/>
              </w:rPr>
            </w:pPr>
            <w:r>
              <w:rPr>
                <w:rFonts w:hint="eastAsia" w:ascii="宋体" w:hAnsi="宋体" w:cs="宋体"/>
                <w:color w:val="000000"/>
                <w:kern w:val="0"/>
                <w:sz w:val="21"/>
                <w:szCs w:val="21"/>
                <w:highlight w:val="none"/>
                <w:lang w:bidi="ar"/>
              </w:rPr>
              <w:t>2.【地方性法规】《山东省实施〈中华人民共和国野生动物保护法〉办法》（1991年12月通过，2018年1月修正）第六条：“省人民政府林业、渔业行政主管部门分别主管全省陆生、水生野生动物保护管理工作。设区的市、县（市、区）人民政府林业、渔业行政主管部门分别主管本行政区域内陆生、水生野生动物保护管理工作。”第二十三条：“禁止出售、购买、利用省重点保护野生动物或其产品。因科学研究、人工繁育、公众展示展演、文物保护或其他特殊情况，需要出售、购买、利用省重点保护野生动物或其他产品的，应当经县级野生动物行政主管部门批准。”</w:t>
            </w:r>
          </w:p>
        </w:tc>
        <w:tc>
          <w:tcPr>
            <w:tcW w:w="709" w:type="dxa"/>
            <w:noWrap w:val="0"/>
            <w:vAlign w:val="center"/>
          </w:tcPr>
          <w:p>
            <w:pPr>
              <w:widowControl/>
              <w:textAlignment w:val="center"/>
              <w:rPr>
                <w:rFonts w:hint="eastAsia" w:ascii="宋体" w:hAnsi="宋体" w:cs="宋体"/>
                <w:color w:val="000000"/>
                <w:sz w:val="24"/>
                <w:highlight w:val="none"/>
              </w:rPr>
            </w:pPr>
            <w:r>
              <w:rPr>
                <w:rFonts w:hint="eastAsia" w:ascii="宋体" w:hAnsi="宋体" w:cs="宋体"/>
                <w:color w:val="000000"/>
                <w:kern w:val="0"/>
                <w:sz w:val="24"/>
                <w:highlight w:val="none"/>
                <w:lang w:bidi="ar"/>
              </w:rPr>
              <w:t>渔业主管部门及市场监管部门、行政审批部门</w:t>
            </w:r>
          </w:p>
        </w:tc>
        <w:tc>
          <w:tcPr>
            <w:tcW w:w="735" w:type="dxa"/>
            <w:noWrap/>
            <w:vAlign w:val="center"/>
          </w:tcPr>
          <w:p>
            <w:pPr>
              <w:rPr>
                <w:rFonts w:hint="eastAsia" w:ascii="宋体" w:hAnsi="宋体" w:cs="宋体"/>
                <w:color w:val="000000"/>
                <w:sz w:val="24"/>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4" w:type="dxa"/>
            <w:bottom w:w="0" w:type="dxa"/>
            <w:right w:w="34" w:type="dxa"/>
          </w:tblCellMar>
        </w:tblPrEx>
        <w:trPr>
          <w:trHeight w:val="5154" w:hRule="atLeast"/>
          <w:jc w:val="center"/>
        </w:trPr>
        <w:tc>
          <w:tcPr>
            <w:tcW w:w="462" w:type="dxa"/>
            <w:noWrap/>
            <w:vAlign w:val="center"/>
          </w:tcPr>
          <w:p>
            <w:pPr>
              <w:widowControl/>
              <w:jc w:val="center"/>
              <w:textAlignment w:val="center"/>
              <w:rPr>
                <w:rFonts w:hint="eastAsia" w:ascii="宋体" w:hAnsi="宋体" w:cs="宋体"/>
                <w:color w:val="000000"/>
                <w:kern w:val="0"/>
                <w:sz w:val="24"/>
                <w:highlight w:val="none"/>
                <w:lang w:bidi="ar"/>
              </w:rPr>
            </w:pPr>
            <w:r>
              <w:rPr>
                <w:rFonts w:hint="eastAsia" w:ascii="宋体" w:hAnsi="宋体" w:cs="宋体"/>
                <w:color w:val="000000"/>
                <w:kern w:val="0"/>
                <w:sz w:val="24"/>
                <w:highlight w:val="none"/>
                <w:lang w:bidi="ar"/>
              </w:rPr>
              <w:t>474</w:t>
            </w:r>
          </w:p>
        </w:tc>
        <w:tc>
          <w:tcPr>
            <w:tcW w:w="1106" w:type="dxa"/>
            <w:noWrap w:val="0"/>
            <w:vAlign w:val="center"/>
          </w:tcPr>
          <w:p>
            <w:pPr>
              <w:widowControl/>
              <w:jc w:val="center"/>
              <w:textAlignment w:val="center"/>
              <w:rPr>
                <w:rFonts w:hint="eastAsia" w:ascii="宋体" w:hAnsi="宋体" w:eastAsia="宋体" w:cs="宋体"/>
                <w:color w:val="000000"/>
                <w:kern w:val="0"/>
                <w:sz w:val="24"/>
                <w:highlight w:val="none"/>
                <w:lang w:eastAsia="zh-CN" w:bidi="ar"/>
              </w:rPr>
            </w:pPr>
            <w:r>
              <w:rPr>
                <w:rFonts w:hint="eastAsia" w:ascii="宋体" w:hAnsi="宋体" w:cs="宋体"/>
                <w:color w:val="000000"/>
                <w:kern w:val="0"/>
                <w:sz w:val="24"/>
                <w:highlight w:val="none"/>
                <w:lang w:bidi="ar"/>
              </w:rPr>
              <w:t>省农业</w:t>
            </w:r>
          </w:p>
          <w:p>
            <w:pPr>
              <w:widowControl/>
              <w:jc w:val="center"/>
              <w:textAlignment w:val="center"/>
              <w:rPr>
                <w:rFonts w:hint="eastAsia" w:ascii="宋体" w:hAnsi="宋体" w:cs="宋体"/>
                <w:color w:val="000000"/>
                <w:kern w:val="0"/>
                <w:sz w:val="24"/>
                <w:highlight w:val="none"/>
                <w:lang w:bidi="ar"/>
              </w:rPr>
            </w:pPr>
            <w:r>
              <w:rPr>
                <w:rFonts w:hint="eastAsia" w:ascii="宋体" w:hAnsi="宋体" w:cs="宋体"/>
                <w:color w:val="000000"/>
                <w:kern w:val="0"/>
                <w:sz w:val="24"/>
                <w:highlight w:val="none"/>
                <w:lang w:bidi="ar"/>
              </w:rPr>
              <w:t>农村厅</w:t>
            </w:r>
          </w:p>
        </w:tc>
        <w:tc>
          <w:tcPr>
            <w:tcW w:w="1134" w:type="dxa"/>
            <w:noWrap w:val="0"/>
            <w:vAlign w:val="center"/>
          </w:tcPr>
          <w:p>
            <w:pPr>
              <w:widowControl/>
              <w:jc w:val="center"/>
              <w:textAlignment w:val="center"/>
              <w:rPr>
                <w:rFonts w:hint="eastAsia" w:ascii="宋体" w:hAnsi="宋体" w:cs="宋体"/>
                <w:color w:val="000000"/>
                <w:kern w:val="0"/>
                <w:sz w:val="24"/>
                <w:highlight w:val="none"/>
                <w:lang w:bidi="ar"/>
              </w:rPr>
            </w:pPr>
            <w:r>
              <w:rPr>
                <w:rFonts w:hint="eastAsia" w:ascii="宋体" w:hAnsi="宋体" w:cs="宋体"/>
                <w:color w:val="000000"/>
                <w:kern w:val="0"/>
                <w:sz w:val="24"/>
                <w:highlight w:val="none"/>
                <w:lang w:bidi="ar"/>
              </w:rPr>
              <w:t>物种来源方合法证件（经营利用证和人工繁育证的正、副本及营业执照）</w:t>
            </w:r>
          </w:p>
        </w:tc>
        <w:tc>
          <w:tcPr>
            <w:tcW w:w="1283" w:type="dxa"/>
            <w:noWrap w:val="0"/>
            <w:vAlign w:val="center"/>
          </w:tcPr>
          <w:p>
            <w:pPr>
              <w:widowControl/>
              <w:jc w:val="center"/>
              <w:textAlignment w:val="center"/>
              <w:rPr>
                <w:rFonts w:hint="eastAsia" w:ascii="宋体" w:hAnsi="宋体" w:cs="宋体"/>
                <w:color w:val="000000"/>
                <w:kern w:val="0"/>
                <w:sz w:val="24"/>
                <w:highlight w:val="none"/>
                <w:lang w:bidi="ar"/>
              </w:rPr>
            </w:pPr>
            <w:r>
              <w:rPr>
                <w:rFonts w:hint="eastAsia" w:ascii="宋体" w:hAnsi="宋体" w:cs="宋体"/>
                <w:color w:val="000000"/>
                <w:kern w:val="0"/>
                <w:sz w:val="24"/>
                <w:highlight w:val="none"/>
                <w:lang w:bidi="ar"/>
              </w:rPr>
              <w:t>出售、购买、利用省重点保护水生野生动物及其制品审批</w:t>
            </w:r>
          </w:p>
        </w:tc>
        <w:tc>
          <w:tcPr>
            <w:tcW w:w="8666" w:type="dxa"/>
            <w:noWrap w:val="0"/>
            <w:vAlign w:val="center"/>
          </w:tcPr>
          <w:p>
            <w:pPr>
              <w:widowControl/>
              <w:textAlignment w:val="center"/>
              <w:rPr>
                <w:rFonts w:hint="eastAsia" w:ascii="宋体" w:hAnsi="宋体" w:cs="宋体"/>
                <w:color w:val="000000"/>
                <w:kern w:val="0"/>
                <w:sz w:val="21"/>
                <w:szCs w:val="21"/>
                <w:highlight w:val="none"/>
                <w:lang w:bidi="ar"/>
              </w:rPr>
            </w:pPr>
            <w:r>
              <w:rPr>
                <w:rFonts w:hint="eastAsia" w:ascii="宋体" w:hAnsi="宋体" w:cs="宋体"/>
                <w:color w:val="000000"/>
                <w:kern w:val="0"/>
                <w:sz w:val="21"/>
                <w:szCs w:val="21"/>
                <w:highlight w:val="none"/>
                <w:lang w:bidi="ar"/>
              </w:rPr>
              <w:t>3.【部门规章】《水生野生动物利用特许办法》（1999年6月农业部令第15号，2019年4月修改）第二十一条：“禁止出售、购买、利用国家重点保护水生野生动物及其制品。因科学研究、人工繁育、公众展示展演、文物保护或者其他特殊情况，需要出售、购买、利用水生野生动物及其制品的，应当经省级人民政府渔业主管部门或其授权的渔业主管部门审核批准，并按照规定取得和使用专用标识，保证可追溯。”第二十二条：“国务院规定由农业部批准的国家重点保护水生野生动物或者其制品的出售、购买、利用许可，申请人应当将《申请表》和证明材料报所在地省级人民政府渔业行政主管部门签署意见。所在地省级人民政府渔业行政主管部门应当在20日内签署意见，并报农业部审批。除国务院规定由农业部批准以外的国家重点保护水生野生动物或者其制品的出售、购买、利用许可，应当向省级人民政府渔业主管部门申请。出售、购买、利用国家二级保护水生野生动物或其制品的，应当向省级人民政府渔业行政主管部门申请。省级人民政府渔业行政主管部门应当自受理之日起20日内作出是否发放经营利用证的决定。”第二十三条：“申请《经营利用证》，应当具备下列条件：（一）出售、购买、利用的水生野生动物物种来源清楚或稳定；（二）不会造成水生野生动物物种资源破坏；（三）不会影响国家野生动物保护形象和对外经济交往。”第二十五条：“出售、购买、利用水生野生动物或其制品的单位和个人，应当遵守以下规定：（一）遵守国家和地方有关野生动物保护法律法规和政策；（二）利用的水生野生动物或其制品来源符合国家规定；（三）建立出售、购买、利用水生野生动物或其制品档案；（四）接受当地渔业行政主管部门的监督检查和指导。”第三十六条：“地方重点保护的水生野生动物或其制品的管理，可参照本办法对国家二级保护水生野生动物的管理规定执行。”</w:t>
            </w:r>
          </w:p>
        </w:tc>
        <w:tc>
          <w:tcPr>
            <w:tcW w:w="709" w:type="dxa"/>
            <w:noWrap w:val="0"/>
            <w:vAlign w:val="center"/>
          </w:tcPr>
          <w:p>
            <w:pPr>
              <w:widowControl/>
              <w:textAlignment w:val="center"/>
              <w:rPr>
                <w:rFonts w:hint="eastAsia" w:ascii="宋体" w:hAnsi="宋体" w:cs="宋体"/>
                <w:color w:val="000000"/>
                <w:kern w:val="0"/>
                <w:sz w:val="24"/>
                <w:highlight w:val="none"/>
                <w:lang w:bidi="ar"/>
              </w:rPr>
            </w:pPr>
            <w:r>
              <w:rPr>
                <w:rFonts w:hint="eastAsia" w:ascii="宋体" w:hAnsi="宋体" w:cs="宋体"/>
                <w:color w:val="000000"/>
                <w:kern w:val="0"/>
                <w:sz w:val="24"/>
                <w:highlight w:val="none"/>
                <w:lang w:bidi="ar"/>
              </w:rPr>
              <w:t>渔业主管部门及市场监管部门、行政审批部门</w:t>
            </w:r>
          </w:p>
        </w:tc>
        <w:tc>
          <w:tcPr>
            <w:tcW w:w="735" w:type="dxa"/>
            <w:noWrap/>
            <w:vAlign w:val="center"/>
          </w:tcPr>
          <w:p>
            <w:pPr>
              <w:rPr>
                <w:rFonts w:hint="eastAsia" w:ascii="宋体" w:hAnsi="宋体" w:cs="宋体"/>
                <w:color w:val="000000"/>
                <w:kern w:val="0"/>
                <w:sz w:val="24"/>
                <w:highlight w:val="none"/>
                <w:lang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4" w:type="dxa"/>
            <w:bottom w:w="0" w:type="dxa"/>
            <w:right w:w="34" w:type="dxa"/>
          </w:tblCellMar>
        </w:tblPrEx>
        <w:trPr>
          <w:trHeight w:val="8334" w:hRule="atLeast"/>
          <w:jc w:val="center"/>
        </w:trPr>
        <w:tc>
          <w:tcPr>
            <w:tcW w:w="462" w:type="dxa"/>
            <w:noWrap/>
            <w:vAlign w:val="center"/>
          </w:tcPr>
          <w:p>
            <w:pPr>
              <w:widowControl/>
              <w:jc w:val="center"/>
              <w:textAlignment w:val="center"/>
              <w:rPr>
                <w:rFonts w:hint="eastAsia" w:ascii="宋体" w:hAnsi="宋体" w:cs="宋体"/>
                <w:color w:val="000000"/>
                <w:sz w:val="24"/>
                <w:highlight w:val="none"/>
              </w:rPr>
            </w:pPr>
            <w:r>
              <w:rPr>
                <w:rFonts w:hint="eastAsia" w:ascii="宋体" w:hAnsi="宋体" w:cs="宋体"/>
                <w:color w:val="000000"/>
                <w:kern w:val="0"/>
                <w:sz w:val="24"/>
                <w:highlight w:val="none"/>
                <w:lang w:bidi="ar"/>
              </w:rPr>
              <w:t>474</w:t>
            </w:r>
          </w:p>
        </w:tc>
        <w:tc>
          <w:tcPr>
            <w:tcW w:w="1106" w:type="dxa"/>
            <w:noWrap w:val="0"/>
            <w:vAlign w:val="center"/>
          </w:tcPr>
          <w:p>
            <w:pPr>
              <w:widowControl/>
              <w:jc w:val="center"/>
              <w:textAlignment w:val="center"/>
              <w:rPr>
                <w:rFonts w:hint="eastAsia" w:ascii="宋体" w:hAnsi="宋体" w:eastAsia="宋体" w:cs="宋体"/>
                <w:color w:val="000000"/>
                <w:kern w:val="0"/>
                <w:sz w:val="24"/>
                <w:highlight w:val="none"/>
                <w:lang w:eastAsia="zh-CN" w:bidi="ar"/>
              </w:rPr>
            </w:pPr>
            <w:r>
              <w:rPr>
                <w:rFonts w:hint="eastAsia" w:ascii="宋体" w:hAnsi="宋体" w:cs="宋体"/>
                <w:color w:val="000000"/>
                <w:kern w:val="0"/>
                <w:sz w:val="24"/>
                <w:highlight w:val="none"/>
                <w:lang w:bidi="ar"/>
              </w:rPr>
              <w:t>省农业</w:t>
            </w:r>
          </w:p>
          <w:p>
            <w:pPr>
              <w:widowControl/>
              <w:jc w:val="center"/>
              <w:textAlignment w:val="center"/>
              <w:rPr>
                <w:rFonts w:hint="eastAsia" w:ascii="宋体" w:hAnsi="宋体" w:cs="宋体"/>
                <w:color w:val="000000"/>
                <w:sz w:val="24"/>
                <w:highlight w:val="none"/>
              </w:rPr>
            </w:pPr>
            <w:r>
              <w:rPr>
                <w:rFonts w:hint="eastAsia" w:ascii="宋体" w:hAnsi="宋体" w:cs="宋体"/>
                <w:color w:val="000000"/>
                <w:kern w:val="0"/>
                <w:sz w:val="24"/>
                <w:highlight w:val="none"/>
                <w:lang w:bidi="ar"/>
              </w:rPr>
              <w:t>农村厅</w:t>
            </w:r>
          </w:p>
        </w:tc>
        <w:tc>
          <w:tcPr>
            <w:tcW w:w="1134" w:type="dxa"/>
            <w:noWrap w:val="0"/>
            <w:vAlign w:val="center"/>
          </w:tcPr>
          <w:p>
            <w:pPr>
              <w:widowControl/>
              <w:jc w:val="center"/>
              <w:textAlignment w:val="center"/>
              <w:rPr>
                <w:rFonts w:hint="eastAsia" w:ascii="宋体" w:hAnsi="宋体" w:cs="宋体"/>
                <w:color w:val="000000"/>
                <w:sz w:val="24"/>
                <w:highlight w:val="none"/>
              </w:rPr>
            </w:pPr>
            <w:r>
              <w:rPr>
                <w:rFonts w:hint="eastAsia" w:ascii="宋体" w:hAnsi="宋体" w:cs="宋体"/>
                <w:color w:val="000000"/>
                <w:kern w:val="0"/>
                <w:sz w:val="24"/>
                <w:highlight w:val="none"/>
                <w:lang w:bidi="ar"/>
              </w:rPr>
              <w:t>物种来源方合法证件（经营利用证和人工繁育证的正、副本及营业执照）</w:t>
            </w:r>
          </w:p>
        </w:tc>
        <w:tc>
          <w:tcPr>
            <w:tcW w:w="1283" w:type="dxa"/>
            <w:noWrap w:val="0"/>
            <w:vAlign w:val="center"/>
          </w:tcPr>
          <w:p>
            <w:pPr>
              <w:widowControl/>
              <w:spacing w:after="320"/>
              <w:jc w:val="center"/>
              <w:textAlignment w:val="center"/>
              <w:rPr>
                <w:rFonts w:hint="eastAsia" w:ascii="宋体" w:hAnsi="宋体" w:cs="宋体"/>
                <w:color w:val="000000"/>
                <w:sz w:val="24"/>
                <w:highlight w:val="none"/>
              </w:rPr>
            </w:pPr>
            <w:r>
              <w:rPr>
                <w:rFonts w:hint="eastAsia" w:ascii="宋体" w:hAnsi="宋体" w:cs="宋体"/>
                <w:color w:val="000000"/>
                <w:kern w:val="0"/>
                <w:sz w:val="24"/>
                <w:highlight w:val="none"/>
                <w:lang w:bidi="ar"/>
              </w:rPr>
              <w:t>人工繁育省重点保护水生野生动物审批</w:t>
            </w:r>
          </w:p>
        </w:tc>
        <w:tc>
          <w:tcPr>
            <w:tcW w:w="8666" w:type="dxa"/>
            <w:noWrap w:val="0"/>
            <w:vAlign w:val="center"/>
          </w:tcPr>
          <w:p>
            <w:pPr>
              <w:widowControl/>
              <w:snapToGrid w:val="0"/>
              <w:spacing w:line="300" w:lineRule="exact"/>
              <w:textAlignment w:val="center"/>
              <w:rPr>
                <w:rFonts w:hint="eastAsia" w:ascii="宋体" w:hAnsi="宋体" w:eastAsia="宋体" w:cs="宋体"/>
                <w:color w:val="000000"/>
                <w:kern w:val="0"/>
                <w:sz w:val="21"/>
                <w:szCs w:val="21"/>
                <w:highlight w:val="none"/>
                <w:lang w:eastAsia="zh-CN" w:bidi="ar"/>
              </w:rPr>
            </w:pPr>
            <w:r>
              <w:rPr>
                <w:rFonts w:hint="eastAsia" w:ascii="宋体" w:hAnsi="宋体" w:cs="宋体"/>
                <w:color w:val="000000"/>
                <w:kern w:val="0"/>
                <w:sz w:val="21"/>
                <w:szCs w:val="21"/>
                <w:highlight w:val="none"/>
                <w:lang w:bidi="ar"/>
              </w:rPr>
              <w:t>1.【法律】《野生动物保护法》（1988年11月通过，2022年12月修订）第四十四条：“省、自治区、直辖市人民代表大会或者其常务委员会可以根据地方实际情况制定对地方重点保护野生动物等的管理办法。”</w:t>
            </w:r>
          </w:p>
          <w:p>
            <w:pPr>
              <w:widowControl/>
              <w:snapToGrid w:val="0"/>
              <w:spacing w:line="300" w:lineRule="exact"/>
              <w:textAlignment w:val="center"/>
              <w:rPr>
                <w:rFonts w:hint="eastAsia" w:ascii="宋体" w:hAnsi="宋体" w:eastAsia="宋体" w:cs="宋体"/>
                <w:color w:val="000000"/>
                <w:kern w:val="0"/>
                <w:sz w:val="21"/>
                <w:szCs w:val="21"/>
                <w:highlight w:val="none"/>
                <w:lang w:eastAsia="zh-CN" w:bidi="ar"/>
              </w:rPr>
            </w:pPr>
            <w:r>
              <w:rPr>
                <w:rFonts w:hint="eastAsia" w:ascii="宋体" w:hAnsi="宋体" w:cs="宋体"/>
                <w:color w:val="000000"/>
                <w:kern w:val="0"/>
                <w:sz w:val="21"/>
                <w:szCs w:val="21"/>
                <w:highlight w:val="none"/>
                <w:lang w:bidi="ar"/>
              </w:rPr>
              <w:t>2.【地方</w:t>
            </w:r>
            <w:r>
              <w:rPr>
                <w:rFonts w:hint="eastAsia" w:ascii="宋体" w:hAnsi="宋体" w:cs="宋体"/>
                <w:color w:val="000000"/>
                <w:spacing w:val="-6"/>
                <w:kern w:val="0"/>
                <w:sz w:val="21"/>
                <w:szCs w:val="21"/>
                <w:highlight w:val="none"/>
                <w:lang w:bidi="ar"/>
              </w:rPr>
              <w:t>性法规】《山东省实施〈中华人民共和国野生动物保护法〉办法》（1991年12月通过，2018年1月修正）第六条：“省人民政府林业、渔业行政主管部门分别主管全省陆生、水生野生动物保护管理工作。设区的市、县（市、区）人民政府林业、渔业行政主管部门分别主管本行政区域内陆生、水生野生动物保护管理工作。”第二十二条：“人工繁育省重点保护野生动物的，应</w:t>
            </w:r>
            <w:r>
              <w:rPr>
                <w:rFonts w:hint="eastAsia" w:ascii="宋体" w:hAnsi="宋体" w:cs="宋体"/>
                <w:color w:val="000000"/>
                <w:kern w:val="0"/>
                <w:sz w:val="21"/>
                <w:szCs w:val="21"/>
                <w:highlight w:val="none"/>
                <w:lang w:bidi="ar"/>
              </w:rPr>
              <w:t>当经县级野生动物行政主管部门批准，并取得人工繁育许可证。”</w:t>
            </w:r>
          </w:p>
          <w:p>
            <w:pPr>
              <w:widowControl/>
              <w:snapToGrid w:val="0"/>
              <w:spacing w:line="300" w:lineRule="exact"/>
              <w:textAlignment w:val="center"/>
              <w:rPr>
                <w:rFonts w:hint="eastAsia" w:ascii="宋体" w:hAnsi="宋体" w:cs="宋体"/>
                <w:color w:val="000000"/>
                <w:sz w:val="21"/>
                <w:szCs w:val="21"/>
                <w:highlight w:val="none"/>
              </w:rPr>
            </w:pPr>
            <w:r>
              <w:rPr>
                <w:rFonts w:hint="eastAsia" w:ascii="宋体" w:hAnsi="宋体" w:cs="宋体"/>
                <w:color w:val="000000"/>
                <w:kern w:val="0"/>
                <w:sz w:val="21"/>
                <w:szCs w:val="21"/>
                <w:highlight w:val="none"/>
                <w:lang w:bidi="ar"/>
              </w:rPr>
              <w:t>3.【部门规章】《水生野生动物利用特许办法》（1999年6月农业部令第15号，2019年4月修改）第十四条：“国家支持有关科学研究机构因物种保护目的人工繁育国家重点保护水生野生动物。前款规定以外的人工繁育国家重点保护水生野生动物实行许可制度。人工繁育国家重点保护水生野生动物的，应当经省级人民政府渔业主管部门批准，取得《人工繁育许可证》，但国务院对批准机关另有规定的除外。”第十五条：“申请《人工繁育证》，应当具备以下条件：“（一）有适宜人工繁育水生野生动物的固定场所和必要的设施；（二）具备与人工繁育水生野生动物种类、数量相适应的资金、技术和人员；（三）具有充足的人工繁育水生野生动物的饲料来源。”第十六条：“国务院规定由农业部批准的国家重点保护水生野生动物的人工繁育许可，向省级人民政府渔业行政主管部门提出申请。省级人民政府渔业行政主管部门应当自申请受理之日起20日内完成初步审查，并将审查意见和申请人的全部申请材料报农业部审批。农业部应当自收到省级人民政府渔业行政主管部门报送的材料之日起15日内作出是否发放人工繁育许可证的决定。除国务院规定由农业部批准以外的国家重点保护水生野生动物的人工繁育许可，应当向省级人民政府渔业主管部门申请。”第三十六条：“…地方重点保护的水生野生动物或其制品的管理，可参照本办法对国家二级保护水生野生动物的管理规定执行。”</w:t>
            </w:r>
          </w:p>
        </w:tc>
        <w:tc>
          <w:tcPr>
            <w:tcW w:w="709" w:type="dxa"/>
            <w:noWrap w:val="0"/>
            <w:vAlign w:val="center"/>
          </w:tcPr>
          <w:p>
            <w:pPr>
              <w:rPr>
                <w:rFonts w:hint="eastAsia" w:ascii="宋体" w:hAnsi="宋体" w:cs="宋体"/>
                <w:color w:val="000000"/>
                <w:sz w:val="24"/>
                <w:highlight w:val="none"/>
              </w:rPr>
            </w:pPr>
            <w:r>
              <w:rPr>
                <w:rFonts w:hint="eastAsia" w:ascii="宋体" w:hAnsi="宋体" w:cs="宋体"/>
                <w:color w:val="000000"/>
                <w:kern w:val="0"/>
                <w:sz w:val="24"/>
                <w:highlight w:val="none"/>
                <w:lang w:bidi="ar"/>
              </w:rPr>
              <w:t>渔业主管部门及市场监管部门、行政审批部门</w:t>
            </w:r>
          </w:p>
        </w:tc>
        <w:tc>
          <w:tcPr>
            <w:tcW w:w="735" w:type="dxa"/>
            <w:noWrap/>
            <w:vAlign w:val="center"/>
          </w:tcPr>
          <w:p>
            <w:pPr>
              <w:rPr>
                <w:rFonts w:hint="eastAsia" w:ascii="宋体" w:hAnsi="宋体" w:cs="宋体"/>
                <w:color w:val="000000"/>
                <w:sz w:val="24"/>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4" w:type="dxa"/>
            <w:bottom w:w="0" w:type="dxa"/>
            <w:right w:w="34" w:type="dxa"/>
          </w:tblCellMar>
        </w:tblPrEx>
        <w:trPr>
          <w:trHeight w:val="8334" w:hRule="atLeast"/>
          <w:jc w:val="center"/>
        </w:trPr>
        <w:tc>
          <w:tcPr>
            <w:tcW w:w="462" w:type="dxa"/>
            <w:noWrap/>
            <w:vAlign w:val="center"/>
          </w:tcPr>
          <w:p>
            <w:pPr>
              <w:widowControl/>
              <w:jc w:val="center"/>
              <w:textAlignment w:val="center"/>
              <w:rPr>
                <w:rFonts w:hint="eastAsia" w:ascii="宋体" w:hAnsi="宋体" w:cs="宋体"/>
                <w:color w:val="000000"/>
                <w:sz w:val="24"/>
                <w:highlight w:val="none"/>
              </w:rPr>
            </w:pPr>
            <w:r>
              <w:rPr>
                <w:rFonts w:hint="eastAsia" w:ascii="宋体" w:hAnsi="宋体" w:cs="宋体"/>
                <w:color w:val="000000"/>
                <w:kern w:val="0"/>
                <w:sz w:val="24"/>
                <w:highlight w:val="none"/>
                <w:lang w:bidi="ar"/>
              </w:rPr>
              <w:t>475</w:t>
            </w:r>
          </w:p>
        </w:tc>
        <w:tc>
          <w:tcPr>
            <w:tcW w:w="1106" w:type="dxa"/>
            <w:noWrap w:val="0"/>
            <w:vAlign w:val="center"/>
          </w:tcPr>
          <w:p>
            <w:pPr>
              <w:widowControl/>
              <w:jc w:val="center"/>
              <w:textAlignment w:val="center"/>
              <w:rPr>
                <w:rFonts w:hint="eastAsia" w:ascii="宋体" w:hAnsi="宋体" w:eastAsia="宋体" w:cs="宋体"/>
                <w:color w:val="000000"/>
                <w:kern w:val="0"/>
                <w:sz w:val="24"/>
                <w:highlight w:val="none"/>
                <w:lang w:eastAsia="zh-CN" w:bidi="ar"/>
              </w:rPr>
            </w:pPr>
            <w:r>
              <w:rPr>
                <w:rFonts w:hint="eastAsia" w:ascii="宋体" w:hAnsi="宋体" w:cs="宋体"/>
                <w:color w:val="000000"/>
                <w:kern w:val="0"/>
                <w:sz w:val="24"/>
                <w:highlight w:val="none"/>
                <w:lang w:bidi="ar"/>
              </w:rPr>
              <w:t>省农业</w:t>
            </w:r>
          </w:p>
          <w:p>
            <w:pPr>
              <w:widowControl/>
              <w:jc w:val="center"/>
              <w:textAlignment w:val="center"/>
              <w:rPr>
                <w:rFonts w:hint="eastAsia" w:ascii="宋体" w:hAnsi="宋体" w:cs="宋体"/>
                <w:color w:val="000000"/>
                <w:sz w:val="24"/>
                <w:highlight w:val="none"/>
              </w:rPr>
            </w:pPr>
            <w:r>
              <w:rPr>
                <w:rFonts w:hint="eastAsia" w:ascii="宋体" w:hAnsi="宋体" w:cs="宋体"/>
                <w:color w:val="000000"/>
                <w:kern w:val="0"/>
                <w:sz w:val="24"/>
                <w:highlight w:val="none"/>
                <w:lang w:bidi="ar"/>
              </w:rPr>
              <w:t>农村厅</w:t>
            </w:r>
          </w:p>
        </w:tc>
        <w:tc>
          <w:tcPr>
            <w:tcW w:w="1134" w:type="dxa"/>
            <w:noWrap w:val="0"/>
            <w:vAlign w:val="center"/>
          </w:tcPr>
          <w:p>
            <w:pPr>
              <w:widowControl/>
              <w:jc w:val="center"/>
              <w:textAlignment w:val="center"/>
              <w:rPr>
                <w:rFonts w:hint="eastAsia" w:ascii="宋体" w:hAnsi="宋体" w:cs="宋体"/>
                <w:color w:val="000000"/>
                <w:sz w:val="24"/>
                <w:highlight w:val="none"/>
              </w:rPr>
            </w:pPr>
            <w:r>
              <w:rPr>
                <w:rFonts w:hint="eastAsia" w:ascii="宋体" w:hAnsi="宋体" w:cs="宋体"/>
                <w:color w:val="000000"/>
                <w:kern w:val="0"/>
                <w:sz w:val="24"/>
                <w:highlight w:val="none"/>
                <w:lang w:bidi="ar"/>
              </w:rPr>
              <w:t>场所所有权（或使用权）证明</w:t>
            </w:r>
          </w:p>
        </w:tc>
        <w:tc>
          <w:tcPr>
            <w:tcW w:w="1283" w:type="dxa"/>
            <w:noWrap w:val="0"/>
            <w:vAlign w:val="center"/>
          </w:tcPr>
          <w:p>
            <w:pPr>
              <w:widowControl/>
              <w:jc w:val="center"/>
              <w:textAlignment w:val="center"/>
              <w:rPr>
                <w:rFonts w:hint="eastAsia" w:ascii="宋体" w:hAnsi="宋体" w:cs="宋体"/>
                <w:color w:val="000000"/>
                <w:sz w:val="24"/>
                <w:highlight w:val="none"/>
              </w:rPr>
            </w:pPr>
            <w:r>
              <w:rPr>
                <w:rFonts w:hint="eastAsia" w:ascii="宋体" w:hAnsi="宋体" w:cs="宋体"/>
                <w:color w:val="000000"/>
                <w:kern w:val="0"/>
                <w:sz w:val="24"/>
                <w:highlight w:val="none"/>
                <w:lang w:bidi="ar"/>
              </w:rPr>
              <w:t>出售、购买、利用省重点保护水生野生动物及其制品审批</w:t>
            </w:r>
          </w:p>
        </w:tc>
        <w:tc>
          <w:tcPr>
            <w:tcW w:w="8666" w:type="dxa"/>
            <w:noWrap w:val="0"/>
            <w:vAlign w:val="center"/>
          </w:tcPr>
          <w:p>
            <w:pPr>
              <w:widowControl/>
              <w:textAlignment w:val="center"/>
              <w:rPr>
                <w:rFonts w:hint="eastAsia" w:ascii="宋体" w:hAnsi="宋体" w:eastAsia="宋体" w:cs="宋体"/>
                <w:color w:val="000000"/>
                <w:kern w:val="0"/>
                <w:sz w:val="21"/>
                <w:szCs w:val="21"/>
                <w:highlight w:val="none"/>
                <w:lang w:eastAsia="zh-CN" w:bidi="ar"/>
              </w:rPr>
            </w:pPr>
            <w:r>
              <w:rPr>
                <w:rFonts w:hint="eastAsia" w:ascii="宋体" w:hAnsi="宋体" w:cs="宋体"/>
                <w:color w:val="000000"/>
                <w:kern w:val="0"/>
                <w:sz w:val="21"/>
                <w:szCs w:val="21"/>
                <w:highlight w:val="none"/>
                <w:lang w:bidi="ar"/>
              </w:rPr>
              <w:t>1.【法律】《野生动物保护法》（1988年11月通过，2022年12月修订）第四十四条：“省、自治区、直辖市人民代表大会或者其常务委员会可以根据地方实际情况制定对地方重点保护野生动物等的管理办法。”</w:t>
            </w:r>
          </w:p>
          <w:p>
            <w:pPr>
              <w:widowControl/>
              <w:textAlignment w:val="center"/>
              <w:rPr>
                <w:rFonts w:hint="eastAsia" w:ascii="宋体" w:hAnsi="宋体" w:cs="宋体"/>
                <w:color w:val="000000"/>
                <w:sz w:val="21"/>
                <w:szCs w:val="21"/>
                <w:highlight w:val="none"/>
              </w:rPr>
            </w:pPr>
            <w:r>
              <w:rPr>
                <w:rFonts w:hint="eastAsia" w:ascii="宋体" w:hAnsi="宋体" w:cs="宋体"/>
                <w:color w:val="000000"/>
                <w:kern w:val="0"/>
                <w:sz w:val="21"/>
                <w:szCs w:val="21"/>
                <w:highlight w:val="none"/>
                <w:lang w:bidi="ar"/>
              </w:rPr>
              <w:t>2.【地方性法规】《山东省实施〈中华人民共和国野生动物保护法〉办法》（1991年12月通过，2018年1月修正）第六条：“省人民政府林业、渔业行政主管部门分别主管全省陆生、水生野生动物保护管理工作。设区的市、县（市、区）人民政府林业、渔业行政主管部门分别主管本行政区域内陆生、水生野生动物保护管理工作。”第二十三条：“禁止出售、购买、利用省重点保护野生动物或其产品。因科学研究、人工繁育、公众展示展演、文物保护或其他特殊情况，需要出售、购买、利用省重点保护野生动物或其他产品的，应当经县级野生动物行政主管部门批准。”</w:t>
            </w:r>
          </w:p>
        </w:tc>
        <w:tc>
          <w:tcPr>
            <w:tcW w:w="709" w:type="dxa"/>
            <w:noWrap w:val="0"/>
            <w:vAlign w:val="center"/>
          </w:tcPr>
          <w:p>
            <w:pPr>
              <w:widowControl/>
              <w:textAlignment w:val="center"/>
              <w:rPr>
                <w:rFonts w:hint="eastAsia" w:ascii="宋体" w:hAnsi="宋体" w:cs="宋体"/>
                <w:color w:val="000000"/>
                <w:sz w:val="24"/>
                <w:highlight w:val="none"/>
              </w:rPr>
            </w:pPr>
            <w:r>
              <w:rPr>
                <w:rFonts w:hint="eastAsia" w:ascii="宋体" w:hAnsi="宋体" w:cs="宋体"/>
                <w:color w:val="000000"/>
                <w:kern w:val="0"/>
                <w:sz w:val="24"/>
                <w:highlight w:val="none"/>
                <w:lang w:bidi="ar"/>
              </w:rPr>
              <w:t>自然资源部门</w:t>
            </w:r>
          </w:p>
        </w:tc>
        <w:tc>
          <w:tcPr>
            <w:tcW w:w="735" w:type="dxa"/>
            <w:noWrap/>
            <w:vAlign w:val="center"/>
          </w:tcPr>
          <w:p>
            <w:pPr>
              <w:rPr>
                <w:rFonts w:hint="eastAsia" w:ascii="宋体" w:hAnsi="宋体" w:cs="宋体"/>
                <w:color w:val="000000"/>
                <w:sz w:val="24"/>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4" w:type="dxa"/>
            <w:bottom w:w="0" w:type="dxa"/>
            <w:right w:w="34" w:type="dxa"/>
          </w:tblCellMar>
        </w:tblPrEx>
        <w:trPr>
          <w:trHeight w:val="8334" w:hRule="atLeast"/>
          <w:jc w:val="center"/>
        </w:trPr>
        <w:tc>
          <w:tcPr>
            <w:tcW w:w="462" w:type="dxa"/>
            <w:noWrap/>
            <w:vAlign w:val="center"/>
          </w:tcPr>
          <w:p>
            <w:pPr>
              <w:widowControl/>
              <w:jc w:val="center"/>
              <w:textAlignment w:val="center"/>
              <w:rPr>
                <w:rFonts w:hint="eastAsia" w:ascii="宋体" w:hAnsi="宋体" w:cs="宋体"/>
                <w:color w:val="000000"/>
                <w:kern w:val="0"/>
                <w:sz w:val="24"/>
                <w:highlight w:val="none"/>
                <w:lang w:bidi="ar"/>
              </w:rPr>
            </w:pPr>
            <w:r>
              <w:rPr>
                <w:rFonts w:hint="eastAsia" w:ascii="宋体" w:hAnsi="宋体" w:cs="宋体"/>
                <w:color w:val="000000"/>
                <w:kern w:val="0"/>
                <w:sz w:val="24"/>
                <w:highlight w:val="none"/>
                <w:lang w:bidi="ar"/>
              </w:rPr>
              <w:t>475</w:t>
            </w:r>
          </w:p>
        </w:tc>
        <w:tc>
          <w:tcPr>
            <w:tcW w:w="1106" w:type="dxa"/>
            <w:noWrap w:val="0"/>
            <w:vAlign w:val="center"/>
          </w:tcPr>
          <w:p>
            <w:pPr>
              <w:widowControl/>
              <w:jc w:val="center"/>
              <w:textAlignment w:val="center"/>
              <w:rPr>
                <w:rFonts w:hint="eastAsia" w:ascii="宋体" w:hAnsi="宋体" w:eastAsia="宋体" w:cs="宋体"/>
                <w:color w:val="000000"/>
                <w:kern w:val="0"/>
                <w:sz w:val="24"/>
                <w:highlight w:val="none"/>
                <w:lang w:eastAsia="zh-CN" w:bidi="ar"/>
              </w:rPr>
            </w:pPr>
            <w:r>
              <w:rPr>
                <w:rFonts w:hint="eastAsia" w:ascii="宋体" w:hAnsi="宋体" w:cs="宋体"/>
                <w:color w:val="000000"/>
                <w:kern w:val="0"/>
                <w:sz w:val="24"/>
                <w:highlight w:val="none"/>
                <w:lang w:bidi="ar"/>
              </w:rPr>
              <w:t>省农业</w:t>
            </w:r>
          </w:p>
          <w:p>
            <w:pPr>
              <w:widowControl/>
              <w:jc w:val="center"/>
              <w:textAlignment w:val="center"/>
              <w:rPr>
                <w:rFonts w:hint="eastAsia" w:ascii="宋体" w:hAnsi="宋体" w:cs="宋体"/>
                <w:color w:val="000000"/>
                <w:kern w:val="0"/>
                <w:sz w:val="24"/>
                <w:highlight w:val="none"/>
                <w:lang w:bidi="ar"/>
              </w:rPr>
            </w:pPr>
            <w:r>
              <w:rPr>
                <w:rFonts w:hint="eastAsia" w:ascii="宋体" w:hAnsi="宋体" w:cs="宋体"/>
                <w:color w:val="000000"/>
                <w:kern w:val="0"/>
                <w:sz w:val="24"/>
                <w:highlight w:val="none"/>
                <w:lang w:bidi="ar"/>
              </w:rPr>
              <w:t>农村厅</w:t>
            </w:r>
          </w:p>
        </w:tc>
        <w:tc>
          <w:tcPr>
            <w:tcW w:w="1134" w:type="dxa"/>
            <w:noWrap w:val="0"/>
            <w:vAlign w:val="center"/>
          </w:tcPr>
          <w:p>
            <w:pPr>
              <w:widowControl/>
              <w:jc w:val="center"/>
              <w:textAlignment w:val="center"/>
              <w:rPr>
                <w:rFonts w:hint="eastAsia" w:ascii="宋体" w:hAnsi="宋体" w:cs="宋体"/>
                <w:color w:val="000000"/>
                <w:kern w:val="0"/>
                <w:sz w:val="24"/>
                <w:highlight w:val="none"/>
                <w:lang w:bidi="ar"/>
              </w:rPr>
            </w:pPr>
            <w:r>
              <w:rPr>
                <w:rFonts w:hint="eastAsia" w:ascii="宋体" w:hAnsi="宋体" w:cs="宋体"/>
                <w:color w:val="000000"/>
                <w:kern w:val="0"/>
                <w:sz w:val="24"/>
                <w:highlight w:val="none"/>
                <w:lang w:bidi="ar"/>
              </w:rPr>
              <w:t>场所所有权（或使用权）证明</w:t>
            </w:r>
          </w:p>
        </w:tc>
        <w:tc>
          <w:tcPr>
            <w:tcW w:w="1283" w:type="dxa"/>
            <w:noWrap w:val="0"/>
            <w:vAlign w:val="center"/>
          </w:tcPr>
          <w:p>
            <w:pPr>
              <w:widowControl/>
              <w:jc w:val="center"/>
              <w:textAlignment w:val="center"/>
              <w:rPr>
                <w:rFonts w:hint="eastAsia" w:ascii="宋体" w:hAnsi="宋体" w:cs="宋体"/>
                <w:color w:val="000000"/>
                <w:kern w:val="0"/>
                <w:sz w:val="24"/>
                <w:highlight w:val="none"/>
                <w:lang w:bidi="ar"/>
              </w:rPr>
            </w:pPr>
            <w:r>
              <w:rPr>
                <w:rFonts w:hint="eastAsia" w:ascii="宋体" w:hAnsi="宋体" w:cs="宋体"/>
                <w:color w:val="000000"/>
                <w:kern w:val="0"/>
                <w:sz w:val="24"/>
                <w:highlight w:val="none"/>
                <w:lang w:bidi="ar"/>
              </w:rPr>
              <w:t>出售、购买、利用省重点保护水生野生动物及其制品审批</w:t>
            </w:r>
          </w:p>
        </w:tc>
        <w:tc>
          <w:tcPr>
            <w:tcW w:w="8666" w:type="dxa"/>
            <w:noWrap w:val="0"/>
            <w:vAlign w:val="center"/>
          </w:tcPr>
          <w:p>
            <w:pPr>
              <w:rPr>
                <w:rFonts w:hint="eastAsia" w:ascii="宋体" w:hAnsi="宋体" w:cs="宋体"/>
                <w:color w:val="000000"/>
                <w:kern w:val="0"/>
                <w:sz w:val="21"/>
                <w:szCs w:val="21"/>
                <w:highlight w:val="none"/>
                <w:lang w:bidi="ar"/>
              </w:rPr>
            </w:pPr>
            <w:r>
              <w:rPr>
                <w:rFonts w:hint="eastAsia" w:ascii="宋体" w:hAnsi="宋体" w:cs="宋体"/>
                <w:color w:val="000000"/>
                <w:kern w:val="0"/>
                <w:sz w:val="21"/>
                <w:szCs w:val="21"/>
                <w:highlight w:val="none"/>
                <w:lang w:bidi="ar"/>
              </w:rPr>
              <w:t>3.【部门规章】《水生野生动物利用特许办法》（1999年6月农业部令第15号，2019年4月修改）第二十一条：“禁止出售、购买、利用国家重点保护水生野生动物及其制品。因科学研究、人工繁育、公众展示展演、文物保护或者其他特殊情况，需要出售、购买、利用水生野生动物及其制品的，应当经省级人民政府渔业主管部门或其授权的渔业主管部门审核批准，并按照规定取得和使用专用标识，保证可追溯。”第二十二条：“国务院规定由农业部批准的国家重点保护水生野生动物或者其制品的出售、购买、利用许可，申请人应当将《申请表》和证明材料报所在地省级人民政府渔业行政主管部门签署意见。所在地省级人民政府渔业行政主管部门应当在20日内签署意见，并报农业部审批。除国务院规定由农业部批准以外的国家重点保护水生野生动物或者其制品的出售、购买、利用许可，应当向省级人民政府渔业主管部门申请。出售、购买、利用国家二级保护水生野生动物或其制品的，应当向省级人民政府渔业行政主管部门申请。省级人民政府渔业行政主管部门应当自受理之日起20日内作出是否发放经营利用证的决定。”第二十三条：“申请《经营利用证》，应当具备下列条件：（一）出售、购买、利用的水生野生动物物种来源清楚或稳定；（二）不会造成水生野生动物物种资源破坏；（三）不会影响国家野生动物保护形象和对外经济交往。”第二十五条：“出售、购买、利用水生野生动物或其制品的单位和个人，应当遵守以下规定：（一）遵守国家和地方有关野生动物保护法律法规和政策；（二）利用的水生野生动物或其制品来源符合国家规定；（三）建立出售、购买、利用水生野生动物或其制品档案；（四）接受当地渔业行政主管部门的监督检查和指导。”第三十六条：“地方重点保护的水生野生动物或其制品的管理，可参照本办法对国家二级保护水生野生动物的管理规定执行。”</w:t>
            </w:r>
          </w:p>
        </w:tc>
        <w:tc>
          <w:tcPr>
            <w:tcW w:w="709" w:type="dxa"/>
            <w:noWrap w:val="0"/>
            <w:vAlign w:val="center"/>
          </w:tcPr>
          <w:p>
            <w:pPr>
              <w:widowControl/>
              <w:textAlignment w:val="center"/>
              <w:rPr>
                <w:rFonts w:hint="eastAsia" w:ascii="宋体" w:hAnsi="宋体" w:cs="宋体"/>
                <w:color w:val="000000"/>
                <w:kern w:val="0"/>
                <w:sz w:val="24"/>
                <w:highlight w:val="none"/>
                <w:lang w:bidi="ar"/>
              </w:rPr>
            </w:pPr>
            <w:r>
              <w:rPr>
                <w:rFonts w:hint="eastAsia" w:ascii="宋体" w:hAnsi="宋体" w:cs="宋体"/>
                <w:color w:val="000000"/>
                <w:kern w:val="0"/>
                <w:sz w:val="24"/>
                <w:highlight w:val="none"/>
                <w:lang w:bidi="ar"/>
              </w:rPr>
              <w:t>自然资源部门</w:t>
            </w:r>
          </w:p>
        </w:tc>
        <w:tc>
          <w:tcPr>
            <w:tcW w:w="735" w:type="dxa"/>
            <w:noWrap/>
            <w:vAlign w:val="center"/>
          </w:tcPr>
          <w:p>
            <w:pPr>
              <w:rPr>
                <w:rFonts w:hint="eastAsia" w:ascii="宋体" w:hAnsi="宋体" w:cs="宋体"/>
                <w:color w:val="000000"/>
                <w:kern w:val="0"/>
                <w:sz w:val="24"/>
                <w:highlight w:val="none"/>
                <w:lang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4" w:type="dxa"/>
            <w:bottom w:w="0" w:type="dxa"/>
            <w:right w:w="34" w:type="dxa"/>
          </w:tblCellMar>
        </w:tblPrEx>
        <w:trPr>
          <w:trHeight w:val="8334" w:hRule="atLeast"/>
          <w:jc w:val="center"/>
        </w:trPr>
        <w:tc>
          <w:tcPr>
            <w:tcW w:w="462" w:type="dxa"/>
            <w:noWrap/>
            <w:vAlign w:val="center"/>
          </w:tcPr>
          <w:p>
            <w:pPr>
              <w:widowControl/>
              <w:jc w:val="center"/>
              <w:textAlignment w:val="center"/>
              <w:rPr>
                <w:rFonts w:hint="eastAsia" w:ascii="宋体" w:hAnsi="宋体" w:cs="宋体"/>
                <w:color w:val="000000"/>
                <w:sz w:val="24"/>
                <w:highlight w:val="none"/>
              </w:rPr>
            </w:pPr>
            <w:r>
              <w:rPr>
                <w:rFonts w:hint="eastAsia" w:ascii="宋体" w:hAnsi="宋体" w:cs="宋体"/>
                <w:color w:val="000000"/>
                <w:kern w:val="0"/>
                <w:sz w:val="24"/>
                <w:highlight w:val="none"/>
                <w:lang w:bidi="ar"/>
              </w:rPr>
              <w:t>475</w:t>
            </w:r>
          </w:p>
        </w:tc>
        <w:tc>
          <w:tcPr>
            <w:tcW w:w="1106" w:type="dxa"/>
            <w:noWrap w:val="0"/>
            <w:vAlign w:val="center"/>
          </w:tcPr>
          <w:p>
            <w:pPr>
              <w:widowControl/>
              <w:jc w:val="center"/>
              <w:textAlignment w:val="center"/>
              <w:rPr>
                <w:rFonts w:hint="eastAsia" w:ascii="宋体" w:hAnsi="宋体" w:eastAsia="宋体" w:cs="宋体"/>
                <w:color w:val="000000"/>
                <w:kern w:val="0"/>
                <w:sz w:val="24"/>
                <w:highlight w:val="none"/>
                <w:lang w:eastAsia="zh-CN" w:bidi="ar"/>
              </w:rPr>
            </w:pPr>
            <w:r>
              <w:rPr>
                <w:rFonts w:hint="eastAsia" w:ascii="宋体" w:hAnsi="宋体" w:cs="宋体"/>
                <w:color w:val="000000"/>
                <w:kern w:val="0"/>
                <w:sz w:val="24"/>
                <w:highlight w:val="none"/>
                <w:lang w:bidi="ar"/>
              </w:rPr>
              <w:t>省农业</w:t>
            </w:r>
          </w:p>
          <w:p>
            <w:pPr>
              <w:widowControl/>
              <w:jc w:val="center"/>
              <w:textAlignment w:val="center"/>
              <w:rPr>
                <w:rFonts w:hint="eastAsia" w:ascii="宋体" w:hAnsi="宋体" w:cs="宋体"/>
                <w:color w:val="000000"/>
                <w:sz w:val="24"/>
                <w:highlight w:val="none"/>
              </w:rPr>
            </w:pPr>
            <w:r>
              <w:rPr>
                <w:rFonts w:hint="eastAsia" w:ascii="宋体" w:hAnsi="宋体" w:cs="宋体"/>
                <w:color w:val="000000"/>
                <w:kern w:val="0"/>
                <w:sz w:val="24"/>
                <w:highlight w:val="none"/>
                <w:lang w:bidi="ar"/>
              </w:rPr>
              <w:t>农村厅</w:t>
            </w:r>
          </w:p>
        </w:tc>
        <w:tc>
          <w:tcPr>
            <w:tcW w:w="1134" w:type="dxa"/>
            <w:noWrap w:val="0"/>
            <w:vAlign w:val="center"/>
          </w:tcPr>
          <w:p>
            <w:pPr>
              <w:widowControl/>
              <w:jc w:val="center"/>
              <w:textAlignment w:val="center"/>
              <w:rPr>
                <w:rFonts w:hint="eastAsia" w:ascii="宋体" w:hAnsi="宋体" w:cs="宋体"/>
                <w:color w:val="000000"/>
                <w:sz w:val="24"/>
                <w:highlight w:val="none"/>
              </w:rPr>
            </w:pPr>
            <w:r>
              <w:rPr>
                <w:rFonts w:hint="eastAsia" w:ascii="宋体" w:hAnsi="宋体" w:cs="宋体"/>
                <w:color w:val="000000"/>
                <w:kern w:val="0"/>
                <w:sz w:val="24"/>
                <w:highlight w:val="none"/>
                <w:lang w:bidi="ar"/>
              </w:rPr>
              <w:t>场所所有权（或使用权）证明</w:t>
            </w:r>
          </w:p>
        </w:tc>
        <w:tc>
          <w:tcPr>
            <w:tcW w:w="1283" w:type="dxa"/>
            <w:noWrap w:val="0"/>
            <w:vAlign w:val="center"/>
          </w:tcPr>
          <w:p>
            <w:pPr>
              <w:widowControl/>
              <w:spacing w:after="320"/>
              <w:jc w:val="center"/>
              <w:textAlignment w:val="center"/>
              <w:rPr>
                <w:rFonts w:hint="eastAsia" w:ascii="宋体" w:hAnsi="宋体" w:cs="宋体"/>
                <w:color w:val="000000"/>
                <w:sz w:val="24"/>
                <w:highlight w:val="none"/>
              </w:rPr>
            </w:pPr>
            <w:r>
              <w:rPr>
                <w:rFonts w:hint="eastAsia" w:ascii="宋体" w:hAnsi="宋体" w:cs="宋体"/>
                <w:color w:val="000000"/>
                <w:kern w:val="0"/>
                <w:sz w:val="24"/>
                <w:highlight w:val="none"/>
                <w:lang w:bidi="ar"/>
              </w:rPr>
              <w:t>人工繁育省重点保护水生野生动物审批</w:t>
            </w:r>
          </w:p>
        </w:tc>
        <w:tc>
          <w:tcPr>
            <w:tcW w:w="8666" w:type="dxa"/>
            <w:noWrap w:val="0"/>
            <w:vAlign w:val="center"/>
          </w:tcPr>
          <w:p>
            <w:pPr>
              <w:widowControl/>
              <w:snapToGrid w:val="0"/>
              <w:spacing w:line="300" w:lineRule="exact"/>
              <w:textAlignment w:val="center"/>
              <w:rPr>
                <w:rFonts w:hint="eastAsia" w:ascii="宋体" w:hAnsi="宋体" w:eastAsia="宋体" w:cs="宋体"/>
                <w:color w:val="000000"/>
                <w:kern w:val="0"/>
                <w:sz w:val="21"/>
                <w:szCs w:val="21"/>
                <w:highlight w:val="none"/>
                <w:lang w:eastAsia="zh-CN" w:bidi="ar"/>
              </w:rPr>
            </w:pPr>
            <w:r>
              <w:rPr>
                <w:rFonts w:hint="eastAsia" w:ascii="宋体" w:hAnsi="宋体" w:cs="宋体"/>
                <w:color w:val="000000"/>
                <w:kern w:val="0"/>
                <w:sz w:val="21"/>
                <w:szCs w:val="21"/>
                <w:highlight w:val="none"/>
                <w:lang w:bidi="ar"/>
              </w:rPr>
              <w:t>1.【法律】《野生动物保护法》（1988年11月通过，2022年12月修订）第四十四条：“省、自治区、直辖市人民代表大会或者其常务委员会可以根据地方实际情况制定对地方重点保护野生动物等的管理办法。”</w:t>
            </w:r>
          </w:p>
          <w:p>
            <w:pPr>
              <w:widowControl/>
              <w:snapToGrid w:val="0"/>
              <w:spacing w:line="300" w:lineRule="exact"/>
              <w:textAlignment w:val="center"/>
              <w:rPr>
                <w:rFonts w:hint="eastAsia" w:ascii="宋体" w:hAnsi="宋体" w:eastAsia="宋体" w:cs="宋体"/>
                <w:color w:val="000000"/>
                <w:kern w:val="0"/>
                <w:sz w:val="21"/>
                <w:szCs w:val="21"/>
                <w:highlight w:val="none"/>
                <w:lang w:eastAsia="zh-CN" w:bidi="ar"/>
              </w:rPr>
            </w:pPr>
            <w:r>
              <w:rPr>
                <w:rFonts w:hint="eastAsia" w:ascii="宋体" w:hAnsi="宋体" w:cs="宋体"/>
                <w:color w:val="000000"/>
                <w:kern w:val="0"/>
                <w:sz w:val="21"/>
                <w:szCs w:val="21"/>
                <w:highlight w:val="none"/>
                <w:lang w:bidi="ar"/>
              </w:rPr>
              <w:t>2.【地方</w:t>
            </w:r>
            <w:r>
              <w:rPr>
                <w:rFonts w:hint="eastAsia" w:ascii="宋体" w:hAnsi="宋体" w:cs="宋体"/>
                <w:color w:val="000000"/>
                <w:spacing w:val="-6"/>
                <w:kern w:val="0"/>
                <w:sz w:val="21"/>
                <w:szCs w:val="21"/>
                <w:highlight w:val="none"/>
                <w:lang w:bidi="ar"/>
              </w:rPr>
              <w:t>性法规】《山东省实施〈中华人民共和国野生动物保护法〉办法》（1991年12月通过，2018年1月修正）第六条：“省人民政府林业、渔业行政主管部门分别主管全省陆生、水生野生动物保护管理工作。设区的市、县（市、区）人民政府林业、渔业行政主管部门分别主管本行政区域内陆生、水生野</w:t>
            </w:r>
            <w:r>
              <w:rPr>
                <w:rFonts w:hint="eastAsia" w:ascii="宋体" w:hAnsi="宋体" w:cs="宋体"/>
                <w:color w:val="000000"/>
                <w:kern w:val="0"/>
                <w:sz w:val="21"/>
                <w:szCs w:val="21"/>
                <w:highlight w:val="none"/>
                <w:lang w:bidi="ar"/>
              </w:rPr>
              <w:t>生动物保护管理工作。”第二十二条：“人工繁育省重点保护野生动物的，应当经县级野生动物行政主管部门批准，并取得人工繁育许可证。”</w:t>
            </w:r>
          </w:p>
          <w:p>
            <w:pPr>
              <w:widowControl/>
              <w:snapToGrid w:val="0"/>
              <w:spacing w:line="300" w:lineRule="exact"/>
              <w:textAlignment w:val="center"/>
              <w:rPr>
                <w:rFonts w:hint="eastAsia" w:ascii="宋体" w:hAnsi="宋体" w:cs="宋体"/>
                <w:color w:val="000000"/>
                <w:sz w:val="21"/>
                <w:szCs w:val="21"/>
                <w:highlight w:val="none"/>
              </w:rPr>
            </w:pPr>
            <w:r>
              <w:rPr>
                <w:rFonts w:hint="eastAsia" w:ascii="宋体" w:hAnsi="宋体" w:cs="宋体"/>
                <w:color w:val="000000"/>
                <w:kern w:val="0"/>
                <w:sz w:val="21"/>
                <w:szCs w:val="21"/>
                <w:highlight w:val="none"/>
                <w:lang w:bidi="ar"/>
              </w:rPr>
              <w:t>3.【部门规章】《水生野生动物利用特许办法》（1999年6月农业部令第15号，2019年4月修改）第十四条：“国家支持有关科学研究机构因物种保护目的人工繁育国家重点保护水生野生动物。前款规定以外的人工繁育国家重点保护水生野生动物实行许可制度。人工繁育国家重点保护水生野生动物的，应当经省级人民政府渔业主管部门批准，取得《人工繁育许可证》，但国务院对批准机关另有规定的除外。”第十五条：“申请《人工繁育证》，应当具备以下条件：（一）有适宜人工繁育水生野生动物的固定场所和必要的设施；（二）具备与人工繁育水生野生动物种类、数量相适应的资金、技术和人员；（三）具有充足的人工繁育水生野生动物的饲料来源。”第十六条：“国务院规定由农业部批准的国家重点保护水生野生动物的人工繁育许可，向省级人民政府渔业行政主管部门提出申请。省级人民政府渔业行政主管部门应当自申请受理之日起20日内完成初步审查，并将审查意见和申请人的全部申请材料报农业部审批。农业部应当自收到省级人民政府渔业行政主管部门报送的材料之日起15日内作出是否发放人工繁育许可证的决定。除国务院规定由农业部批准以外的国家重点保护水生野生动物的人工繁育许可，应当向省级人民政府渔业主管部门申请。”第三十六条：“地方重点保护的水生野生动物或其制品的管理，可参照本办法对国家二级保护水生野生动物的管理规定执行。”</w:t>
            </w:r>
          </w:p>
        </w:tc>
        <w:tc>
          <w:tcPr>
            <w:tcW w:w="709" w:type="dxa"/>
            <w:noWrap w:val="0"/>
            <w:vAlign w:val="center"/>
          </w:tcPr>
          <w:p>
            <w:pPr>
              <w:rPr>
                <w:rFonts w:hint="eastAsia" w:ascii="宋体" w:hAnsi="宋体" w:cs="宋体"/>
                <w:color w:val="000000"/>
                <w:sz w:val="24"/>
                <w:highlight w:val="none"/>
              </w:rPr>
            </w:pPr>
            <w:r>
              <w:rPr>
                <w:rFonts w:hint="eastAsia" w:ascii="宋体" w:hAnsi="宋体" w:cs="宋体"/>
                <w:color w:val="000000"/>
                <w:kern w:val="0"/>
                <w:sz w:val="24"/>
                <w:highlight w:val="none"/>
                <w:lang w:bidi="ar"/>
              </w:rPr>
              <w:t>自然资源部门</w:t>
            </w:r>
          </w:p>
        </w:tc>
        <w:tc>
          <w:tcPr>
            <w:tcW w:w="735" w:type="dxa"/>
            <w:noWrap/>
            <w:vAlign w:val="center"/>
          </w:tcPr>
          <w:p>
            <w:pPr>
              <w:rPr>
                <w:rFonts w:hint="eastAsia" w:ascii="宋体" w:hAnsi="宋体" w:cs="宋体"/>
                <w:color w:val="000000"/>
                <w:sz w:val="24"/>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4" w:type="dxa"/>
            <w:bottom w:w="0" w:type="dxa"/>
            <w:right w:w="34" w:type="dxa"/>
          </w:tblCellMar>
        </w:tblPrEx>
        <w:trPr>
          <w:trHeight w:val="3570" w:hRule="atLeast"/>
          <w:jc w:val="center"/>
        </w:trPr>
        <w:tc>
          <w:tcPr>
            <w:tcW w:w="462" w:type="dxa"/>
            <w:vMerge w:val="restart"/>
            <w:noWrap/>
            <w:vAlign w:val="center"/>
          </w:tcPr>
          <w:p>
            <w:pPr>
              <w:jc w:val="center"/>
              <w:rPr>
                <w:rFonts w:hint="eastAsia" w:ascii="宋体" w:hAnsi="宋体" w:cs="宋体"/>
                <w:color w:val="000000"/>
                <w:sz w:val="24"/>
                <w:highlight w:val="none"/>
              </w:rPr>
            </w:pPr>
            <w:r>
              <w:rPr>
                <w:rFonts w:hint="eastAsia" w:ascii="宋体" w:hAnsi="宋体" w:cs="宋体"/>
                <w:color w:val="000000"/>
                <w:kern w:val="0"/>
                <w:sz w:val="24"/>
                <w:highlight w:val="none"/>
                <w:lang w:bidi="ar"/>
              </w:rPr>
              <w:t>477</w:t>
            </w:r>
          </w:p>
        </w:tc>
        <w:tc>
          <w:tcPr>
            <w:tcW w:w="1106" w:type="dxa"/>
            <w:vMerge w:val="restart"/>
            <w:noWrap w:val="0"/>
            <w:vAlign w:val="center"/>
          </w:tcPr>
          <w:p>
            <w:pPr>
              <w:widowControl/>
              <w:jc w:val="center"/>
              <w:textAlignment w:val="center"/>
              <w:rPr>
                <w:rFonts w:hint="eastAsia" w:ascii="宋体" w:hAnsi="宋体" w:eastAsia="宋体" w:cs="宋体"/>
                <w:color w:val="000000"/>
                <w:kern w:val="0"/>
                <w:sz w:val="24"/>
                <w:highlight w:val="none"/>
                <w:lang w:eastAsia="zh-CN" w:bidi="ar"/>
              </w:rPr>
            </w:pPr>
            <w:r>
              <w:rPr>
                <w:rFonts w:hint="eastAsia" w:ascii="宋体" w:hAnsi="宋体" w:cs="宋体"/>
                <w:color w:val="000000"/>
                <w:kern w:val="0"/>
                <w:sz w:val="24"/>
                <w:highlight w:val="none"/>
                <w:lang w:bidi="ar"/>
              </w:rPr>
              <w:t>省农业</w:t>
            </w:r>
          </w:p>
          <w:p>
            <w:pPr>
              <w:widowControl/>
              <w:jc w:val="center"/>
              <w:textAlignment w:val="center"/>
              <w:rPr>
                <w:rFonts w:hint="eastAsia" w:ascii="宋体" w:hAnsi="宋体" w:cs="宋体"/>
                <w:color w:val="000000"/>
                <w:sz w:val="24"/>
                <w:highlight w:val="none"/>
              </w:rPr>
            </w:pPr>
            <w:r>
              <w:rPr>
                <w:rFonts w:hint="eastAsia" w:ascii="宋体" w:hAnsi="宋体" w:cs="宋体"/>
                <w:color w:val="000000"/>
                <w:kern w:val="0"/>
                <w:sz w:val="24"/>
                <w:highlight w:val="none"/>
                <w:lang w:bidi="ar"/>
              </w:rPr>
              <w:t>农村厅</w:t>
            </w:r>
          </w:p>
        </w:tc>
        <w:tc>
          <w:tcPr>
            <w:tcW w:w="1134" w:type="dxa"/>
            <w:vMerge w:val="restart"/>
            <w:noWrap w:val="0"/>
            <w:vAlign w:val="center"/>
          </w:tcPr>
          <w:p>
            <w:pPr>
              <w:widowControl/>
              <w:jc w:val="center"/>
              <w:textAlignment w:val="center"/>
              <w:rPr>
                <w:rFonts w:hint="eastAsia" w:ascii="宋体" w:hAnsi="宋体" w:cs="宋体"/>
                <w:color w:val="000000"/>
                <w:sz w:val="24"/>
                <w:highlight w:val="none"/>
              </w:rPr>
            </w:pPr>
            <w:r>
              <w:rPr>
                <w:rFonts w:hint="eastAsia" w:ascii="宋体" w:hAnsi="宋体" w:cs="宋体"/>
                <w:color w:val="000000"/>
                <w:kern w:val="0"/>
                <w:sz w:val="24"/>
                <w:highlight w:val="none"/>
                <w:lang w:bidi="ar"/>
              </w:rPr>
              <w:t>养殖渔船所有人持有的养殖证</w:t>
            </w:r>
          </w:p>
        </w:tc>
        <w:tc>
          <w:tcPr>
            <w:tcW w:w="1283" w:type="dxa"/>
            <w:noWrap w:val="0"/>
            <w:vAlign w:val="center"/>
          </w:tcPr>
          <w:p>
            <w:pPr>
              <w:widowControl/>
              <w:jc w:val="center"/>
              <w:textAlignment w:val="center"/>
              <w:rPr>
                <w:rFonts w:hint="eastAsia" w:ascii="宋体" w:hAnsi="宋体" w:eastAsia="宋体" w:cs="宋体"/>
                <w:color w:val="000000"/>
                <w:kern w:val="0"/>
                <w:sz w:val="24"/>
                <w:highlight w:val="none"/>
                <w:lang w:eastAsia="zh-CN" w:bidi="ar"/>
              </w:rPr>
            </w:pPr>
            <w:r>
              <w:rPr>
                <w:rFonts w:hint="eastAsia" w:ascii="宋体" w:hAnsi="宋体" w:cs="宋体"/>
                <w:color w:val="000000"/>
                <w:kern w:val="0"/>
                <w:sz w:val="24"/>
                <w:highlight w:val="none"/>
                <w:lang w:bidi="ar"/>
              </w:rPr>
              <w:t>渔业船舶</w:t>
            </w:r>
          </w:p>
          <w:p>
            <w:pPr>
              <w:widowControl/>
              <w:jc w:val="center"/>
              <w:textAlignment w:val="center"/>
              <w:rPr>
                <w:rFonts w:hint="eastAsia" w:ascii="宋体" w:hAnsi="宋体" w:cs="宋体"/>
                <w:color w:val="000000"/>
                <w:sz w:val="24"/>
                <w:highlight w:val="none"/>
              </w:rPr>
            </w:pPr>
            <w:r>
              <w:rPr>
                <w:rFonts w:hint="eastAsia" w:ascii="宋体" w:hAnsi="宋体" w:cs="宋体"/>
                <w:color w:val="000000"/>
                <w:kern w:val="0"/>
                <w:sz w:val="24"/>
                <w:highlight w:val="none"/>
                <w:lang w:bidi="ar"/>
              </w:rPr>
              <w:t>国籍登记</w:t>
            </w:r>
          </w:p>
        </w:tc>
        <w:tc>
          <w:tcPr>
            <w:tcW w:w="8666" w:type="dxa"/>
            <w:noWrap w:val="0"/>
            <w:vAlign w:val="center"/>
          </w:tcPr>
          <w:p>
            <w:pPr>
              <w:widowControl/>
              <w:textAlignment w:val="center"/>
              <w:rPr>
                <w:rFonts w:hint="eastAsia" w:ascii="宋体" w:hAnsi="宋体" w:eastAsia="宋体" w:cs="宋体"/>
                <w:color w:val="000000"/>
                <w:kern w:val="0"/>
                <w:sz w:val="21"/>
                <w:szCs w:val="21"/>
                <w:highlight w:val="none"/>
                <w:lang w:eastAsia="zh-CN" w:bidi="ar"/>
              </w:rPr>
            </w:pPr>
            <w:r>
              <w:rPr>
                <w:rFonts w:hint="eastAsia" w:ascii="宋体" w:hAnsi="宋体" w:cs="宋体"/>
                <w:color w:val="000000"/>
                <w:kern w:val="0"/>
                <w:sz w:val="21"/>
                <w:szCs w:val="21"/>
                <w:highlight w:val="none"/>
                <w:lang w:bidi="ar"/>
              </w:rPr>
              <w:t>1.【法律】《海上交通安全法》（1983年9月通过，2021年4月修订）第三十三条：“船舶航行、停泊、作业，应当持有有效的船舶国籍证书及其他法定证书、文书。”</w:t>
            </w:r>
          </w:p>
          <w:p>
            <w:pPr>
              <w:widowControl/>
              <w:textAlignment w:val="center"/>
              <w:rPr>
                <w:rFonts w:hint="eastAsia" w:ascii="宋体" w:hAnsi="宋体" w:eastAsia="宋体" w:cs="宋体"/>
                <w:color w:val="000000"/>
                <w:kern w:val="0"/>
                <w:sz w:val="21"/>
                <w:szCs w:val="21"/>
                <w:highlight w:val="none"/>
                <w:lang w:eastAsia="zh-CN" w:bidi="ar"/>
              </w:rPr>
            </w:pPr>
            <w:r>
              <w:rPr>
                <w:rFonts w:hint="eastAsia" w:ascii="宋体" w:hAnsi="宋体" w:cs="宋体"/>
                <w:color w:val="000000"/>
                <w:kern w:val="0"/>
                <w:sz w:val="21"/>
                <w:szCs w:val="21"/>
                <w:highlight w:val="none"/>
                <w:lang w:bidi="ar"/>
              </w:rPr>
              <w:t>2.【行政法规】《渔港水域交通安全管理条例》（1989年7月国务院令第38号公布，2019年3月修订）第十二条：“渔业船舶在向渔政渔港监督管理机关申请船舶登记，并取得渔业船舶国籍证书或者渔业船舶登记证书后，方可悬挂国旗航行。”</w:t>
            </w:r>
          </w:p>
          <w:p>
            <w:pPr>
              <w:widowControl/>
              <w:textAlignment w:val="center"/>
              <w:rPr>
                <w:rFonts w:hint="eastAsia" w:ascii="宋体" w:hAnsi="宋体" w:cs="宋体"/>
                <w:color w:val="000000"/>
                <w:sz w:val="21"/>
                <w:szCs w:val="21"/>
                <w:highlight w:val="none"/>
              </w:rPr>
            </w:pPr>
            <w:r>
              <w:rPr>
                <w:rFonts w:hint="eastAsia" w:ascii="宋体" w:hAnsi="宋体" w:cs="宋体"/>
                <w:color w:val="000000"/>
                <w:kern w:val="0"/>
                <w:sz w:val="21"/>
                <w:szCs w:val="21"/>
                <w:highlight w:val="none"/>
                <w:lang w:bidi="ar"/>
              </w:rPr>
              <w:t>3.【部门规章】《渔业船舶登记办法》（2012年10月农业部令第8号公布，2019年4月修订）第十七条：“渔业船舶国籍登记，由渔业船舶所有人申请。申请国籍登记，应当填写渔业船舶国籍登记申请表，并提交下列材料：（五）养殖渔船所有人持有的养殖证。”</w:t>
            </w:r>
          </w:p>
        </w:tc>
        <w:tc>
          <w:tcPr>
            <w:tcW w:w="709" w:type="dxa"/>
            <w:vMerge w:val="restart"/>
            <w:noWrap w:val="0"/>
            <w:vAlign w:val="center"/>
          </w:tcPr>
          <w:p>
            <w:pPr>
              <w:widowControl/>
              <w:textAlignment w:val="center"/>
              <w:rPr>
                <w:rFonts w:hint="eastAsia" w:ascii="宋体" w:hAnsi="宋体" w:cs="宋体"/>
                <w:color w:val="000000"/>
                <w:sz w:val="24"/>
                <w:highlight w:val="none"/>
              </w:rPr>
            </w:pPr>
            <w:r>
              <w:rPr>
                <w:rFonts w:hint="eastAsia" w:ascii="宋体" w:hAnsi="宋体" w:cs="宋体"/>
                <w:color w:val="000000"/>
                <w:kern w:val="0"/>
                <w:sz w:val="24"/>
                <w:highlight w:val="none"/>
                <w:lang w:bidi="ar"/>
              </w:rPr>
              <w:t>渔业主管部门</w:t>
            </w:r>
          </w:p>
        </w:tc>
        <w:tc>
          <w:tcPr>
            <w:tcW w:w="735" w:type="dxa"/>
            <w:noWrap/>
            <w:vAlign w:val="center"/>
          </w:tcPr>
          <w:p>
            <w:pPr>
              <w:rPr>
                <w:rFonts w:hint="eastAsia" w:ascii="宋体" w:hAnsi="宋体" w:cs="宋体"/>
                <w:color w:val="000000"/>
                <w:sz w:val="24"/>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4" w:type="dxa"/>
            <w:bottom w:w="0" w:type="dxa"/>
            <w:right w:w="34" w:type="dxa"/>
          </w:tblCellMar>
        </w:tblPrEx>
        <w:trPr>
          <w:trHeight w:val="4425" w:hRule="atLeast"/>
          <w:jc w:val="center"/>
        </w:trPr>
        <w:tc>
          <w:tcPr>
            <w:tcW w:w="462" w:type="dxa"/>
            <w:vMerge w:val="continue"/>
            <w:noWrap/>
            <w:vAlign w:val="center"/>
          </w:tcPr>
          <w:p>
            <w:pPr>
              <w:widowControl/>
              <w:jc w:val="center"/>
              <w:textAlignment w:val="center"/>
              <w:rPr>
                <w:rFonts w:hint="eastAsia" w:ascii="宋体" w:hAnsi="宋体" w:cs="宋体"/>
                <w:color w:val="000000"/>
                <w:sz w:val="24"/>
                <w:highlight w:val="none"/>
              </w:rPr>
            </w:pPr>
          </w:p>
        </w:tc>
        <w:tc>
          <w:tcPr>
            <w:tcW w:w="1106" w:type="dxa"/>
            <w:vMerge w:val="continue"/>
            <w:noWrap w:val="0"/>
            <w:vAlign w:val="center"/>
          </w:tcPr>
          <w:p>
            <w:pPr>
              <w:jc w:val="center"/>
              <w:rPr>
                <w:rFonts w:hint="eastAsia" w:ascii="宋体" w:hAnsi="宋体" w:cs="宋体"/>
                <w:color w:val="000000"/>
                <w:sz w:val="24"/>
                <w:highlight w:val="none"/>
              </w:rPr>
            </w:pPr>
          </w:p>
        </w:tc>
        <w:tc>
          <w:tcPr>
            <w:tcW w:w="1134" w:type="dxa"/>
            <w:vMerge w:val="continue"/>
            <w:noWrap w:val="0"/>
            <w:vAlign w:val="center"/>
          </w:tcPr>
          <w:p>
            <w:pPr>
              <w:jc w:val="center"/>
              <w:rPr>
                <w:rFonts w:hint="eastAsia" w:ascii="宋体" w:hAnsi="宋体" w:cs="宋体"/>
                <w:color w:val="000000"/>
                <w:sz w:val="24"/>
                <w:highlight w:val="none"/>
              </w:rPr>
            </w:pPr>
          </w:p>
        </w:tc>
        <w:tc>
          <w:tcPr>
            <w:tcW w:w="1283" w:type="dxa"/>
            <w:noWrap w:val="0"/>
            <w:vAlign w:val="center"/>
          </w:tcPr>
          <w:p>
            <w:pPr>
              <w:widowControl/>
              <w:jc w:val="center"/>
              <w:textAlignment w:val="center"/>
              <w:rPr>
                <w:rFonts w:hint="eastAsia" w:ascii="宋体" w:hAnsi="宋体" w:eastAsia="宋体" w:cs="宋体"/>
                <w:color w:val="000000"/>
                <w:kern w:val="0"/>
                <w:sz w:val="24"/>
                <w:highlight w:val="none"/>
                <w:lang w:eastAsia="zh-CN" w:bidi="ar"/>
              </w:rPr>
            </w:pPr>
            <w:r>
              <w:rPr>
                <w:rFonts w:hint="eastAsia" w:ascii="宋体" w:hAnsi="宋体" w:cs="宋体"/>
                <w:color w:val="000000"/>
                <w:kern w:val="0"/>
                <w:sz w:val="24"/>
                <w:highlight w:val="none"/>
                <w:lang w:bidi="ar"/>
              </w:rPr>
              <w:t>渔业船舶</w:t>
            </w:r>
          </w:p>
          <w:p>
            <w:pPr>
              <w:widowControl/>
              <w:jc w:val="center"/>
              <w:textAlignment w:val="center"/>
              <w:rPr>
                <w:rFonts w:hint="eastAsia" w:ascii="宋体" w:hAnsi="宋体" w:cs="宋体"/>
                <w:color w:val="000000"/>
                <w:sz w:val="24"/>
                <w:highlight w:val="none"/>
              </w:rPr>
            </w:pPr>
            <w:r>
              <w:rPr>
                <w:rFonts w:hint="eastAsia" w:ascii="宋体" w:hAnsi="宋体" w:cs="宋体"/>
                <w:color w:val="000000"/>
                <w:kern w:val="0"/>
                <w:sz w:val="24"/>
                <w:highlight w:val="none"/>
                <w:lang w:bidi="ar"/>
              </w:rPr>
              <w:t>所有权登记</w:t>
            </w:r>
          </w:p>
        </w:tc>
        <w:tc>
          <w:tcPr>
            <w:tcW w:w="8666" w:type="dxa"/>
            <w:noWrap w:val="0"/>
            <w:vAlign w:val="center"/>
          </w:tcPr>
          <w:p>
            <w:pPr>
              <w:widowControl/>
              <w:textAlignment w:val="center"/>
              <w:rPr>
                <w:rFonts w:hint="eastAsia" w:ascii="宋体" w:hAnsi="宋体" w:eastAsia="宋体" w:cs="宋体"/>
                <w:color w:val="000000"/>
                <w:kern w:val="0"/>
                <w:sz w:val="21"/>
                <w:szCs w:val="21"/>
                <w:highlight w:val="none"/>
                <w:lang w:eastAsia="zh-CN" w:bidi="ar"/>
              </w:rPr>
            </w:pPr>
            <w:r>
              <w:rPr>
                <w:rFonts w:hint="eastAsia" w:ascii="宋体" w:hAnsi="宋体" w:cs="宋体"/>
                <w:color w:val="000000"/>
                <w:kern w:val="0"/>
                <w:sz w:val="21"/>
                <w:szCs w:val="21"/>
                <w:highlight w:val="none"/>
                <w:lang w:bidi="ar"/>
              </w:rPr>
              <w:t>1.【法律】《海上交通安全法》（1983年9月通过，2021年4月修订）第一百一十八条：“渔业船员、渔业无线电、渔业航标的监督管理，渔业船舶的登记管理，渔港水域内的海上交通安全管理，渔业船舶（含外国籍渔业船舶）之间交通事故的调查处理，由县级以上人民政府渔业渔政主管部门负责。法律、行政法规或者国务院对渔业船舶之间交通事故的调查处理另有规定的，从其规定。”</w:t>
            </w:r>
          </w:p>
          <w:p>
            <w:pPr>
              <w:widowControl/>
              <w:textAlignment w:val="center"/>
              <w:rPr>
                <w:rFonts w:hint="eastAsia" w:ascii="宋体" w:hAnsi="宋体" w:eastAsia="宋体" w:cs="宋体"/>
                <w:color w:val="000000"/>
                <w:kern w:val="0"/>
                <w:sz w:val="21"/>
                <w:szCs w:val="21"/>
                <w:highlight w:val="none"/>
                <w:lang w:eastAsia="zh-CN" w:bidi="ar"/>
              </w:rPr>
            </w:pPr>
            <w:r>
              <w:rPr>
                <w:rFonts w:hint="eastAsia" w:ascii="宋体" w:hAnsi="宋体" w:cs="宋体"/>
                <w:color w:val="000000"/>
                <w:kern w:val="0"/>
                <w:sz w:val="21"/>
                <w:szCs w:val="21"/>
                <w:highlight w:val="none"/>
                <w:lang w:bidi="ar"/>
              </w:rPr>
              <w:t>2.【法律】《海商法》（1992年11月通过）第九条：“船舶所有权的取得、转让和消灭，应当向船舶登记机关登记；未经登记的，不得对抗第三人。”</w:t>
            </w:r>
          </w:p>
          <w:p>
            <w:pPr>
              <w:widowControl/>
              <w:textAlignment w:val="center"/>
              <w:rPr>
                <w:rFonts w:hint="eastAsia" w:ascii="宋体" w:hAnsi="宋体" w:cs="宋体"/>
                <w:color w:val="000000"/>
                <w:sz w:val="21"/>
                <w:szCs w:val="21"/>
                <w:highlight w:val="none"/>
              </w:rPr>
            </w:pPr>
            <w:r>
              <w:rPr>
                <w:rFonts w:hint="eastAsia" w:ascii="宋体" w:hAnsi="宋体" w:cs="宋体"/>
                <w:color w:val="000000"/>
                <w:kern w:val="0"/>
                <w:sz w:val="21"/>
                <w:szCs w:val="21"/>
                <w:highlight w:val="none"/>
                <w:lang w:bidi="ar"/>
              </w:rPr>
              <w:t>3.【部门规章】《渔业船舶登记办法》（2012年10月农业部令第8号公布，2019年4月修订）第十五条：“渔业船舶所有权登记，由渔业船舶所有人申请。共有的渔业船舶，由持股比例最大的共有人申请；持股比例相同的，由约定的共有人一方申请。申请渔业船舶所有权登记，应当填写渔业船舶所有权登记申请表，并提交下列材料：（七）养殖渔船所有人持有的养殖证。”</w:t>
            </w:r>
          </w:p>
        </w:tc>
        <w:tc>
          <w:tcPr>
            <w:tcW w:w="709" w:type="dxa"/>
            <w:vMerge w:val="continue"/>
            <w:noWrap w:val="0"/>
            <w:vAlign w:val="center"/>
          </w:tcPr>
          <w:p>
            <w:pPr>
              <w:rPr>
                <w:rFonts w:hint="eastAsia" w:ascii="宋体" w:hAnsi="宋体" w:cs="宋体"/>
                <w:color w:val="000000"/>
                <w:sz w:val="24"/>
                <w:highlight w:val="none"/>
              </w:rPr>
            </w:pPr>
          </w:p>
        </w:tc>
        <w:tc>
          <w:tcPr>
            <w:tcW w:w="735" w:type="dxa"/>
            <w:noWrap/>
            <w:vAlign w:val="center"/>
          </w:tcPr>
          <w:p>
            <w:pPr>
              <w:rPr>
                <w:rFonts w:hint="eastAsia" w:ascii="宋体" w:hAnsi="宋体" w:cs="宋体"/>
                <w:color w:val="000000"/>
                <w:sz w:val="24"/>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4" w:type="dxa"/>
            <w:bottom w:w="0" w:type="dxa"/>
            <w:right w:w="34" w:type="dxa"/>
          </w:tblCellMar>
        </w:tblPrEx>
        <w:trPr>
          <w:trHeight w:val="4065" w:hRule="atLeast"/>
          <w:jc w:val="center"/>
        </w:trPr>
        <w:tc>
          <w:tcPr>
            <w:tcW w:w="462" w:type="dxa"/>
            <w:noWrap/>
            <w:vAlign w:val="center"/>
          </w:tcPr>
          <w:p>
            <w:pPr>
              <w:widowControl/>
              <w:jc w:val="center"/>
              <w:textAlignment w:val="center"/>
              <w:rPr>
                <w:rFonts w:hint="eastAsia" w:ascii="宋体" w:hAnsi="宋体" w:cs="宋体"/>
                <w:color w:val="000000"/>
                <w:sz w:val="24"/>
                <w:highlight w:val="none"/>
              </w:rPr>
            </w:pPr>
            <w:r>
              <w:rPr>
                <w:rFonts w:hint="eastAsia" w:ascii="宋体" w:hAnsi="宋体" w:cs="宋体"/>
                <w:color w:val="000000"/>
                <w:kern w:val="0"/>
                <w:sz w:val="24"/>
                <w:highlight w:val="none"/>
                <w:lang w:bidi="ar"/>
              </w:rPr>
              <w:t>478</w:t>
            </w:r>
          </w:p>
        </w:tc>
        <w:tc>
          <w:tcPr>
            <w:tcW w:w="1106" w:type="dxa"/>
            <w:noWrap w:val="0"/>
            <w:vAlign w:val="center"/>
          </w:tcPr>
          <w:p>
            <w:pPr>
              <w:widowControl/>
              <w:jc w:val="center"/>
              <w:textAlignment w:val="center"/>
              <w:rPr>
                <w:rFonts w:hint="eastAsia" w:ascii="宋体" w:hAnsi="宋体" w:eastAsia="宋体" w:cs="宋体"/>
                <w:color w:val="000000"/>
                <w:kern w:val="0"/>
                <w:sz w:val="24"/>
                <w:highlight w:val="none"/>
                <w:lang w:eastAsia="zh-CN" w:bidi="ar"/>
              </w:rPr>
            </w:pPr>
            <w:r>
              <w:rPr>
                <w:rFonts w:hint="eastAsia" w:ascii="宋体" w:hAnsi="宋体" w:cs="宋体"/>
                <w:color w:val="000000"/>
                <w:kern w:val="0"/>
                <w:sz w:val="24"/>
                <w:highlight w:val="none"/>
                <w:lang w:bidi="ar"/>
              </w:rPr>
              <w:t>省农业</w:t>
            </w:r>
          </w:p>
          <w:p>
            <w:pPr>
              <w:widowControl/>
              <w:jc w:val="center"/>
              <w:textAlignment w:val="center"/>
              <w:rPr>
                <w:rFonts w:hint="eastAsia" w:ascii="宋体" w:hAnsi="宋体" w:cs="宋体"/>
                <w:color w:val="000000"/>
                <w:sz w:val="24"/>
                <w:highlight w:val="none"/>
              </w:rPr>
            </w:pPr>
            <w:r>
              <w:rPr>
                <w:rFonts w:hint="eastAsia" w:ascii="宋体" w:hAnsi="宋体" w:cs="宋体"/>
                <w:color w:val="000000"/>
                <w:kern w:val="0"/>
                <w:sz w:val="24"/>
                <w:highlight w:val="none"/>
                <w:lang w:bidi="ar"/>
              </w:rPr>
              <w:t>农村厅</w:t>
            </w:r>
          </w:p>
        </w:tc>
        <w:tc>
          <w:tcPr>
            <w:tcW w:w="1134" w:type="dxa"/>
            <w:noWrap w:val="0"/>
            <w:vAlign w:val="center"/>
          </w:tcPr>
          <w:p>
            <w:pPr>
              <w:widowControl/>
              <w:jc w:val="center"/>
              <w:textAlignment w:val="center"/>
              <w:rPr>
                <w:rFonts w:hint="eastAsia" w:ascii="宋体" w:hAnsi="宋体" w:cs="宋体"/>
                <w:color w:val="000000"/>
                <w:sz w:val="24"/>
                <w:highlight w:val="none"/>
              </w:rPr>
            </w:pPr>
            <w:r>
              <w:rPr>
                <w:rFonts w:hint="eastAsia" w:ascii="宋体" w:hAnsi="宋体" w:cs="宋体"/>
                <w:color w:val="000000"/>
                <w:kern w:val="0"/>
                <w:sz w:val="24"/>
                <w:highlight w:val="none"/>
                <w:lang w:bidi="ar"/>
              </w:rPr>
              <w:t>渔业船舶船名核定书</w:t>
            </w:r>
          </w:p>
        </w:tc>
        <w:tc>
          <w:tcPr>
            <w:tcW w:w="1283" w:type="dxa"/>
            <w:noWrap w:val="0"/>
            <w:vAlign w:val="center"/>
          </w:tcPr>
          <w:p>
            <w:pPr>
              <w:widowControl/>
              <w:jc w:val="center"/>
              <w:textAlignment w:val="center"/>
              <w:rPr>
                <w:rFonts w:hint="eastAsia" w:ascii="宋体" w:hAnsi="宋体" w:eastAsia="宋体" w:cs="宋体"/>
                <w:color w:val="000000"/>
                <w:kern w:val="0"/>
                <w:sz w:val="24"/>
                <w:highlight w:val="none"/>
                <w:lang w:eastAsia="zh-CN" w:bidi="ar"/>
              </w:rPr>
            </w:pPr>
            <w:r>
              <w:rPr>
                <w:rFonts w:hint="eastAsia" w:ascii="宋体" w:hAnsi="宋体" w:cs="宋体"/>
                <w:color w:val="000000"/>
                <w:kern w:val="0"/>
                <w:sz w:val="24"/>
                <w:highlight w:val="none"/>
                <w:lang w:bidi="ar"/>
              </w:rPr>
              <w:t>渔业船舶</w:t>
            </w:r>
          </w:p>
          <w:p>
            <w:pPr>
              <w:widowControl/>
              <w:jc w:val="center"/>
              <w:textAlignment w:val="center"/>
              <w:rPr>
                <w:rFonts w:hint="eastAsia" w:ascii="宋体" w:hAnsi="宋体" w:cs="宋体"/>
                <w:color w:val="000000"/>
                <w:sz w:val="24"/>
                <w:highlight w:val="none"/>
              </w:rPr>
            </w:pPr>
            <w:r>
              <w:rPr>
                <w:rFonts w:hint="eastAsia" w:ascii="宋体" w:hAnsi="宋体" w:cs="宋体"/>
                <w:color w:val="000000"/>
                <w:kern w:val="0"/>
                <w:sz w:val="24"/>
                <w:highlight w:val="none"/>
                <w:lang w:bidi="ar"/>
              </w:rPr>
              <w:t>所有权登记</w:t>
            </w:r>
          </w:p>
        </w:tc>
        <w:tc>
          <w:tcPr>
            <w:tcW w:w="8666" w:type="dxa"/>
            <w:noWrap w:val="0"/>
            <w:vAlign w:val="center"/>
          </w:tcPr>
          <w:p>
            <w:pPr>
              <w:widowControl/>
              <w:textAlignment w:val="center"/>
              <w:rPr>
                <w:rFonts w:hint="eastAsia" w:ascii="宋体" w:hAnsi="宋体" w:eastAsia="宋体" w:cs="宋体"/>
                <w:color w:val="000000"/>
                <w:kern w:val="0"/>
                <w:sz w:val="21"/>
                <w:szCs w:val="21"/>
                <w:highlight w:val="none"/>
                <w:lang w:eastAsia="zh-CN" w:bidi="ar"/>
              </w:rPr>
            </w:pPr>
            <w:r>
              <w:rPr>
                <w:rFonts w:hint="eastAsia" w:ascii="宋体" w:hAnsi="宋体" w:cs="宋体"/>
                <w:color w:val="000000"/>
                <w:kern w:val="0"/>
                <w:sz w:val="21"/>
                <w:szCs w:val="21"/>
                <w:highlight w:val="none"/>
                <w:lang w:bidi="ar"/>
              </w:rPr>
              <w:t>1.【法律】《海上交通安全法》（1983年9月通过，2021年4月修订）第一百一十八条：“…渔业船员、渔业无线电、渔业航标的监督管理，渔业船舶的登记管理，渔港水域内的海上交通安全管理，渔业船舶（含外国籍渔业船舶）之间交通事故的调查处理，由县级以上人民政府渔业渔政主管部门负责。法律、行政法规或者国务院对渔业船舶之间交通事故的调查处理另有规定的，从其规定。”</w:t>
            </w:r>
          </w:p>
          <w:p>
            <w:pPr>
              <w:widowControl/>
              <w:textAlignment w:val="center"/>
              <w:rPr>
                <w:rFonts w:hint="eastAsia" w:ascii="宋体" w:hAnsi="宋体" w:eastAsia="宋体" w:cs="宋体"/>
                <w:color w:val="000000"/>
                <w:kern w:val="0"/>
                <w:sz w:val="21"/>
                <w:szCs w:val="21"/>
                <w:highlight w:val="none"/>
                <w:lang w:eastAsia="zh-CN" w:bidi="ar"/>
              </w:rPr>
            </w:pPr>
            <w:r>
              <w:rPr>
                <w:rFonts w:hint="eastAsia" w:ascii="宋体" w:hAnsi="宋体" w:cs="宋体"/>
                <w:color w:val="000000"/>
                <w:kern w:val="0"/>
                <w:sz w:val="21"/>
                <w:szCs w:val="21"/>
                <w:highlight w:val="none"/>
                <w:lang w:bidi="ar"/>
              </w:rPr>
              <w:t>2.【法律】《海商法》（1992年11月通过）第九条：“船舶所有权的取得、转让和消灭，应当向船舶登记机关登记；未经登记的，不得对抗第三人。”</w:t>
            </w:r>
          </w:p>
          <w:p>
            <w:pPr>
              <w:widowControl/>
              <w:textAlignment w:val="center"/>
              <w:rPr>
                <w:rFonts w:hint="eastAsia" w:ascii="宋体" w:hAnsi="宋体" w:cs="宋体"/>
                <w:color w:val="000000"/>
                <w:sz w:val="21"/>
                <w:szCs w:val="21"/>
                <w:highlight w:val="none"/>
              </w:rPr>
            </w:pPr>
            <w:r>
              <w:rPr>
                <w:rFonts w:hint="eastAsia" w:ascii="宋体" w:hAnsi="宋体" w:cs="宋体"/>
                <w:color w:val="000000"/>
                <w:kern w:val="0"/>
                <w:sz w:val="21"/>
                <w:szCs w:val="21"/>
                <w:highlight w:val="none"/>
                <w:lang w:bidi="ar"/>
              </w:rPr>
              <w:t>3.【部门规章】《渔业船舶登记办法》（2012年10月农业部令第8号公布，2019年4月修订）第十五条：“渔业船舶所有权登记，由渔业船舶所有人申请。共有的渔业船舶，由持股比例最大的共有人申请；持股比例相同的，由约定的共有人一方申请。申请渔业船舶所有权登记，应当填写渔业船舶所有权登记申请表，并提交下列材料：…（三）渔业船舶检验证书、依法需要取得的渔业船舶船名核定书。”</w:t>
            </w:r>
          </w:p>
        </w:tc>
        <w:tc>
          <w:tcPr>
            <w:tcW w:w="709" w:type="dxa"/>
            <w:noWrap w:val="0"/>
            <w:vAlign w:val="center"/>
          </w:tcPr>
          <w:p>
            <w:pPr>
              <w:widowControl/>
              <w:textAlignment w:val="center"/>
              <w:rPr>
                <w:rFonts w:hint="eastAsia" w:ascii="宋体" w:hAnsi="宋体" w:cs="宋体"/>
                <w:color w:val="000000"/>
                <w:sz w:val="24"/>
                <w:highlight w:val="none"/>
              </w:rPr>
            </w:pPr>
            <w:r>
              <w:rPr>
                <w:rFonts w:hint="eastAsia" w:ascii="宋体" w:hAnsi="宋体" w:cs="宋体"/>
                <w:color w:val="000000"/>
                <w:kern w:val="0"/>
                <w:sz w:val="24"/>
                <w:highlight w:val="none"/>
                <w:lang w:bidi="ar"/>
              </w:rPr>
              <w:t>船籍港登记机关</w:t>
            </w:r>
          </w:p>
        </w:tc>
        <w:tc>
          <w:tcPr>
            <w:tcW w:w="735" w:type="dxa"/>
            <w:noWrap/>
            <w:vAlign w:val="center"/>
          </w:tcPr>
          <w:p>
            <w:pPr>
              <w:rPr>
                <w:rFonts w:hint="eastAsia" w:ascii="宋体" w:hAnsi="宋体" w:cs="宋体"/>
                <w:color w:val="000000"/>
                <w:sz w:val="24"/>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4" w:type="dxa"/>
            <w:bottom w:w="0" w:type="dxa"/>
            <w:right w:w="34" w:type="dxa"/>
          </w:tblCellMar>
        </w:tblPrEx>
        <w:trPr>
          <w:trHeight w:val="3572" w:hRule="atLeast"/>
          <w:jc w:val="center"/>
        </w:trPr>
        <w:tc>
          <w:tcPr>
            <w:tcW w:w="462" w:type="dxa"/>
            <w:noWrap/>
            <w:vAlign w:val="center"/>
          </w:tcPr>
          <w:p>
            <w:pPr>
              <w:widowControl/>
              <w:jc w:val="center"/>
              <w:textAlignment w:val="center"/>
              <w:rPr>
                <w:rFonts w:hint="eastAsia" w:ascii="宋体" w:hAnsi="宋体" w:cs="宋体"/>
                <w:color w:val="000000"/>
                <w:sz w:val="24"/>
                <w:highlight w:val="none"/>
              </w:rPr>
            </w:pPr>
            <w:r>
              <w:rPr>
                <w:rFonts w:hint="eastAsia" w:ascii="宋体" w:hAnsi="宋体" w:cs="宋体"/>
                <w:color w:val="000000"/>
                <w:kern w:val="0"/>
                <w:sz w:val="24"/>
                <w:highlight w:val="none"/>
                <w:lang w:bidi="ar"/>
              </w:rPr>
              <w:t>478</w:t>
            </w:r>
          </w:p>
        </w:tc>
        <w:tc>
          <w:tcPr>
            <w:tcW w:w="1106" w:type="dxa"/>
            <w:noWrap w:val="0"/>
            <w:vAlign w:val="center"/>
          </w:tcPr>
          <w:p>
            <w:pPr>
              <w:widowControl/>
              <w:jc w:val="center"/>
              <w:textAlignment w:val="center"/>
              <w:rPr>
                <w:rFonts w:hint="eastAsia" w:ascii="宋体" w:hAnsi="宋体" w:eastAsia="宋体" w:cs="宋体"/>
                <w:color w:val="000000"/>
                <w:kern w:val="0"/>
                <w:sz w:val="24"/>
                <w:highlight w:val="none"/>
                <w:lang w:eastAsia="zh-CN" w:bidi="ar"/>
              </w:rPr>
            </w:pPr>
            <w:r>
              <w:rPr>
                <w:rFonts w:hint="eastAsia" w:ascii="宋体" w:hAnsi="宋体" w:cs="宋体"/>
                <w:color w:val="000000"/>
                <w:kern w:val="0"/>
                <w:sz w:val="24"/>
                <w:highlight w:val="none"/>
                <w:lang w:bidi="ar"/>
              </w:rPr>
              <w:t>省农业</w:t>
            </w:r>
          </w:p>
          <w:p>
            <w:pPr>
              <w:widowControl/>
              <w:jc w:val="center"/>
              <w:textAlignment w:val="center"/>
              <w:rPr>
                <w:rFonts w:hint="eastAsia" w:ascii="宋体" w:hAnsi="宋体" w:cs="宋体"/>
                <w:color w:val="000000"/>
                <w:sz w:val="24"/>
                <w:highlight w:val="none"/>
              </w:rPr>
            </w:pPr>
            <w:r>
              <w:rPr>
                <w:rFonts w:hint="eastAsia" w:ascii="宋体" w:hAnsi="宋体" w:cs="宋体"/>
                <w:color w:val="000000"/>
                <w:kern w:val="0"/>
                <w:sz w:val="24"/>
                <w:highlight w:val="none"/>
                <w:lang w:bidi="ar"/>
              </w:rPr>
              <w:t>农村厅</w:t>
            </w:r>
          </w:p>
        </w:tc>
        <w:tc>
          <w:tcPr>
            <w:tcW w:w="1134" w:type="dxa"/>
            <w:noWrap w:val="0"/>
            <w:vAlign w:val="center"/>
          </w:tcPr>
          <w:p>
            <w:pPr>
              <w:widowControl/>
              <w:jc w:val="center"/>
              <w:textAlignment w:val="center"/>
              <w:rPr>
                <w:rFonts w:hint="eastAsia" w:ascii="宋体" w:hAnsi="宋体" w:cs="宋体"/>
                <w:color w:val="000000"/>
                <w:sz w:val="24"/>
                <w:highlight w:val="none"/>
              </w:rPr>
            </w:pPr>
            <w:r>
              <w:rPr>
                <w:rFonts w:hint="eastAsia" w:ascii="宋体" w:hAnsi="宋体" w:cs="宋体"/>
                <w:color w:val="000000"/>
                <w:kern w:val="0"/>
                <w:sz w:val="24"/>
                <w:highlight w:val="none"/>
                <w:lang w:bidi="ar"/>
              </w:rPr>
              <w:t>进口渔业船舶的准予进口批准文件和办结海关手续的证明</w:t>
            </w:r>
          </w:p>
        </w:tc>
        <w:tc>
          <w:tcPr>
            <w:tcW w:w="1283" w:type="dxa"/>
            <w:noWrap w:val="0"/>
            <w:vAlign w:val="center"/>
          </w:tcPr>
          <w:p>
            <w:pPr>
              <w:widowControl/>
              <w:jc w:val="center"/>
              <w:textAlignment w:val="center"/>
              <w:rPr>
                <w:rFonts w:hint="eastAsia" w:ascii="宋体" w:hAnsi="宋体" w:eastAsia="宋体" w:cs="宋体"/>
                <w:color w:val="000000"/>
                <w:kern w:val="0"/>
                <w:sz w:val="24"/>
                <w:highlight w:val="none"/>
                <w:lang w:eastAsia="zh-CN" w:bidi="ar"/>
              </w:rPr>
            </w:pPr>
            <w:r>
              <w:rPr>
                <w:rFonts w:hint="eastAsia" w:ascii="宋体" w:hAnsi="宋体" w:cs="宋体"/>
                <w:color w:val="000000"/>
                <w:kern w:val="0"/>
                <w:sz w:val="24"/>
                <w:highlight w:val="none"/>
                <w:lang w:bidi="ar"/>
              </w:rPr>
              <w:t>渔业船舶</w:t>
            </w:r>
          </w:p>
          <w:p>
            <w:pPr>
              <w:widowControl/>
              <w:jc w:val="center"/>
              <w:textAlignment w:val="center"/>
              <w:rPr>
                <w:rFonts w:hint="eastAsia" w:ascii="宋体" w:hAnsi="宋体" w:cs="宋体"/>
                <w:color w:val="000000"/>
                <w:sz w:val="24"/>
                <w:highlight w:val="none"/>
              </w:rPr>
            </w:pPr>
            <w:r>
              <w:rPr>
                <w:rFonts w:hint="eastAsia" w:ascii="宋体" w:hAnsi="宋体" w:cs="宋体"/>
                <w:color w:val="000000"/>
                <w:kern w:val="0"/>
                <w:sz w:val="24"/>
                <w:highlight w:val="none"/>
                <w:lang w:bidi="ar"/>
              </w:rPr>
              <w:t>国籍登记</w:t>
            </w:r>
          </w:p>
        </w:tc>
        <w:tc>
          <w:tcPr>
            <w:tcW w:w="8666" w:type="dxa"/>
            <w:noWrap w:val="0"/>
            <w:vAlign w:val="center"/>
          </w:tcPr>
          <w:p>
            <w:pPr>
              <w:widowControl/>
              <w:textAlignment w:val="center"/>
              <w:rPr>
                <w:rFonts w:hint="eastAsia" w:ascii="宋体" w:hAnsi="宋体" w:eastAsia="宋体" w:cs="宋体"/>
                <w:color w:val="000000"/>
                <w:kern w:val="0"/>
                <w:sz w:val="21"/>
                <w:szCs w:val="21"/>
                <w:highlight w:val="none"/>
                <w:lang w:eastAsia="zh-CN" w:bidi="ar"/>
              </w:rPr>
            </w:pPr>
            <w:r>
              <w:rPr>
                <w:rFonts w:hint="eastAsia" w:ascii="宋体" w:hAnsi="宋体" w:cs="宋体"/>
                <w:color w:val="000000"/>
                <w:kern w:val="0"/>
                <w:sz w:val="21"/>
                <w:szCs w:val="21"/>
                <w:highlight w:val="none"/>
                <w:lang w:bidi="ar"/>
              </w:rPr>
              <w:t>1.【法律】《海上交通安全法》（1983年9月通过，2021年4月修订）第三十三条：“船舶航行、停泊、作业，应当持有有效的船舶国籍证书及其他法定证书、文书。”</w:t>
            </w:r>
          </w:p>
          <w:p>
            <w:pPr>
              <w:widowControl/>
              <w:textAlignment w:val="center"/>
              <w:rPr>
                <w:rFonts w:hint="eastAsia" w:ascii="宋体" w:hAnsi="宋体" w:eastAsia="宋体" w:cs="宋体"/>
                <w:color w:val="000000"/>
                <w:kern w:val="0"/>
                <w:sz w:val="21"/>
                <w:szCs w:val="21"/>
                <w:highlight w:val="none"/>
                <w:lang w:eastAsia="zh-CN" w:bidi="ar"/>
              </w:rPr>
            </w:pPr>
            <w:r>
              <w:rPr>
                <w:rFonts w:hint="eastAsia" w:ascii="宋体" w:hAnsi="宋体" w:cs="宋体"/>
                <w:color w:val="000000"/>
                <w:kern w:val="0"/>
                <w:sz w:val="21"/>
                <w:szCs w:val="21"/>
                <w:highlight w:val="none"/>
                <w:lang w:bidi="ar"/>
              </w:rPr>
              <w:t>2.【行政法规】《渔港水域交通安全管理条例》（1989年7月国务院令第38号公布，2019年3月修订）第十二条：“渔业船舶在向渔政渔港监督管理机关申请船舶登记，并取得渔业船舶国籍证书或者渔业船舶登记证书后，方可悬挂国旗航行。”</w:t>
            </w:r>
          </w:p>
          <w:p>
            <w:pPr>
              <w:widowControl/>
              <w:textAlignment w:val="center"/>
              <w:rPr>
                <w:rFonts w:hint="eastAsia" w:ascii="宋体" w:hAnsi="宋体" w:cs="宋体"/>
                <w:color w:val="000000"/>
                <w:sz w:val="21"/>
                <w:szCs w:val="21"/>
                <w:highlight w:val="none"/>
              </w:rPr>
            </w:pPr>
            <w:r>
              <w:rPr>
                <w:rFonts w:hint="eastAsia" w:ascii="宋体" w:hAnsi="宋体" w:cs="宋体"/>
                <w:color w:val="000000"/>
                <w:kern w:val="0"/>
                <w:sz w:val="21"/>
                <w:szCs w:val="21"/>
                <w:highlight w:val="none"/>
                <w:lang w:bidi="ar"/>
              </w:rPr>
              <w:t>3.【部门规章】《渔业船舶登记办法》（2012年10月农业部令第8号公布，2019年4月修订）第十七条：“渔业船舶国籍登记，由渔业船舶所有人申请。申请国籍登记，应当填写渔业船舶国籍登记申请表，并提交下列材料：（六）进口渔业船舶的准予进口批准文件和办结海关手续的证明。”</w:t>
            </w:r>
          </w:p>
        </w:tc>
        <w:tc>
          <w:tcPr>
            <w:tcW w:w="709" w:type="dxa"/>
            <w:noWrap w:val="0"/>
            <w:vAlign w:val="center"/>
          </w:tcPr>
          <w:p>
            <w:pPr>
              <w:widowControl/>
              <w:textAlignment w:val="center"/>
              <w:rPr>
                <w:rFonts w:hint="eastAsia" w:ascii="宋体" w:hAnsi="宋体" w:cs="宋体"/>
                <w:color w:val="000000"/>
                <w:sz w:val="24"/>
                <w:highlight w:val="none"/>
              </w:rPr>
            </w:pPr>
            <w:r>
              <w:rPr>
                <w:rFonts w:hint="eastAsia" w:ascii="宋体" w:hAnsi="宋体" w:cs="宋体"/>
                <w:color w:val="000000"/>
                <w:kern w:val="0"/>
                <w:sz w:val="24"/>
                <w:highlight w:val="none"/>
                <w:lang w:bidi="ar"/>
              </w:rPr>
              <w:t>农业农村部、海关</w:t>
            </w:r>
          </w:p>
        </w:tc>
        <w:tc>
          <w:tcPr>
            <w:tcW w:w="735" w:type="dxa"/>
            <w:noWrap/>
            <w:vAlign w:val="center"/>
          </w:tcPr>
          <w:p>
            <w:pPr>
              <w:rPr>
                <w:rFonts w:hint="eastAsia" w:ascii="宋体" w:hAnsi="宋体" w:cs="宋体"/>
                <w:color w:val="000000"/>
                <w:sz w:val="24"/>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4" w:type="dxa"/>
            <w:bottom w:w="0" w:type="dxa"/>
            <w:right w:w="34" w:type="dxa"/>
          </w:tblCellMar>
        </w:tblPrEx>
        <w:trPr>
          <w:trHeight w:val="3570" w:hRule="atLeast"/>
          <w:jc w:val="center"/>
        </w:trPr>
        <w:tc>
          <w:tcPr>
            <w:tcW w:w="462" w:type="dxa"/>
            <w:noWrap/>
            <w:vAlign w:val="center"/>
          </w:tcPr>
          <w:p>
            <w:pPr>
              <w:widowControl/>
              <w:jc w:val="center"/>
              <w:textAlignment w:val="center"/>
              <w:rPr>
                <w:rFonts w:hint="eastAsia" w:ascii="宋体" w:hAnsi="宋体" w:cs="宋体"/>
                <w:color w:val="000000"/>
                <w:sz w:val="24"/>
                <w:highlight w:val="none"/>
              </w:rPr>
            </w:pPr>
            <w:r>
              <w:rPr>
                <w:rFonts w:hint="eastAsia" w:ascii="宋体" w:hAnsi="宋体" w:cs="宋体"/>
                <w:color w:val="000000"/>
                <w:kern w:val="0"/>
                <w:sz w:val="24"/>
                <w:highlight w:val="none"/>
                <w:lang w:bidi="ar"/>
              </w:rPr>
              <w:t>479</w:t>
            </w:r>
          </w:p>
        </w:tc>
        <w:tc>
          <w:tcPr>
            <w:tcW w:w="1106" w:type="dxa"/>
            <w:noWrap w:val="0"/>
            <w:vAlign w:val="center"/>
          </w:tcPr>
          <w:p>
            <w:pPr>
              <w:widowControl/>
              <w:jc w:val="center"/>
              <w:textAlignment w:val="center"/>
              <w:rPr>
                <w:rFonts w:hint="eastAsia" w:ascii="宋体" w:hAnsi="宋体" w:eastAsia="宋体" w:cs="宋体"/>
                <w:color w:val="000000"/>
                <w:kern w:val="0"/>
                <w:sz w:val="24"/>
                <w:highlight w:val="none"/>
                <w:lang w:eastAsia="zh-CN" w:bidi="ar"/>
              </w:rPr>
            </w:pPr>
            <w:r>
              <w:rPr>
                <w:rFonts w:hint="eastAsia" w:ascii="宋体" w:hAnsi="宋体" w:cs="宋体"/>
                <w:color w:val="000000"/>
                <w:kern w:val="0"/>
                <w:sz w:val="24"/>
                <w:highlight w:val="none"/>
                <w:lang w:bidi="ar"/>
              </w:rPr>
              <w:t>省农业</w:t>
            </w:r>
          </w:p>
          <w:p>
            <w:pPr>
              <w:widowControl/>
              <w:jc w:val="center"/>
              <w:textAlignment w:val="center"/>
              <w:rPr>
                <w:rFonts w:hint="eastAsia" w:ascii="宋体" w:hAnsi="宋体" w:cs="宋体"/>
                <w:color w:val="000000"/>
                <w:sz w:val="24"/>
                <w:highlight w:val="none"/>
              </w:rPr>
            </w:pPr>
            <w:r>
              <w:rPr>
                <w:rFonts w:hint="eastAsia" w:ascii="宋体" w:hAnsi="宋体" w:cs="宋体"/>
                <w:color w:val="000000"/>
                <w:kern w:val="0"/>
                <w:sz w:val="24"/>
                <w:highlight w:val="none"/>
                <w:lang w:bidi="ar"/>
              </w:rPr>
              <w:t>农村厅</w:t>
            </w:r>
          </w:p>
        </w:tc>
        <w:tc>
          <w:tcPr>
            <w:tcW w:w="1134" w:type="dxa"/>
            <w:noWrap w:val="0"/>
            <w:vAlign w:val="center"/>
          </w:tcPr>
          <w:p>
            <w:pPr>
              <w:widowControl/>
              <w:jc w:val="center"/>
              <w:textAlignment w:val="center"/>
              <w:rPr>
                <w:rFonts w:hint="eastAsia" w:ascii="宋体" w:hAnsi="宋体" w:cs="宋体"/>
                <w:color w:val="000000"/>
                <w:sz w:val="24"/>
                <w:highlight w:val="none"/>
              </w:rPr>
            </w:pPr>
            <w:r>
              <w:rPr>
                <w:rFonts w:hint="eastAsia" w:ascii="宋体" w:hAnsi="宋体" w:cs="宋体"/>
                <w:color w:val="000000"/>
                <w:kern w:val="0"/>
                <w:sz w:val="24"/>
                <w:highlight w:val="none"/>
                <w:lang w:bidi="ar"/>
              </w:rPr>
              <w:t>进口渔业船舶的准予进口批准文件和办结海关手续的证明</w:t>
            </w:r>
          </w:p>
        </w:tc>
        <w:tc>
          <w:tcPr>
            <w:tcW w:w="1283" w:type="dxa"/>
            <w:noWrap w:val="0"/>
            <w:vAlign w:val="center"/>
          </w:tcPr>
          <w:p>
            <w:pPr>
              <w:widowControl/>
              <w:jc w:val="center"/>
              <w:textAlignment w:val="center"/>
              <w:rPr>
                <w:rFonts w:hint="eastAsia" w:ascii="宋体" w:hAnsi="宋体" w:eastAsia="宋体" w:cs="宋体"/>
                <w:color w:val="000000"/>
                <w:kern w:val="0"/>
                <w:sz w:val="24"/>
                <w:highlight w:val="none"/>
                <w:lang w:eastAsia="zh-CN" w:bidi="ar"/>
              </w:rPr>
            </w:pPr>
            <w:r>
              <w:rPr>
                <w:rFonts w:hint="eastAsia" w:ascii="宋体" w:hAnsi="宋体" w:cs="宋体"/>
                <w:color w:val="000000"/>
                <w:kern w:val="0"/>
                <w:sz w:val="24"/>
                <w:highlight w:val="none"/>
                <w:lang w:bidi="ar"/>
              </w:rPr>
              <w:t>渔业船舶</w:t>
            </w:r>
          </w:p>
          <w:p>
            <w:pPr>
              <w:widowControl/>
              <w:jc w:val="center"/>
              <w:textAlignment w:val="center"/>
              <w:rPr>
                <w:rFonts w:hint="eastAsia" w:ascii="宋体" w:hAnsi="宋体" w:cs="宋体"/>
                <w:color w:val="000000"/>
                <w:sz w:val="24"/>
                <w:highlight w:val="none"/>
              </w:rPr>
            </w:pPr>
            <w:r>
              <w:rPr>
                <w:rFonts w:hint="eastAsia" w:ascii="宋体" w:hAnsi="宋体" w:cs="宋体"/>
                <w:color w:val="000000"/>
                <w:kern w:val="0"/>
                <w:sz w:val="24"/>
                <w:highlight w:val="none"/>
                <w:lang w:bidi="ar"/>
              </w:rPr>
              <w:t>所有权登记</w:t>
            </w:r>
          </w:p>
        </w:tc>
        <w:tc>
          <w:tcPr>
            <w:tcW w:w="8666" w:type="dxa"/>
            <w:noWrap w:val="0"/>
            <w:vAlign w:val="center"/>
          </w:tcPr>
          <w:p>
            <w:pPr>
              <w:widowControl/>
              <w:textAlignment w:val="center"/>
              <w:rPr>
                <w:rFonts w:hint="eastAsia" w:ascii="宋体" w:hAnsi="宋体" w:eastAsia="宋体" w:cs="宋体"/>
                <w:color w:val="000000"/>
                <w:spacing w:val="-6"/>
                <w:kern w:val="0"/>
                <w:sz w:val="21"/>
                <w:szCs w:val="21"/>
                <w:highlight w:val="none"/>
                <w:lang w:eastAsia="zh-CN" w:bidi="ar"/>
              </w:rPr>
            </w:pPr>
            <w:r>
              <w:rPr>
                <w:rFonts w:hint="eastAsia" w:ascii="宋体" w:hAnsi="宋体" w:cs="宋体"/>
                <w:color w:val="000000"/>
                <w:kern w:val="0"/>
                <w:sz w:val="21"/>
                <w:szCs w:val="21"/>
                <w:highlight w:val="none"/>
                <w:lang w:bidi="ar"/>
              </w:rPr>
              <w:t>1.【法律】《海上交通安全法》（1983年9月通过，2021年4月修订）第一百一十八条：“渔业船员、渔业无线电、渔业航标的监督管理，渔业船舶的登记管理，渔港水域内的海上交通安全管理，渔业船舶（含外国籍渔业船舶）之间交通事故的调查处理，由县级以上人民政府渔业渔政主管部门负责。法律、行政法规或者国务院对渔业船舶之间交通事故的调查处理另</w:t>
            </w:r>
            <w:r>
              <w:rPr>
                <w:rFonts w:hint="eastAsia" w:ascii="宋体" w:hAnsi="宋体" w:cs="宋体"/>
                <w:color w:val="000000"/>
                <w:spacing w:val="-6"/>
                <w:kern w:val="0"/>
                <w:sz w:val="21"/>
                <w:szCs w:val="21"/>
                <w:highlight w:val="none"/>
                <w:lang w:bidi="ar"/>
              </w:rPr>
              <w:t>有规定的，从其规定。”</w:t>
            </w:r>
          </w:p>
          <w:p>
            <w:pPr>
              <w:widowControl/>
              <w:textAlignment w:val="center"/>
              <w:rPr>
                <w:rFonts w:hint="eastAsia" w:ascii="宋体" w:hAnsi="宋体" w:eastAsia="宋体" w:cs="宋体"/>
                <w:color w:val="000000"/>
                <w:spacing w:val="-6"/>
                <w:kern w:val="0"/>
                <w:sz w:val="21"/>
                <w:szCs w:val="21"/>
                <w:highlight w:val="none"/>
                <w:lang w:eastAsia="zh-CN" w:bidi="ar"/>
              </w:rPr>
            </w:pPr>
            <w:r>
              <w:rPr>
                <w:rFonts w:hint="eastAsia" w:ascii="宋体" w:hAnsi="宋体" w:cs="宋体"/>
                <w:color w:val="000000"/>
                <w:spacing w:val="-6"/>
                <w:kern w:val="0"/>
                <w:sz w:val="21"/>
                <w:szCs w:val="21"/>
                <w:highlight w:val="none"/>
                <w:lang w:bidi="ar"/>
              </w:rPr>
              <w:t>2.【法律】《海商法》（1992年11月通过）第九条：“船舶所有权的取得、转让和消灭，应当向船舶登记机关登记；未经登记的，不得对抗第三人。”</w:t>
            </w:r>
          </w:p>
          <w:p>
            <w:pPr>
              <w:widowControl/>
              <w:textAlignment w:val="center"/>
              <w:rPr>
                <w:rFonts w:hint="eastAsia" w:ascii="宋体" w:hAnsi="宋体" w:cs="宋体"/>
                <w:color w:val="000000"/>
                <w:sz w:val="21"/>
                <w:szCs w:val="21"/>
                <w:highlight w:val="none"/>
              </w:rPr>
            </w:pPr>
            <w:r>
              <w:rPr>
                <w:rFonts w:hint="eastAsia" w:ascii="宋体" w:hAnsi="宋体" w:cs="宋体"/>
                <w:color w:val="000000"/>
                <w:kern w:val="0"/>
                <w:sz w:val="21"/>
                <w:szCs w:val="21"/>
                <w:highlight w:val="none"/>
                <w:lang w:bidi="ar"/>
              </w:rPr>
              <w:t>3.【部门规章】《渔业船舶登记办法》（2012年10月农业部令第8号公布，2019年4月修订）第十五条：“渔业船舶所有权登记，由渔业船舶所有人申请。共有的渔业船舶，由持股比例最大的共有人申请；持股比例相同的，由约定的共有人一方申请。申请渔业船舶所有权登记，应当填写渔业船舶所有权登记申请表，并提交下列材料：（八）进口渔业船舶的准予进口批准文件和办结海关手续的证明。”</w:t>
            </w:r>
          </w:p>
        </w:tc>
        <w:tc>
          <w:tcPr>
            <w:tcW w:w="709" w:type="dxa"/>
            <w:noWrap w:val="0"/>
            <w:vAlign w:val="center"/>
          </w:tcPr>
          <w:p>
            <w:pPr>
              <w:rPr>
                <w:rFonts w:hint="eastAsia" w:ascii="宋体" w:hAnsi="宋体" w:cs="宋体"/>
                <w:color w:val="000000"/>
                <w:sz w:val="24"/>
                <w:highlight w:val="none"/>
              </w:rPr>
            </w:pPr>
            <w:r>
              <w:rPr>
                <w:rFonts w:hint="eastAsia" w:ascii="宋体" w:hAnsi="宋体" w:cs="宋体"/>
                <w:color w:val="000000"/>
                <w:kern w:val="0"/>
                <w:sz w:val="24"/>
                <w:highlight w:val="none"/>
                <w:lang w:bidi="ar"/>
              </w:rPr>
              <w:t>农业农村部、海关</w:t>
            </w:r>
          </w:p>
        </w:tc>
        <w:tc>
          <w:tcPr>
            <w:tcW w:w="735" w:type="dxa"/>
            <w:noWrap/>
            <w:vAlign w:val="center"/>
          </w:tcPr>
          <w:p>
            <w:pPr>
              <w:rPr>
                <w:rFonts w:hint="eastAsia" w:ascii="宋体" w:hAnsi="宋体" w:cs="宋体"/>
                <w:color w:val="000000"/>
                <w:sz w:val="24"/>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4" w:type="dxa"/>
            <w:bottom w:w="0" w:type="dxa"/>
            <w:right w:w="34" w:type="dxa"/>
          </w:tblCellMar>
        </w:tblPrEx>
        <w:trPr>
          <w:trHeight w:val="3912" w:hRule="atLeast"/>
          <w:jc w:val="center"/>
        </w:trPr>
        <w:tc>
          <w:tcPr>
            <w:tcW w:w="462" w:type="dxa"/>
            <w:noWrap/>
            <w:vAlign w:val="center"/>
          </w:tcPr>
          <w:p>
            <w:pPr>
              <w:widowControl/>
              <w:jc w:val="center"/>
              <w:textAlignment w:val="center"/>
              <w:rPr>
                <w:rFonts w:hint="eastAsia" w:ascii="宋体" w:hAnsi="宋体" w:cs="宋体"/>
                <w:color w:val="000000"/>
                <w:sz w:val="24"/>
                <w:highlight w:val="none"/>
              </w:rPr>
            </w:pPr>
            <w:r>
              <w:rPr>
                <w:rFonts w:hint="eastAsia" w:ascii="宋体" w:hAnsi="宋体" w:cs="宋体"/>
                <w:color w:val="000000"/>
                <w:kern w:val="0"/>
                <w:sz w:val="24"/>
                <w:highlight w:val="none"/>
                <w:lang w:bidi="ar"/>
              </w:rPr>
              <w:t>480</w:t>
            </w:r>
          </w:p>
        </w:tc>
        <w:tc>
          <w:tcPr>
            <w:tcW w:w="1106" w:type="dxa"/>
            <w:noWrap w:val="0"/>
            <w:vAlign w:val="center"/>
          </w:tcPr>
          <w:p>
            <w:pPr>
              <w:widowControl/>
              <w:jc w:val="center"/>
              <w:textAlignment w:val="center"/>
              <w:rPr>
                <w:rFonts w:hint="eastAsia" w:ascii="宋体" w:hAnsi="宋体" w:eastAsia="宋体" w:cs="宋体"/>
                <w:color w:val="000000"/>
                <w:kern w:val="0"/>
                <w:sz w:val="24"/>
                <w:highlight w:val="none"/>
                <w:lang w:eastAsia="zh-CN" w:bidi="ar"/>
              </w:rPr>
            </w:pPr>
            <w:r>
              <w:rPr>
                <w:rFonts w:hint="eastAsia" w:ascii="宋体" w:hAnsi="宋体" w:cs="宋体"/>
                <w:color w:val="000000"/>
                <w:kern w:val="0"/>
                <w:sz w:val="24"/>
                <w:highlight w:val="none"/>
                <w:lang w:bidi="ar"/>
              </w:rPr>
              <w:t>省农业</w:t>
            </w:r>
          </w:p>
          <w:p>
            <w:pPr>
              <w:widowControl/>
              <w:jc w:val="center"/>
              <w:textAlignment w:val="center"/>
              <w:rPr>
                <w:rFonts w:hint="eastAsia" w:ascii="宋体" w:hAnsi="宋体" w:cs="宋体"/>
                <w:color w:val="000000"/>
                <w:sz w:val="24"/>
                <w:highlight w:val="none"/>
              </w:rPr>
            </w:pPr>
            <w:r>
              <w:rPr>
                <w:rFonts w:hint="eastAsia" w:ascii="宋体" w:hAnsi="宋体" w:cs="宋体"/>
                <w:color w:val="000000"/>
                <w:kern w:val="0"/>
                <w:sz w:val="24"/>
                <w:highlight w:val="none"/>
                <w:lang w:bidi="ar"/>
              </w:rPr>
              <w:t>农村厅</w:t>
            </w:r>
          </w:p>
        </w:tc>
        <w:tc>
          <w:tcPr>
            <w:tcW w:w="1134" w:type="dxa"/>
            <w:noWrap w:val="0"/>
            <w:vAlign w:val="center"/>
          </w:tcPr>
          <w:p>
            <w:pPr>
              <w:widowControl/>
              <w:jc w:val="center"/>
              <w:textAlignment w:val="center"/>
              <w:rPr>
                <w:rFonts w:hint="eastAsia" w:ascii="宋体" w:hAnsi="宋体" w:cs="宋体"/>
                <w:color w:val="000000"/>
                <w:sz w:val="24"/>
                <w:highlight w:val="none"/>
              </w:rPr>
            </w:pPr>
            <w:r>
              <w:rPr>
                <w:rFonts w:hint="eastAsia" w:ascii="宋体" w:hAnsi="宋体" w:cs="宋体"/>
                <w:color w:val="000000"/>
                <w:kern w:val="0"/>
                <w:sz w:val="24"/>
                <w:highlight w:val="none"/>
                <w:lang w:bidi="ar"/>
              </w:rPr>
              <w:t>境</w:t>
            </w:r>
            <w:r>
              <w:rPr>
                <w:rFonts w:hint="eastAsia" w:ascii="宋体" w:hAnsi="宋体" w:cs="宋体"/>
                <w:color w:val="000000"/>
                <w:spacing w:val="-6"/>
                <w:kern w:val="0"/>
                <w:sz w:val="24"/>
                <w:highlight w:val="none"/>
                <w:lang w:bidi="ar"/>
              </w:rPr>
              <w:t>外登记机关出具的中止或注销该船国籍的文件，或者将于重新登记时立即中止或注销船舶国籍</w:t>
            </w:r>
            <w:r>
              <w:rPr>
                <w:rFonts w:hint="eastAsia" w:ascii="宋体" w:hAnsi="宋体" w:cs="宋体"/>
                <w:color w:val="000000"/>
                <w:kern w:val="0"/>
                <w:sz w:val="24"/>
                <w:highlight w:val="none"/>
                <w:lang w:bidi="ar"/>
              </w:rPr>
              <w:t>的文件</w:t>
            </w:r>
          </w:p>
        </w:tc>
        <w:tc>
          <w:tcPr>
            <w:tcW w:w="1283" w:type="dxa"/>
            <w:noWrap w:val="0"/>
            <w:vAlign w:val="center"/>
          </w:tcPr>
          <w:p>
            <w:pPr>
              <w:widowControl/>
              <w:jc w:val="center"/>
              <w:textAlignment w:val="center"/>
              <w:rPr>
                <w:rFonts w:hint="eastAsia" w:ascii="宋体" w:hAnsi="宋体" w:eastAsia="宋体" w:cs="宋体"/>
                <w:color w:val="000000"/>
                <w:kern w:val="0"/>
                <w:sz w:val="24"/>
                <w:highlight w:val="none"/>
                <w:lang w:eastAsia="zh-CN" w:bidi="ar"/>
              </w:rPr>
            </w:pPr>
            <w:r>
              <w:rPr>
                <w:rFonts w:hint="eastAsia" w:ascii="宋体" w:hAnsi="宋体" w:cs="宋体"/>
                <w:color w:val="000000"/>
                <w:kern w:val="0"/>
                <w:sz w:val="24"/>
                <w:highlight w:val="none"/>
                <w:lang w:bidi="ar"/>
              </w:rPr>
              <w:t>渔业船舶</w:t>
            </w:r>
          </w:p>
          <w:p>
            <w:pPr>
              <w:widowControl/>
              <w:jc w:val="center"/>
              <w:textAlignment w:val="center"/>
              <w:rPr>
                <w:rFonts w:hint="eastAsia" w:ascii="宋体" w:hAnsi="宋体" w:cs="宋体"/>
                <w:color w:val="000000"/>
                <w:sz w:val="24"/>
                <w:highlight w:val="none"/>
              </w:rPr>
            </w:pPr>
            <w:r>
              <w:rPr>
                <w:rFonts w:hint="eastAsia" w:ascii="宋体" w:hAnsi="宋体" w:cs="宋体"/>
                <w:color w:val="000000"/>
                <w:kern w:val="0"/>
                <w:sz w:val="24"/>
                <w:highlight w:val="none"/>
                <w:lang w:bidi="ar"/>
              </w:rPr>
              <w:t>光船租赁登记</w:t>
            </w:r>
          </w:p>
        </w:tc>
        <w:tc>
          <w:tcPr>
            <w:tcW w:w="8666" w:type="dxa"/>
            <w:noWrap w:val="0"/>
            <w:vAlign w:val="center"/>
          </w:tcPr>
          <w:p>
            <w:pPr>
              <w:widowControl/>
              <w:textAlignment w:val="center"/>
              <w:rPr>
                <w:rFonts w:hint="eastAsia" w:ascii="宋体" w:hAnsi="宋体" w:eastAsia="宋体" w:cs="宋体"/>
                <w:color w:val="000000"/>
                <w:kern w:val="0"/>
                <w:sz w:val="21"/>
                <w:szCs w:val="21"/>
                <w:highlight w:val="none"/>
                <w:lang w:eastAsia="zh-CN" w:bidi="ar"/>
              </w:rPr>
            </w:pPr>
            <w:r>
              <w:rPr>
                <w:rFonts w:hint="eastAsia" w:ascii="宋体" w:hAnsi="宋体" w:cs="宋体"/>
                <w:color w:val="000000"/>
                <w:kern w:val="0"/>
                <w:sz w:val="21"/>
                <w:szCs w:val="21"/>
                <w:highlight w:val="none"/>
                <w:lang w:bidi="ar"/>
              </w:rPr>
              <w:t>1.【法律】《海上交通安全法》（1983年9月通过，2021年4月修订）第一百一十八条：“渔业船员、渔业无线电、渔业航标的监督管理，渔业船舶的登记管理，渔港水域内的海上交通安全管理，渔业船舶（含外国籍渔业船舶）之间交通事故的调查处理，由县级以上人民政府渔业渔政主管部门负责。法律、行政法规或者国务院对渔业船舶之间交通事故的调查处理另有规定的，从其规定。”</w:t>
            </w:r>
          </w:p>
          <w:p>
            <w:pPr>
              <w:widowControl/>
              <w:textAlignment w:val="center"/>
              <w:rPr>
                <w:rFonts w:hint="eastAsia" w:ascii="宋体" w:hAnsi="宋体" w:cs="宋体"/>
                <w:color w:val="000000"/>
                <w:sz w:val="21"/>
                <w:szCs w:val="21"/>
                <w:highlight w:val="none"/>
              </w:rPr>
            </w:pPr>
            <w:r>
              <w:rPr>
                <w:rFonts w:hint="eastAsia" w:ascii="宋体" w:hAnsi="宋体" w:cs="宋体"/>
                <w:color w:val="000000"/>
                <w:kern w:val="0"/>
                <w:sz w:val="21"/>
                <w:szCs w:val="21"/>
                <w:highlight w:val="none"/>
                <w:lang w:bidi="ar"/>
              </w:rPr>
              <w:t>2.【部门规章】《渔业船舶登记办法》（2012年10月农业部令第8号公布，2019年4月修订）第三十二条：“中国籍公民、法人或非法人组织以光船条件租进境外渔业船舶的，承租人应当填写渔业船舶租赁登记申请表，向所在地省级登记机关申请办理光船租赁登记，并提交下列材料：（四）境外登记机关出具的中止或注销该船国籍的文件，或者将于重新登记时立即中止或注销船舶国籍的文件。”</w:t>
            </w:r>
          </w:p>
        </w:tc>
        <w:tc>
          <w:tcPr>
            <w:tcW w:w="709" w:type="dxa"/>
            <w:noWrap w:val="0"/>
            <w:vAlign w:val="center"/>
          </w:tcPr>
          <w:p>
            <w:pPr>
              <w:widowControl/>
              <w:textAlignment w:val="center"/>
              <w:rPr>
                <w:rFonts w:hint="eastAsia" w:ascii="宋体" w:hAnsi="宋体" w:cs="宋体"/>
                <w:color w:val="000000"/>
                <w:sz w:val="24"/>
                <w:highlight w:val="none"/>
              </w:rPr>
            </w:pPr>
            <w:r>
              <w:rPr>
                <w:rFonts w:hint="eastAsia" w:ascii="宋体" w:hAnsi="宋体" w:cs="宋体"/>
                <w:color w:val="000000"/>
                <w:kern w:val="0"/>
                <w:sz w:val="24"/>
                <w:highlight w:val="none"/>
                <w:lang w:bidi="ar"/>
              </w:rPr>
              <w:t>境外登记机关</w:t>
            </w:r>
          </w:p>
        </w:tc>
        <w:tc>
          <w:tcPr>
            <w:tcW w:w="735" w:type="dxa"/>
            <w:noWrap/>
            <w:vAlign w:val="center"/>
          </w:tcPr>
          <w:p>
            <w:pPr>
              <w:rPr>
                <w:rFonts w:hint="eastAsia" w:ascii="宋体" w:hAnsi="宋体" w:cs="宋体"/>
                <w:color w:val="000000"/>
                <w:sz w:val="24"/>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4" w:type="dxa"/>
            <w:bottom w:w="0" w:type="dxa"/>
            <w:right w:w="34" w:type="dxa"/>
          </w:tblCellMar>
        </w:tblPrEx>
        <w:trPr>
          <w:trHeight w:val="3217" w:hRule="atLeast"/>
          <w:jc w:val="center"/>
        </w:trPr>
        <w:tc>
          <w:tcPr>
            <w:tcW w:w="462" w:type="dxa"/>
            <w:shd w:val="clear" w:color="auto" w:fill="auto"/>
            <w:noWrap/>
            <w:vAlign w:val="center"/>
          </w:tcPr>
          <w:p>
            <w:pPr>
              <w:widowControl/>
              <w:jc w:val="center"/>
              <w:textAlignment w:val="center"/>
              <w:rPr>
                <w:rFonts w:hint="eastAsia" w:ascii="宋体" w:hAnsi="宋体" w:cs="宋体"/>
                <w:color w:val="000000"/>
                <w:sz w:val="24"/>
                <w:highlight w:val="none"/>
              </w:rPr>
            </w:pPr>
            <w:r>
              <w:rPr>
                <w:rFonts w:hint="eastAsia" w:ascii="宋体" w:hAnsi="宋体" w:cs="宋体"/>
                <w:color w:val="000000"/>
                <w:kern w:val="0"/>
                <w:sz w:val="24"/>
                <w:highlight w:val="none"/>
                <w:lang w:bidi="ar"/>
              </w:rPr>
              <w:t>676</w:t>
            </w:r>
          </w:p>
        </w:tc>
        <w:tc>
          <w:tcPr>
            <w:tcW w:w="1106" w:type="dxa"/>
            <w:noWrap w:val="0"/>
            <w:vAlign w:val="center"/>
          </w:tcPr>
          <w:p>
            <w:pPr>
              <w:widowControl/>
              <w:jc w:val="center"/>
              <w:textAlignment w:val="center"/>
              <w:rPr>
                <w:rFonts w:hint="eastAsia" w:ascii="宋体" w:hAnsi="宋体" w:eastAsia="宋体" w:cs="宋体"/>
                <w:color w:val="000000"/>
                <w:kern w:val="0"/>
                <w:sz w:val="24"/>
                <w:highlight w:val="none"/>
                <w:lang w:eastAsia="zh-CN" w:bidi="ar"/>
              </w:rPr>
            </w:pPr>
            <w:r>
              <w:rPr>
                <w:rFonts w:hint="eastAsia" w:ascii="宋体" w:hAnsi="宋体" w:cs="宋体"/>
                <w:color w:val="000000"/>
                <w:kern w:val="0"/>
                <w:sz w:val="24"/>
                <w:highlight w:val="none"/>
                <w:lang w:bidi="ar"/>
              </w:rPr>
              <w:t>省农业</w:t>
            </w:r>
          </w:p>
          <w:p>
            <w:pPr>
              <w:widowControl/>
              <w:jc w:val="center"/>
              <w:textAlignment w:val="center"/>
              <w:rPr>
                <w:rFonts w:hint="eastAsia" w:ascii="宋体" w:hAnsi="宋体" w:cs="宋体"/>
                <w:color w:val="000000"/>
                <w:sz w:val="24"/>
                <w:highlight w:val="none"/>
              </w:rPr>
            </w:pPr>
            <w:r>
              <w:rPr>
                <w:rFonts w:hint="eastAsia" w:ascii="宋体" w:hAnsi="宋体" w:cs="宋体"/>
                <w:color w:val="000000"/>
                <w:kern w:val="0"/>
                <w:sz w:val="24"/>
                <w:highlight w:val="none"/>
                <w:lang w:bidi="ar"/>
              </w:rPr>
              <w:t>农村厅</w:t>
            </w:r>
          </w:p>
        </w:tc>
        <w:tc>
          <w:tcPr>
            <w:tcW w:w="1134" w:type="dxa"/>
            <w:noWrap w:val="0"/>
            <w:vAlign w:val="center"/>
          </w:tcPr>
          <w:p>
            <w:pPr>
              <w:widowControl/>
              <w:jc w:val="center"/>
              <w:textAlignment w:val="center"/>
              <w:rPr>
                <w:rFonts w:hint="eastAsia" w:ascii="宋体" w:hAnsi="宋体" w:cs="宋体"/>
                <w:color w:val="000000"/>
                <w:sz w:val="24"/>
                <w:highlight w:val="none"/>
              </w:rPr>
            </w:pPr>
            <w:r>
              <w:rPr>
                <w:rFonts w:hint="eastAsia" w:ascii="宋体" w:hAnsi="宋体" w:cs="宋体"/>
                <w:color w:val="000000"/>
                <w:kern w:val="0"/>
                <w:sz w:val="24"/>
                <w:highlight w:val="none"/>
                <w:lang w:bidi="ar"/>
              </w:rPr>
              <w:t>农业农村部批准租进证明</w:t>
            </w:r>
          </w:p>
        </w:tc>
        <w:tc>
          <w:tcPr>
            <w:tcW w:w="1283" w:type="dxa"/>
            <w:noWrap w:val="0"/>
            <w:vAlign w:val="center"/>
          </w:tcPr>
          <w:p>
            <w:pPr>
              <w:widowControl/>
              <w:jc w:val="center"/>
              <w:textAlignment w:val="center"/>
              <w:rPr>
                <w:rFonts w:hint="eastAsia" w:ascii="宋体" w:hAnsi="宋体" w:cs="宋体"/>
                <w:color w:val="000000"/>
                <w:sz w:val="24"/>
                <w:highlight w:val="none"/>
              </w:rPr>
            </w:pPr>
            <w:r>
              <w:rPr>
                <w:rFonts w:hint="eastAsia" w:ascii="宋体" w:hAnsi="宋体" w:cs="宋体"/>
                <w:color w:val="000000"/>
                <w:kern w:val="0"/>
                <w:sz w:val="24"/>
                <w:highlight w:val="none"/>
                <w:lang w:bidi="ar"/>
              </w:rPr>
              <w:t>渔业船舶光船租赁登记</w:t>
            </w:r>
          </w:p>
        </w:tc>
        <w:tc>
          <w:tcPr>
            <w:tcW w:w="8666" w:type="dxa"/>
            <w:noWrap w:val="0"/>
            <w:vAlign w:val="center"/>
          </w:tcPr>
          <w:p>
            <w:pPr>
              <w:widowControl/>
              <w:textAlignment w:val="center"/>
              <w:rPr>
                <w:rFonts w:hint="eastAsia" w:ascii="宋体" w:hAnsi="宋体" w:eastAsia="宋体" w:cs="宋体"/>
                <w:color w:val="000000"/>
                <w:kern w:val="0"/>
                <w:sz w:val="21"/>
                <w:szCs w:val="21"/>
                <w:highlight w:val="none"/>
                <w:lang w:eastAsia="zh-CN" w:bidi="ar"/>
              </w:rPr>
            </w:pPr>
            <w:r>
              <w:rPr>
                <w:rFonts w:hint="eastAsia" w:ascii="宋体" w:hAnsi="宋体" w:cs="宋体"/>
                <w:color w:val="000000"/>
                <w:kern w:val="0"/>
                <w:sz w:val="21"/>
                <w:szCs w:val="21"/>
                <w:highlight w:val="none"/>
                <w:lang w:bidi="ar"/>
              </w:rPr>
              <w:t>1.【法律】《海上交通安全法》（1983年9月通过，2021年4月修订）第一百一十八条：“渔业船员、渔业无线电、渔业航标的监督管理，渔业船舶的登记管理，渔港水域内的海上交通安全管理，渔业船舶（含外国籍渔业船舶）之间交通事故的调查处理，由县级以上人民政府渔业渔政主管部门负责。法律、行政法规或者国务院对渔业船舶之间交通事故的调查处理另有规定的，从其规定。”</w:t>
            </w:r>
          </w:p>
          <w:p>
            <w:pPr>
              <w:widowControl/>
              <w:textAlignment w:val="center"/>
              <w:rPr>
                <w:rFonts w:hint="eastAsia" w:ascii="宋体" w:hAnsi="宋体" w:cs="宋体"/>
                <w:color w:val="000000"/>
                <w:sz w:val="21"/>
                <w:szCs w:val="21"/>
                <w:highlight w:val="none"/>
              </w:rPr>
            </w:pPr>
            <w:r>
              <w:rPr>
                <w:rFonts w:hint="eastAsia" w:ascii="宋体" w:hAnsi="宋体" w:cs="宋体"/>
                <w:color w:val="000000"/>
                <w:kern w:val="0"/>
                <w:sz w:val="21"/>
                <w:szCs w:val="21"/>
                <w:highlight w:val="none"/>
                <w:lang w:bidi="ar"/>
              </w:rPr>
              <w:t>2.【部门规章】《渔业船舶登记办法》（2012年10月农业部令第8号公布，2019年4月修订）第三十二条：“中国籍公民、法人或非法人组织以光船条件租进境外渔业船舶的，承租人应当填写渔业船舶租赁登记申请表，向所在地省级登记机关申请办理光船租赁登记，并提交下列材料：（五）农业部批准租进的文件。”</w:t>
            </w:r>
          </w:p>
        </w:tc>
        <w:tc>
          <w:tcPr>
            <w:tcW w:w="709" w:type="dxa"/>
            <w:noWrap w:val="0"/>
            <w:vAlign w:val="center"/>
          </w:tcPr>
          <w:p>
            <w:pPr>
              <w:widowControl/>
              <w:textAlignment w:val="center"/>
              <w:rPr>
                <w:rFonts w:hint="eastAsia" w:ascii="宋体" w:hAnsi="宋体" w:cs="宋体"/>
                <w:color w:val="000000"/>
                <w:sz w:val="24"/>
                <w:highlight w:val="none"/>
              </w:rPr>
            </w:pPr>
            <w:r>
              <w:rPr>
                <w:rFonts w:hint="eastAsia" w:ascii="宋体" w:hAnsi="宋体" w:cs="宋体"/>
                <w:color w:val="000000"/>
                <w:kern w:val="0"/>
                <w:sz w:val="24"/>
                <w:highlight w:val="none"/>
                <w:lang w:bidi="ar"/>
              </w:rPr>
              <w:t>农业农村部</w:t>
            </w:r>
          </w:p>
        </w:tc>
        <w:tc>
          <w:tcPr>
            <w:tcW w:w="735" w:type="dxa"/>
            <w:noWrap/>
            <w:vAlign w:val="center"/>
          </w:tcPr>
          <w:p>
            <w:pPr>
              <w:rPr>
                <w:rFonts w:hint="eastAsia" w:ascii="宋体" w:hAnsi="宋体" w:cs="宋体"/>
                <w:color w:val="000000"/>
                <w:sz w:val="24"/>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4" w:type="dxa"/>
            <w:bottom w:w="0" w:type="dxa"/>
            <w:right w:w="34" w:type="dxa"/>
          </w:tblCellMar>
        </w:tblPrEx>
        <w:trPr>
          <w:trHeight w:val="90" w:hRule="atLeast"/>
          <w:jc w:val="center"/>
        </w:trPr>
        <w:tc>
          <w:tcPr>
            <w:tcW w:w="462" w:type="dxa"/>
            <w:shd w:val="clear" w:color="auto" w:fill="auto"/>
            <w:noWrap/>
            <w:vAlign w:val="center"/>
          </w:tcPr>
          <w:p>
            <w:pPr>
              <w:jc w:val="center"/>
              <w:rPr>
                <w:rFonts w:hint="eastAsia" w:ascii="宋体" w:hAnsi="宋体" w:cs="宋体"/>
                <w:color w:val="000000"/>
                <w:sz w:val="24"/>
                <w:highlight w:val="none"/>
              </w:rPr>
            </w:pPr>
            <w:r>
              <w:rPr>
                <w:rFonts w:hint="eastAsia" w:ascii="宋体" w:hAnsi="宋体" w:cs="宋体"/>
                <w:color w:val="000000"/>
                <w:kern w:val="0"/>
                <w:sz w:val="24"/>
                <w:highlight w:val="none"/>
                <w:lang w:bidi="ar"/>
              </w:rPr>
              <w:t>677</w:t>
            </w:r>
          </w:p>
        </w:tc>
        <w:tc>
          <w:tcPr>
            <w:tcW w:w="1106" w:type="dxa"/>
            <w:shd w:val="clear" w:color="auto" w:fill="auto"/>
            <w:noWrap w:val="0"/>
            <w:vAlign w:val="center"/>
          </w:tcPr>
          <w:p>
            <w:pPr>
              <w:widowControl/>
              <w:jc w:val="center"/>
              <w:textAlignment w:val="center"/>
              <w:rPr>
                <w:rFonts w:hint="eastAsia" w:ascii="宋体" w:hAnsi="宋体" w:cs="宋体"/>
                <w:color w:val="000000"/>
                <w:sz w:val="24"/>
                <w:highlight w:val="none"/>
              </w:rPr>
            </w:pPr>
            <w:r>
              <w:rPr>
                <w:rFonts w:hint="eastAsia" w:ascii="宋体" w:hAnsi="宋体" w:cs="宋体"/>
                <w:color w:val="000000"/>
                <w:kern w:val="0"/>
                <w:sz w:val="24"/>
                <w:highlight w:val="none"/>
                <w:lang w:bidi="ar"/>
              </w:rPr>
              <w:t>省海洋局</w:t>
            </w:r>
          </w:p>
        </w:tc>
        <w:tc>
          <w:tcPr>
            <w:tcW w:w="1134" w:type="dxa"/>
            <w:shd w:val="clear" w:color="auto" w:fill="FFFFFF"/>
            <w:noWrap w:val="0"/>
            <w:vAlign w:val="center"/>
          </w:tcPr>
          <w:p>
            <w:pPr>
              <w:widowControl/>
              <w:jc w:val="center"/>
              <w:textAlignment w:val="center"/>
              <w:rPr>
                <w:rFonts w:hint="eastAsia" w:ascii="宋体" w:hAnsi="宋体" w:cs="宋体"/>
                <w:color w:val="000000"/>
                <w:sz w:val="24"/>
                <w:highlight w:val="none"/>
              </w:rPr>
            </w:pPr>
            <w:r>
              <w:rPr>
                <w:rFonts w:hint="eastAsia" w:ascii="宋体" w:hAnsi="宋体" w:cs="宋体"/>
                <w:color w:val="000000"/>
                <w:kern w:val="0"/>
                <w:sz w:val="24"/>
                <w:highlight w:val="none"/>
                <w:lang w:bidi="ar"/>
              </w:rPr>
              <w:t>资信证明材料（营业执照或身份证明）</w:t>
            </w:r>
          </w:p>
        </w:tc>
        <w:tc>
          <w:tcPr>
            <w:tcW w:w="1283" w:type="dxa"/>
            <w:noWrap w:val="0"/>
            <w:vAlign w:val="center"/>
          </w:tcPr>
          <w:p>
            <w:pPr>
              <w:widowControl/>
              <w:jc w:val="center"/>
              <w:textAlignment w:val="center"/>
              <w:rPr>
                <w:rFonts w:hint="eastAsia" w:ascii="宋体" w:hAnsi="宋体" w:cs="宋体"/>
                <w:color w:val="000000"/>
                <w:sz w:val="24"/>
                <w:highlight w:val="none"/>
              </w:rPr>
            </w:pPr>
            <w:r>
              <w:rPr>
                <w:rFonts w:hint="eastAsia" w:ascii="宋体" w:hAnsi="宋体" w:cs="宋体"/>
                <w:color w:val="000000"/>
                <w:kern w:val="0"/>
                <w:sz w:val="24"/>
                <w:highlight w:val="none"/>
                <w:lang w:bidi="ar"/>
              </w:rPr>
              <w:t>无居民海岛生物和非生物标本采集审批</w:t>
            </w:r>
          </w:p>
        </w:tc>
        <w:tc>
          <w:tcPr>
            <w:tcW w:w="8666" w:type="dxa"/>
            <w:noWrap w:val="0"/>
            <w:vAlign w:val="center"/>
          </w:tcPr>
          <w:p>
            <w:pPr>
              <w:widowControl/>
              <w:textAlignment w:val="center"/>
              <w:rPr>
                <w:rFonts w:hint="eastAsia" w:ascii="宋体" w:hAnsi="宋体" w:eastAsia="宋体" w:cs="宋体"/>
                <w:color w:val="000000"/>
                <w:kern w:val="0"/>
                <w:sz w:val="21"/>
                <w:szCs w:val="21"/>
                <w:highlight w:val="none"/>
                <w:lang w:eastAsia="zh-CN" w:bidi="ar"/>
              </w:rPr>
            </w:pPr>
            <w:r>
              <w:rPr>
                <w:rFonts w:hint="eastAsia" w:ascii="宋体" w:hAnsi="宋体" w:cs="宋体"/>
                <w:color w:val="000000"/>
                <w:kern w:val="0"/>
                <w:sz w:val="21"/>
                <w:szCs w:val="21"/>
                <w:highlight w:val="none"/>
                <w:lang w:bidi="ar"/>
              </w:rPr>
              <w:t>1.【法律】《海岛保护法》（2009年12月26日第十一届全国人民代表大会常务委员会第十二次会议通过）第二十九条：“严格限制在无居民海岛采集生物和非生物样本；因教学、科学研究确需采集的，应当报经海岛所在县级以上地方人民政府海洋主管部门批准。”</w:t>
            </w:r>
          </w:p>
          <w:p>
            <w:pPr>
              <w:widowControl/>
              <w:textAlignment w:val="center"/>
              <w:rPr>
                <w:rFonts w:hint="eastAsia" w:ascii="宋体" w:hAnsi="宋体" w:cs="宋体"/>
                <w:color w:val="000000"/>
                <w:sz w:val="21"/>
                <w:szCs w:val="21"/>
                <w:highlight w:val="none"/>
              </w:rPr>
            </w:pPr>
            <w:r>
              <w:rPr>
                <w:rFonts w:hint="eastAsia" w:ascii="宋体" w:hAnsi="宋体" w:cs="宋体"/>
                <w:color w:val="000000"/>
                <w:kern w:val="0"/>
                <w:sz w:val="21"/>
                <w:szCs w:val="21"/>
                <w:highlight w:val="none"/>
                <w:lang w:bidi="ar"/>
              </w:rPr>
              <w:t>2.【文件】《无居民海岛保护与利用管理规定》（国海发〔2003〕10号）第十一条：“单位和个人利用无居民海岛，应当向县级以上海洋主管部门提出申请，并提交以下申请材料：（二）申请单位的法人资格证明或者申请人的身份证明、资信证明材料。”</w:t>
            </w:r>
          </w:p>
        </w:tc>
        <w:tc>
          <w:tcPr>
            <w:tcW w:w="709" w:type="dxa"/>
            <w:noWrap w:val="0"/>
            <w:vAlign w:val="center"/>
          </w:tcPr>
          <w:p>
            <w:pPr>
              <w:widowControl/>
              <w:textAlignment w:val="center"/>
              <w:rPr>
                <w:rFonts w:hint="eastAsia" w:ascii="宋体" w:hAnsi="宋体" w:cs="宋体"/>
                <w:color w:val="000000"/>
                <w:sz w:val="24"/>
                <w:highlight w:val="none"/>
              </w:rPr>
            </w:pPr>
            <w:r>
              <w:rPr>
                <w:rFonts w:hint="eastAsia" w:ascii="宋体" w:hAnsi="宋体" w:cs="宋体"/>
                <w:color w:val="000000"/>
                <w:kern w:val="0"/>
                <w:sz w:val="24"/>
                <w:highlight w:val="none"/>
                <w:lang w:bidi="ar"/>
              </w:rPr>
              <w:t>公安部门、市场监管部门</w:t>
            </w:r>
          </w:p>
        </w:tc>
        <w:tc>
          <w:tcPr>
            <w:tcW w:w="735" w:type="dxa"/>
            <w:noWrap/>
            <w:vAlign w:val="center"/>
          </w:tcPr>
          <w:p>
            <w:pPr>
              <w:rPr>
                <w:rFonts w:hint="eastAsia" w:ascii="宋体" w:hAnsi="宋体" w:eastAsia="宋体" w:cs="宋体"/>
                <w:color w:val="000000"/>
                <w:sz w:val="24"/>
                <w:highlight w:val="none"/>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4" w:type="dxa"/>
            <w:bottom w:w="0" w:type="dxa"/>
            <w:right w:w="34" w:type="dxa"/>
          </w:tblCellMar>
        </w:tblPrEx>
        <w:trPr>
          <w:trHeight w:val="90" w:hRule="atLeast"/>
          <w:jc w:val="center"/>
        </w:trPr>
        <w:tc>
          <w:tcPr>
            <w:tcW w:w="462" w:type="dxa"/>
            <w:noWrap/>
            <w:vAlign w:val="center"/>
          </w:tcPr>
          <w:p>
            <w:pPr>
              <w:widowControl/>
              <w:jc w:val="center"/>
              <w:textAlignment w:val="center"/>
              <w:rPr>
                <w:rFonts w:hint="eastAsia" w:ascii="宋体" w:hAnsi="宋体" w:eastAsia="宋体" w:cs="宋体"/>
                <w:color w:val="000000"/>
                <w:kern w:val="2"/>
                <w:sz w:val="24"/>
                <w:szCs w:val="24"/>
                <w:highlight w:val="none"/>
                <w:lang w:val="en-US" w:eastAsia="zh-CN" w:bidi="ar-SA"/>
              </w:rPr>
            </w:pPr>
            <w:r>
              <w:rPr>
                <w:rFonts w:hint="eastAsia" w:ascii="宋体" w:hAnsi="宋体" w:cs="宋体"/>
                <w:color w:val="000000"/>
                <w:kern w:val="0"/>
                <w:sz w:val="24"/>
                <w:highlight w:val="none"/>
                <w:lang w:bidi="ar"/>
              </w:rPr>
              <w:t>68</w:t>
            </w:r>
            <w:r>
              <w:rPr>
                <w:rFonts w:hint="eastAsia" w:ascii="宋体" w:hAnsi="宋体" w:cs="宋体"/>
                <w:color w:val="000000"/>
                <w:kern w:val="0"/>
                <w:sz w:val="24"/>
                <w:highlight w:val="none"/>
                <w:lang w:val="en-US" w:eastAsia="zh-CN" w:bidi="ar"/>
              </w:rPr>
              <w:t>7</w:t>
            </w:r>
          </w:p>
        </w:tc>
        <w:tc>
          <w:tcPr>
            <w:tcW w:w="1106" w:type="dxa"/>
            <w:noWrap w:val="0"/>
            <w:vAlign w:val="center"/>
          </w:tcPr>
          <w:p>
            <w:pPr>
              <w:widowControl/>
              <w:jc w:val="center"/>
              <w:textAlignment w:val="center"/>
              <w:rPr>
                <w:rFonts w:hint="eastAsia" w:ascii="宋体" w:hAnsi="宋体" w:eastAsia="宋体" w:cs="宋体"/>
                <w:color w:val="000000"/>
                <w:kern w:val="2"/>
                <w:sz w:val="24"/>
                <w:szCs w:val="24"/>
                <w:highlight w:val="none"/>
                <w:lang w:val="en-US" w:eastAsia="zh-CN" w:bidi="ar-SA"/>
              </w:rPr>
            </w:pPr>
            <w:r>
              <w:rPr>
                <w:rFonts w:hint="eastAsia" w:ascii="宋体" w:hAnsi="宋体" w:cs="宋体"/>
                <w:color w:val="000000"/>
                <w:kern w:val="0"/>
                <w:sz w:val="24"/>
                <w:highlight w:val="none"/>
                <w:lang w:bidi="ar"/>
              </w:rPr>
              <w:t>省海洋局</w:t>
            </w:r>
          </w:p>
        </w:tc>
        <w:tc>
          <w:tcPr>
            <w:tcW w:w="1134" w:type="dxa"/>
            <w:noWrap w:val="0"/>
            <w:vAlign w:val="center"/>
          </w:tcPr>
          <w:p>
            <w:pPr>
              <w:widowControl/>
              <w:jc w:val="center"/>
              <w:textAlignment w:val="center"/>
              <w:rPr>
                <w:rFonts w:hint="eastAsia" w:ascii="宋体" w:hAnsi="宋体" w:eastAsia="宋体" w:cs="宋体"/>
                <w:color w:val="000000"/>
                <w:kern w:val="2"/>
                <w:sz w:val="24"/>
                <w:szCs w:val="24"/>
                <w:highlight w:val="none"/>
                <w:lang w:val="en-US" w:eastAsia="zh-CN" w:bidi="ar-SA"/>
              </w:rPr>
            </w:pPr>
            <w:r>
              <w:rPr>
                <w:rFonts w:hint="eastAsia" w:ascii="宋体" w:hAnsi="宋体" w:cs="宋体"/>
                <w:color w:val="000000"/>
                <w:kern w:val="0"/>
                <w:sz w:val="21"/>
                <w:szCs w:val="21"/>
                <w:highlight w:val="none"/>
                <w:lang w:bidi="ar"/>
              </w:rPr>
              <w:t>因教学、科学研究在无居民海岛采集生物和非生物样本的证明材料</w:t>
            </w:r>
          </w:p>
        </w:tc>
        <w:tc>
          <w:tcPr>
            <w:tcW w:w="1283" w:type="dxa"/>
            <w:noWrap w:val="0"/>
            <w:vAlign w:val="center"/>
          </w:tcPr>
          <w:p>
            <w:pPr>
              <w:widowControl/>
              <w:jc w:val="center"/>
              <w:textAlignment w:val="center"/>
              <w:rPr>
                <w:rFonts w:hint="eastAsia" w:ascii="宋体" w:hAnsi="宋体" w:eastAsia="宋体" w:cs="宋体"/>
                <w:color w:val="000000"/>
                <w:kern w:val="2"/>
                <w:sz w:val="24"/>
                <w:szCs w:val="24"/>
                <w:highlight w:val="none"/>
                <w:lang w:val="en-US" w:eastAsia="zh-CN" w:bidi="ar-SA"/>
              </w:rPr>
            </w:pPr>
            <w:r>
              <w:rPr>
                <w:rFonts w:hint="eastAsia" w:ascii="宋体" w:hAnsi="宋体" w:cs="宋体"/>
                <w:color w:val="000000"/>
                <w:kern w:val="0"/>
                <w:sz w:val="24"/>
                <w:highlight w:val="none"/>
                <w:lang w:bidi="ar"/>
              </w:rPr>
              <w:t>无居民海岛生物和非生物标本采集审批</w:t>
            </w:r>
          </w:p>
        </w:tc>
        <w:tc>
          <w:tcPr>
            <w:tcW w:w="8666" w:type="dxa"/>
            <w:noWrap w:val="0"/>
            <w:vAlign w:val="center"/>
          </w:tcPr>
          <w:p>
            <w:pPr>
              <w:widowControl/>
              <w:textAlignment w:val="center"/>
              <w:rPr>
                <w:rFonts w:hint="eastAsia" w:ascii="宋体" w:hAnsi="宋体" w:eastAsia="宋体" w:cs="宋体"/>
                <w:color w:val="000000"/>
                <w:kern w:val="2"/>
                <w:sz w:val="21"/>
                <w:szCs w:val="21"/>
                <w:highlight w:val="none"/>
                <w:lang w:val="en-US" w:eastAsia="zh-CN" w:bidi="ar-SA"/>
              </w:rPr>
            </w:pPr>
            <w:r>
              <w:rPr>
                <w:rFonts w:hint="eastAsia" w:ascii="宋体" w:hAnsi="宋体" w:cs="宋体"/>
                <w:color w:val="000000"/>
                <w:kern w:val="0"/>
                <w:sz w:val="21"/>
                <w:szCs w:val="21"/>
                <w:highlight w:val="none"/>
                <w:lang w:bidi="ar"/>
              </w:rPr>
              <w:t>【法律】《海岛保护法》（2009年12月26日第十一届全国人民代表大会常务委员会第十二次会议通过）第二十九条：“严格限制在无居民海岛采集生物和非生物样本；因教学、科学研究确</w:t>
            </w:r>
            <w:bookmarkStart w:id="0" w:name="_GoBack"/>
            <w:bookmarkEnd w:id="0"/>
            <w:r>
              <w:rPr>
                <w:rFonts w:hint="eastAsia" w:ascii="宋体" w:hAnsi="宋体" w:cs="宋体"/>
                <w:color w:val="000000"/>
                <w:kern w:val="0"/>
                <w:sz w:val="21"/>
                <w:szCs w:val="21"/>
                <w:highlight w:val="none"/>
                <w:lang w:bidi="ar"/>
              </w:rPr>
              <w:t>需采集的，应当报经海岛所在县级以上地方人民政府海洋主管部门批准。”</w:t>
            </w:r>
          </w:p>
        </w:tc>
        <w:tc>
          <w:tcPr>
            <w:tcW w:w="709" w:type="dxa"/>
            <w:noWrap w:val="0"/>
            <w:vAlign w:val="center"/>
          </w:tcPr>
          <w:p>
            <w:pPr>
              <w:widowControl/>
              <w:textAlignment w:val="center"/>
              <w:rPr>
                <w:rFonts w:hint="eastAsia" w:ascii="宋体" w:hAnsi="宋体" w:eastAsia="宋体" w:cs="宋体"/>
                <w:color w:val="000000"/>
                <w:kern w:val="2"/>
                <w:sz w:val="24"/>
                <w:szCs w:val="24"/>
                <w:highlight w:val="none"/>
                <w:lang w:val="en-US" w:eastAsia="zh-CN" w:bidi="ar-SA"/>
              </w:rPr>
            </w:pPr>
            <w:r>
              <w:rPr>
                <w:rFonts w:hint="eastAsia" w:ascii="宋体" w:hAnsi="宋体" w:cs="宋体"/>
                <w:color w:val="000000"/>
                <w:kern w:val="0"/>
                <w:sz w:val="24"/>
                <w:highlight w:val="none"/>
                <w:lang w:bidi="ar"/>
              </w:rPr>
              <w:t>教学、科学研究管理部门</w:t>
            </w:r>
          </w:p>
        </w:tc>
        <w:tc>
          <w:tcPr>
            <w:tcW w:w="735" w:type="dxa"/>
            <w:noWrap/>
            <w:vAlign w:val="center"/>
          </w:tcPr>
          <w:p>
            <w:pPr>
              <w:rPr>
                <w:rFonts w:hint="eastAsia" w:ascii="宋体" w:hAnsi="宋体" w:eastAsia="宋体" w:cs="宋体"/>
                <w:color w:val="000000"/>
                <w:kern w:val="2"/>
                <w:sz w:val="24"/>
                <w:szCs w:val="24"/>
                <w:highlight w:val="none"/>
                <w:lang w:val="en-US" w:eastAsia="zh-CN" w:bidi="ar-SA"/>
              </w:rPr>
            </w:pPr>
          </w:p>
        </w:tc>
      </w:tr>
    </w:tbl>
    <w:p>
      <w:pPr>
        <w:rPr>
          <w:highlight w:val="none"/>
        </w:rPr>
      </w:pPr>
    </w:p>
    <w:sectPr>
      <w:pgSz w:w="16838" w:h="11906" w:orient="landscape"/>
      <w:pgMar w:top="1349" w:right="930" w:bottom="1463" w:left="986" w:header="851" w:footer="992" w:gutter="0"/>
      <w:cols w:space="0" w:num="1"/>
      <w:rtlGutter w:val="0"/>
      <w:docGrid w:type="lines" w:linePitch="319"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panose1 w:val="02010609030101010101"/>
    <w:charset w:val="86"/>
    <w:family w:val="modern"/>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9"/>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jIzN2M3MTljYzMyYjU4ZDNlZWJjYmMzMjIyNWE2ZDYifQ=="/>
  </w:docVars>
  <w:rsids>
    <w:rsidRoot w:val="20583C21"/>
    <w:rsid w:val="04640655"/>
    <w:rsid w:val="048627D2"/>
    <w:rsid w:val="0C1428F7"/>
    <w:rsid w:val="0E884C3F"/>
    <w:rsid w:val="110E3E23"/>
    <w:rsid w:val="13873A19"/>
    <w:rsid w:val="13EE3A98"/>
    <w:rsid w:val="148416FB"/>
    <w:rsid w:val="165731CD"/>
    <w:rsid w:val="1A404B97"/>
    <w:rsid w:val="1EE95587"/>
    <w:rsid w:val="20583C21"/>
    <w:rsid w:val="27D370DB"/>
    <w:rsid w:val="2E7F7CB6"/>
    <w:rsid w:val="39F65F63"/>
    <w:rsid w:val="3E561FE3"/>
    <w:rsid w:val="3EC9037B"/>
    <w:rsid w:val="43D67F21"/>
    <w:rsid w:val="458319E2"/>
    <w:rsid w:val="47282841"/>
    <w:rsid w:val="47D019F1"/>
    <w:rsid w:val="4B144DCA"/>
    <w:rsid w:val="52C378C2"/>
    <w:rsid w:val="52DB2CCB"/>
    <w:rsid w:val="57B36FAC"/>
    <w:rsid w:val="5AD20FEA"/>
    <w:rsid w:val="5D1A0A26"/>
    <w:rsid w:val="5D9F2CDA"/>
    <w:rsid w:val="60AC493E"/>
    <w:rsid w:val="6118702B"/>
    <w:rsid w:val="62C25AB2"/>
    <w:rsid w:val="656767D3"/>
    <w:rsid w:val="658A445F"/>
    <w:rsid w:val="69A860C8"/>
    <w:rsid w:val="6CD75FE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qFormat="1"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4">
    <w:name w:val="Default Paragraph Font"/>
    <w:semiHidden/>
    <w:qFormat/>
    <w:uiPriority w:val="0"/>
  </w:style>
  <w:style w:type="table" w:default="1" w:styleId="3">
    <w:name w:val="Normal Table"/>
    <w:semiHidden/>
    <w:qFormat/>
    <w:uiPriority w:val="0"/>
    <w:tblPr>
      <w:tblCellMar>
        <w:top w:w="0" w:type="dxa"/>
        <w:left w:w="108" w:type="dxa"/>
        <w:bottom w:w="0" w:type="dxa"/>
        <w:right w:w="108" w:type="dxa"/>
      </w:tblCellMar>
    </w:tblPr>
  </w:style>
  <w:style w:type="paragraph" w:styleId="2">
    <w:name w:val="table of authorities"/>
    <w:basedOn w:val="1"/>
    <w:next w:val="1"/>
    <w:qFormat/>
    <w:uiPriority w:val="0"/>
    <w:rPr>
      <w:rFonts w:eastAsia="仿宋_GB2312"/>
      <w:sz w:val="32"/>
      <w:szCs w:val="22"/>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91</Pages>
  <Words>51781</Words>
  <Characters>53892</Characters>
  <Lines>0</Lines>
  <Paragraphs>0</Paragraphs>
  <TotalTime>15</TotalTime>
  <ScaleCrop>false</ScaleCrop>
  <LinksUpToDate>false</LinksUpToDate>
  <CharactersWithSpaces>53892</CharactersWithSpaces>
  <Application>WPS Office_12.1.0.15712_F1E327BC-269C-435d-A152-05C5408002CA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2023-09-25T08:58:00Z</dcterms:created>
  <dc:creator>Administrator</dc:creator>
  <cp:lastModifiedBy>ZLH</cp:lastModifiedBy>
  <cp:lastPrinted>2023-10-17T06:47:14Z</cp:lastPrinted>
  <dcterms:modified xsi:type="dcterms:W3CDTF">2023-10-17T06:49:06Z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2052-12.1.0.15712</vt:lpwstr>
  </property>
  <property fmtid="{D5CDD505-2E9C-101B-9397-08002B2CF9AE}" pid="3" name="ICV">
    <vt:lpwstr>B55FD0D93A2147589AD596F795CED0CF_11</vt:lpwstr>
  </property>
</Properties>
</file>