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widowControl/>
        <w:suppressLineNumbers w:val="0"/>
        <w:jc w:val="center"/>
        <w:rPr>
          <w:rFonts w:hint="default" w:ascii="方正小标宋简体" w:hAnsi="方正小标宋简体" w:eastAsia="方正小标宋简体" w:cs="方正小标宋简体"/>
          <w:color w:val="000000"/>
          <w:kern w:val="0"/>
          <w:sz w:val="43"/>
          <w:szCs w:val="43"/>
          <w:lang w:val="en-US" w:eastAsia="zh-CN" w:bidi="ar"/>
        </w:rPr>
      </w:pPr>
      <w:r>
        <w:rPr>
          <w:rFonts w:hint="eastAsia" w:ascii="方正小标宋简体" w:hAnsi="方正小标宋简体" w:eastAsia="方正小标宋简体" w:cs="方正小标宋简体"/>
          <w:color w:val="000000"/>
          <w:kern w:val="0"/>
          <w:sz w:val="43"/>
          <w:szCs w:val="43"/>
          <w:lang w:val="en-US" w:eastAsia="zh-CN" w:bidi="ar"/>
        </w:rPr>
        <w:t>荣成市应急管理局</w:t>
      </w:r>
      <w:r>
        <w:rPr>
          <w:rFonts w:ascii="方正小标宋简体" w:hAnsi="方正小标宋简体" w:eastAsia="方正小标宋简体" w:cs="方正小标宋简体"/>
          <w:color w:val="000000"/>
          <w:kern w:val="0"/>
          <w:sz w:val="43"/>
          <w:szCs w:val="43"/>
          <w:lang w:val="en-US" w:eastAsia="zh-CN" w:bidi="ar"/>
        </w:rPr>
        <w:t>轻微违法行为不予行政处罚</w:t>
      </w:r>
      <w:r>
        <w:rPr>
          <w:rFonts w:hint="eastAsia" w:ascii="方正小标宋简体" w:hAnsi="方正小标宋简体" w:eastAsia="方正小标宋简体" w:cs="方正小标宋简体"/>
          <w:color w:val="000000"/>
          <w:kern w:val="0"/>
          <w:sz w:val="43"/>
          <w:szCs w:val="43"/>
          <w:lang w:val="en-US" w:eastAsia="zh-CN" w:bidi="ar"/>
        </w:rPr>
        <w:t>清单（2021年版）</w:t>
      </w:r>
    </w:p>
    <w:p>
      <w:pPr>
        <w:pStyle w:val="2"/>
        <w:rPr>
          <w:rFonts w:hint="eastAsia" w:ascii="Times New Roman" w:eastAsia="宋体"/>
          <w:sz w:val="20"/>
          <w:lang w:eastAsia="zh-CN"/>
        </w:rPr>
      </w:pPr>
    </w:p>
    <w:p>
      <w:pPr>
        <w:pStyle w:val="2"/>
        <w:spacing w:before="10"/>
        <w:rPr>
          <w:rFonts w:ascii="Times New Roman"/>
          <w:sz w:val="21"/>
        </w:rPr>
      </w:pPr>
    </w:p>
    <w:tbl>
      <w:tblPr>
        <w:tblStyle w:val="3"/>
        <w:tblW w:w="0" w:type="auto"/>
        <w:tblInd w:w="12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8"/>
        <w:gridCol w:w="5101"/>
        <w:gridCol w:w="3118"/>
        <w:gridCol w:w="500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trPr>
        <w:tc>
          <w:tcPr>
            <w:tcW w:w="14084" w:type="dxa"/>
            <w:gridSpan w:val="4"/>
          </w:tcPr>
          <w:p>
            <w:pPr>
              <w:keepNext w:val="0"/>
              <w:keepLines w:val="0"/>
              <w:widowControl/>
              <w:suppressLineNumbers w:val="0"/>
              <w:jc w:val="center"/>
              <w:rPr>
                <w:rFonts w:hint="eastAsia" w:ascii="黑体" w:eastAsia="黑体"/>
                <w:sz w:val="32"/>
              </w:rPr>
            </w:pPr>
            <w:r>
              <w:rPr>
                <w:rFonts w:ascii="黑体" w:hAnsi="宋体" w:eastAsia="黑体" w:cs="黑体"/>
                <w:color w:val="000000"/>
                <w:kern w:val="0"/>
                <w:sz w:val="31"/>
                <w:szCs w:val="31"/>
                <w:lang w:val="en-US" w:eastAsia="zh-CN" w:bidi="ar"/>
              </w:rPr>
              <w:t>一、符合下列情形的轻微违法行为，不予行政处罚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6" w:hRule="atLeast"/>
        </w:trPr>
        <w:tc>
          <w:tcPr>
            <w:tcW w:w="858" w:type="dxa"/>
          </w:tcPr>
          <w:p>
            <w:pPr>
              <w:pStyle w:val="7"/>
              <w:spacing w:before="72"/>
              <w:ind w:left="87" w:right="81"/>
              <w:jc w:val="center"/>
              <w:rPr>
                <w:rFonts w:hint="eastAsia" w:ascii="黑体" w:eastAsia="黑体"/>
                <w:sz w:val="32"/>
              </w:rPr>
            </w:pPr>
            <w:r>
              <w:rPr>
                <w:rFonts w:hint="eastAsia" w:ascii="黑体" w:eastAsia="黑体"/>
                <w:sz w:val="32"/>
              </w:rPr>
              <w:t>序号</w:t>
            </w:r>
          </w:p>
        </w:tc>
        <w:tc>
          <w:tcPr>
            <w:tcW w:w="5101" w:type="dxa"/>
          </w:tcPr>
          <w:p>
            <w:pPr>
              <w:pStyle w:val="7"/>
              <w:spacing w:before="72"/>
              <w:ind w:left="1889" w:right="1882"/>
              <w:jc w:val="center"/>
              <w:rPr>
                <w:rFonts w:hint="eastAsia" w:ascii="黑体" w:eastAsia="黑体"/>
                <w:sz w:val="32"/>
              </w:rPr>
            </w:pPr>
            <w:r>
              <w:rPr>
                <w:rFonts w:hint="eastAsia" w:ascii="黑体" w:eastAsia="黑体"/>
                <w:sz w:val="32"/>
              </w:rPr>
              <w:t>违法行为</w:t>
            </w:r>
          </w:p>
        </w:tc>
        <w:tc>
          <w:tcPr>
            <w:tcW w:w="3118" w:type="dxa"/>
          </w:tcPr>
          <w:p>
            <w:pPr>
              <w:pStyle w:val="7"/>
              <w:spacing w:before="72"/>
              <w:ind w:left="919"/>
              <w:rPr>
                <w:rFonts w:hint="eastAsia" w:ascii="黑体" w:eastAsia="黑体"/>
                <w:sz w:val="32"/>
              </w:rPr>
            </w:pPr>
            <w:r>
              <w:rPr>
                <w:rFonts w:hint="eastAsia" w:ascii="黑体" w:eastAsia="黑体"/>
                <w:sz w:val="32"/>
              </w:rPr>
              <w:t>适用条件</w:t>
            </w:r>
          </w:p>
        </w:tc>
        <w:tc>
          <w:tcPr>
            <w:tcW w:w="5007" w:type="dxa"/>
          </w:tcPr>
          <w:p>
            <w:pPr>
              <w:pStyle w:val="7"/>
              <w:spacing w:before="72"/>
              <w:ind w:left="1842" w:right="1835"/>
              <w:jc w:val="center"/>
              <w:rPr>
                <w:rFonts w:hint="eastAsia" w:ascii="黑体" w:eastAsia="黑体"/>
                <w:sz w:val="32"/>
              </w:rPr>
            </w:pPr>
            <w:r>
              <w:rPr>
                <w:rFonts w:hint="eastAsia" w:ascii="黑体" w:eastAsia="黑体"/>
                <w:sz w:val="32"/>
              </w:rPr>
              <w:t>法定依据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6" w:hRule="atLeast"/>
        </w:trPr>
        <w:tc>
          <w:tcPr>
            <w:tcW w:w="858" w:type="dxa"/>
          </w:tcPr>
          <w:p>
            <w:pPr>
              <w:pStyle w:val="7"/>
              <w:spacing w:before="11"/>
              <w:rPr>
                <w:rFonts w:ascii="Times New Roman"/>
                <w:sz w:val="27"/>
              </w:rPr>
            </w:pPr>
          </w:p>
          <w:p>
            <w:pPr>
              <w:pStyle w:val="7"/>
              <w:ind w:left="87" w:right="80"/>
              <w:jc w:val="center"/>
              <w:rPr>
                <w:rFonts w:hint="eastAsia" w:eastAsia="仿宋_GB2312"/>
                <w:sz w:val="24"/>
                <w:lang w:eastAsia="zh-CN"/>
              </w:rPr>
            </w:pPr>
            <w:r>
              <w:rPr>
                <w:rFonts w:hint="eastAsia"/>
                <w:sz w:val="24"/>
                <w:lang w:val="en-US" w:eastAsia="zh-CN"/>
              </w:rPr>
              <w:t>1</w:t>
            </w:r>
          </w:p>
        </w:tc>
        <w:tc>
          <w:tcPr>
            <w:tcW w:w="5101" w:type="dxa"/>
          </w:tcPr>
          <w:p>
            <w:pPr>
              <w:pStyle w:val="7"/>
              <w:spacing w:before="142" w:line="280" w:lineRule="auto"/>
              <w:ind w:left="107" w:right="97"/>
              <w:rPr>
                <w:sz w:val="24"/>
              </w:rPr>
            </w:pPr>
            <w:r>
              <w:rPr>
                <w:sz w:val="24"/>
              </w:rPr>
              <w:t>未按照要求增建抗干扰设施或者新建地震监测设施</w:t>
            </w:r>
          </w:p>
        </w:tc>
        <w:tc>
          <w:tcPr>
            <w:tcW w:w="3118" w:type="dxa"/>
          </w:tcPr>
          <w:p>
            <w:pPr>
              <w:pStyle w:val="7"/>
              <w:spacing w:before="11"/>
              <w:rPr>
                <w:rFonts w:ascii="Times New Roman"/>
                <w:sz w:val="27"/>
              </w:rPr>
            </w:pPr>
          </w:p>
          <w:p>
            <w:pPr>
              <w:pStyle w:val="7"/>
              <w:ind w:left="108"/>
              <w:rPr>
                <w:sz w:val="24"/>
              </w:rPr>
            </w:pPr>
            <w:r>
              <w:rPr>
                <w:sz w:val="24"/>
              </w:rPr>
              <w:t>在限期内改正</w:t>
            </w:r>
          </w:p>
        </w:tc>
        <w:tc>
          <w:tcPr>
            <w:tcW w:w="5007" w:type="dxa"/>
          </w:tcPr>
          <w:p>
            <w:pPr>
              <w:pStyle w:val="7"/>
              <w:spacing w:before="142" w:line="280" w:lineRule="auto"/>
              <w:ind w:left="108" w:right="52"/>
              <w:rPr>
                <w:sz w:val="24"/>
              </w:rPr>
            </w:pPr>
            <w:r>
              <w:rPr>
                <w:sz w:val="24"/>
              </w:rPr>
              <w:t>《中华人民共和国防震减灾法》（1997年12 月通过，2008年12 月修订）第八十五条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7" w:hRule="atLeast"/>
        </w:trPr>
        <w:tc>
          <w:tcPr>
            <w:tcW w:w="858" w:type="dxa"/>
          </w:tcPr>
          <w:p>
            <w:pPr>
              <w:pStyle w:val="7"/>
              <w:spacing w:before="11"/>
              <w:rPr>
                <w:rFonts w:ascii="Times New Roman"/>
                <w:sz w:val="27"/>
              </w:rPr>
            </w:pPr>
          </w:p>
          <w:p>
            <w:pPr>
              <w:pStyle w:val="7"/>
              <w:ind w:left="87" w:right="80"/>
              <w:jc w:val="center"/>
              <w:rPr>
                <w:rFonts w:hint="eastAsia" w:eastAsia="仿宋_GB2312"/>
                <w:sz w:val="24"/>
                <w:lang w:eastAsia="zh-CN"/>
              </w:rPr>
            </w:pPr>
            <w:r>
              <w:rPr>
                <w:rFonts w:hint="eastAsia"/>
                <w:sz w:val="24"/>
                <w:lang w:val="en-US" w:eastAsia="zh-CN"/>
              </w:rPr>
              <w:t>2</w:t>
            </w:r>
          </w:p>
        </w:tc>
        <w:tc>
          <w:tcPr>
            <w:tcW w:w="5101" w:type="dxa"/>
          </w:tcPr>
          <w:p>
            <w:pPr>
              <w:pStyle w:val="7"/>
              <w:spacing w:before="141" w:line="280" w:lineRule="auto"/>
              <w:ind w:left="107" w:right="97"/>
              <w:rPr>
                <w:sz w:val="24"/>
              </w:rPr>
            </w:pPr>
            <w:r>
              <w:rPr>
                <w:sz w:val="24"/>
              </w:rPr>
              <w:t>未按照规定建设专用地震监测台网或者强震动监测设施</w:t>
            </w:r>
          </w:p>
        </w:tc>
        <w:tc>
          <w:tcPr>
            <w:tcW w:w="3118" w:type="dxa"/>
          </w:tcPr>
          <w:p>
            <w:pPr>
              <w:pStyle w:val="7"/>
              <w:spacing w:before="11"/>
              <w:rPr>
                <w:rFonts w:ascii="Times New Roman"/>
                <w:sz w:val="27"/>
              </w:rPr>
            </w:pPr>
          </w:p>
          <w:p>
            <w:pPr>
              <w:pStyle w:val="7"/>
              <w:ind w:left="108"/>
              <w:rPr>
                <w:sz w:val="24"/>
              </w:rPr>
            </w:pPr>
            <w:r>
              <w:rPr>
                <w:sz w:val="24"/>
              </w:rPr>
              <w:t>在限期内改正</w:t>
            </w:r>
          </w:p>
        </w:tc>
        <w:tc>
          <w:tcPr>
            <w:tcW w:w="5007" w:type="dxa"/>
          </w:tcPr>
          <w:p>
            <w:pPr>
              <w:pStyle w:val="7"/>
              <w:spacing w:before="141" w:line="280" w:lineRule="auto"/>
              <w:ind w:left="108" w:right="-29"/>
              <w:rPr>
                <w:sz w:val="24"/>
              </w:rPr>
            </w:pPr>
            <w:r>
              <w:rPr>
                <w:spacing w:val="-7"/>
                <w:sz w:val="24"/>
              </w:rPr>
              <w:t>《山东省防震减灾条例》</w:t>
            </w:r>
            <w:r>
              <w:rPr>
                <w:sz w:val="24"/>
              </w:rPr>
              <w:t>（1999</w:t>
            </w:r>
            <w:r>
              <w:rPr>
                <w:spacing w:val="-40"/>
                <w:sz w:val="24"/>
              </w:rPr>
              <w:t xml:space="preserve"> 年 </w:t>
            </w:r>
            <w:r>
              <w:rPr>
                <w:sz w:val="24"/>
              </w:rPr>
              <w:t>10</w:t>
            </w:r>
            <w:r>
              <w:rPr>
                <w:spacing w:val="-15"/>
                <w:sz w:val="24"/>
              </w:rPr>
              <w:t xml:space="preserve"> 月通过， </w:t>
            </w:r>
            <w:r>
              <w:rPr>
                <w:sz w:val="24"/>
              </w:rPr>
              <w:t>2010</w:t>
            </w:r>
            <w:r>
              <w:rPr>
                <w:spacing w:val="-40"/>
                <w:sz w:val="24"/>
              </w:rPr>
              <w:t xml:space="preserve">年 </w:t>
            </w:r>
            <w:r>
              <w:rPr>
                <w:sz w:val="24"/>
              </w:rPr>
              <w:t>9</w:t>
            </w:r>
            <w:r>
              <w:rPr>
                <w:spacing w:val="-15"/>
                <w:sz w:val="24"/>
              </w:rPr>
              <w:t>月修订</w:t>
            </w:r>
            <w:r>
              <w:rPr>
                <w:sz w:val="24"/>
              </w:rPr>
              <w:t>）第六十三条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91" w:hRule="atLeast"/>
        </w:trPr>
        <w:tc>
          <w:tcPr>
            <w:tcW w:w="858" w:type="dxa"/>
          </w:tcPr>
          <w:p>
            <w:pPr>
              <w:pStyle w:val="7"/>
              <w:rPr>
                <w:rFonts w:ascii="Times New Roman"/>
                <w:sz w:val="24"/>
              </w:rPr>
            </w:pPr>
          </w:p>
          <w:p>
            <w:pPr>
              <w:pStyle w:val="7"/>
              <w:spacing w:before="187"/>
              <w:ind w:left="87" w:right="80"/>
              <w:jc w:val="center"/>
              <w:rPr>
                <w:rFonts w:hint="eastAsia" w:eastAsia="仿宋_GB2312"/>
                <w:sz w:val="24"/>
                <w:lang w:eastAsia="zh-CN"/>
              </w:rPr>
            </w:pPr>
            <w:r>
              <w:rPr>
                <w:rFonts w:hint="eastAsia"/>
                <w:sz w:val="24"/>
                <w:lang w:val="en-US" w:eastAsia="zh-CN"/>
              </w:rPr>
              <w:t>3</w:t>
            </w:r>
          </w:p>
        </w:tc>
        <w:tc>
          <w:tcPr>
            <w:tcW w:w="5101" w:type="dxa"/>
          </w:tcPr>
          <w:p>
            <w:pPr>
              <w:pStyle w:val="7"/>
              <w:spacing w:before="117" w:line="266" w:lineRule="auto"/>
              <w:ind w:left="107" w:right="97"/>
              <w:jc w:val="both"/>
              <w:rPr>
                <w:sz w:val="24"/>
              </w:rPr>
            </w:pPr>
            <w:r>
              <w:rPr>
                <w:sz w:val="24"/>
              </w:rPr>
              <w:t>未依法进行地震安全性评价，或者未按照地震安全性评价报告所确定的抗震设防要求进行抗震设防</w:t>
            </w:r>
          </w:p>
        </w:tc>
        <w:tc>
          <w:tcPr>
            <w:tcW w:w="3118" w:type="dxa"/>
          </w:tcPr>
          <w:p>
            <w:pPr>
              <w:pStyle w:val="7"/>
              <w:rPr>
                <w:rFonts w:ascii="Times New Roman"/>
                <w:sz w:val="24"/>
              </w:rPr>
            </w:pPr>
          </w:p>
          <w:p>
            <w:pPr>
              <w:pStyle w:val="7"/>
              <w:spacing w:before="187"/>
              <w:ind w:left="108"/>
              <w:rPr>
                <w:sz w:val="24"/>
              </w:rPr>
            </w:pPr>
            <w:r>
              <w:rPr>
                <w:sz w:val="24"/>
              </w:rPr>
              <w:t>在限期内改正</w:t>
            </w:r>
          </w:p>
        </w:tc>
        <w:tc>
          <w:tcPr>
            <w:tcW w:w="5007" w:type="dxa"/>
          </w:tcPr>
          <w:p>
            <w:pPr>
              <w:pStyle w:val="7"/>
              <w:spacing w:before="7"/>
              <w:rPr>
                <w:rFonts w:ascii="Times New Roman"/>
                <w:sz w:val="24"/>
              </w:rPr>
            </w:pPr>
          </w:p>
          <w:p>
            <w:pPr>
              <w:pStyle w:val="7"/>
              <w:spacing w:line="280" w:lineRule="auto"/>
              <w:ind w:left="108" w:right="52"/>
              <w:rPr>
                <w:sz w:val="24"/>
              </w:rPr>
            </w:pPr>
            <w:r>
              <w:rPr>
                <w:sz w:val="24"/>
              </w:rPr>
              <w:t>《中华人民共和国防震减灾法》（1997年12月通过，2008年12月修订）第八十七条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91" w:hRule="atLeast"/>
        </w:trPr>
        <w:tc>
          <w:tcPr>
            <w:tcW w:w="858" w:type="dxa"/>
          </w:tcPr>
          <w:p>
            <w:pPr>
              <w:pStyle w:val="7"/>
              <w:rPr>
                <w:rFonts w:ascii="Times New Roman"/>
                <w:sz w:val="24"/>
              </w:rPr>
            </w:pPr>
          </w:p>
          <w:p>
            <w:pPr>
              <w:pStyle w:val="7"/>
              <w:spacing w:before="188"/>
              <w:ind w:left="87" w:right="80"/>
              <w:jc w:val="center"/>
              <w:rPr>
                <w:rFonts w:hint="eastAsia" w:eastAsia="仿宋_GB2312"/>
                <w:sz w:val="24"/>
                <w:lang w:eastAsia="zh-CN"/>
              </w:rPr>
            </w:pPr>
            <w:r>
              <w:rPr>
                <w:rFonts w:hint="eastAsia"/>
                <w:sz w:val="24"/>
                <w:lang w:val="en-US" w:eastAsia="zh-CN"/>
              </w:rPr>
              <w:t>4</w:t>
            </w:r>
          </w:p>
        </w:tc>
        <w:tc>
          <w:tcPr>
            <w:tcW w:w="5101" w:type="dxa"/>
          </w:tcPr>
          <w:p>
            <w:pPr>
              <w:pStyle w:val="7"/>
              <w:spacing w:before="119" w:line="264" w:lineRule="auto"/>
              <w:ind w:left="107" w:right="97"/>
              <w:jc w:val="both"/>
              <w:rPr>
                <w:sz w:val="24"/>
              </w:rPr>
            </w:pPr>
            <w:r>
              <w:rPr>
                <w:sz w:val="24"/>
              </w:rPr>
              <w:t>建设工程未按照县级以上人民政府地震工作主管部门依据地震小区划结果或者地震动参数区划图确定的抗震设防要求进行抗震设防</w:t>
            </w:r>
          </w:p>
        </w:tc>
        <w:tc>
          <w:tcPr>
            <w:tcW w:w="3118" w:type="dxa"/>
          </w:tcPr>
          <w:p>
            <w:pPr>
              <w:pStyle w:val="7"/>
              <w:rPr>
                <w:rFonts w:ascii="Times New Roman"/>
                <w:sz w:val="24"/>
              </w:rPr>
            </w:pPr>
          </w:p>
          <w:p>
            <w:pPr>
              <w:pStyle w:val="7"/>
              <w:spacing w:before="188"/>
              <w:ind w:left="108"/>
              <w:rPr>
                <w:sz w:val="24"/>
              </w:rPr>
            </w:pPr>
            <w:r>
              <w:rPr>
                <w:sz w:val="24"/>
              </w:rPr>
              <w:t>在限期内改正</w:t>
            </w:r>
          </w:p>
        </w:tc>
        <w:tc>
          <w:tcPr>
            <w:tcW w:w="5007" w:type="dxa"/>
          </w:tcPr>
          <w:p>
            <w:pPr>
              <w:pStyle w:val="7"/>
              <w:spacing w:before="8"/>
              <w:rPr>
                <w:rFonts w:ascii="Times New Roman"/>
                <w:sz w:val="24"/>
              </w:rPr>
            </w:pPr>
          </w:p>
          <w:p>
            <w:pPr>
              <w:pStyle w:val="7"/>
              <w:spacing w:line="280" w:lineRule="auto"/>
              <w:ind w:left="108" w:right="-29"/>
              <w:rPr>
                <w:sz w:val="24"/>
              </w:rPr>
            </w:pPr>
            <w:r>
              <w:rPr>
                <w:spacing w:val="-7"/>
                <w:sz w:val="24"/>
              </w:rPr>
              <w:t>《山东省防震减灾条例》</w:t>
            </w:r>
            <w:r>
              <w:rPr>
                <w:sz w:val="24"/>
              </w:rPr>
              <w:t>（1999</w:t>
            </w:r>
            <w:r>
              <w:rPr>
                <w:spacing w:val="-40"/>
                <w:sz w:val="24"/>
              </w:rPr>
              <w:t xml:space="preserve"> 年 </w:t>
            </w:r>
            <w:r>
              <w:rPr>
                <w:sz w:val="24"/>
              </w:rPr>
              <w:t>10</w:t>
            </w:r>
            <w:r>
              <w:rPr>
                <w:spacing w:val="-15"/>
                <w:sz w:val="24"/>
              </w:rPr>
              <w:t xml:space="preserve"> 月通过， </w:t>
            </w:r>
            <w:r>
              <w:rPr>
                <w:sz w:val="24"/>
              </w:rPr>
              <w:t>2010</w:t>
            </w:r>
            <w:r>
              <w:rPr>
                <w:spacing w:val="-40"/>
                <w:sz w:val="24"/>
              </w:rPr>
              <w:t xml:space="preserve"> 年 </w:t>
            </w:r>
            <w:r>
              <w:rPr>
                <w:sz w:val="24"/>
              </w:rPr>
              <w:t>9</w:t>
            </w:r>
            <w:r>
              <w:rPr>
                <w:spacing w:val="-15"/>
                <w:sz w:val="24"/>
              </w:rPr>
              <w:t xml:space="preserve"> 月修订</w:t>
            </w:r>
            <w:r>
              <w:rPr>
                <w:sz w:val="24"/>
              </w:rPr>
              <w:t>）第六十四条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6" w:hRule="atLeast"/>
        </w:trPr>
        <w:tc>
          <w:tcPr>
            <w:tcW w:w="858" w:type="dxa"/>
          </w:tcPr>
          <w:p>
            <w:pPr>
              <w:pStyle w:val="7"/>
              <w:spacing w:before="11"/>
              <w:rPr>
                <w:rFonts w:ascii="Times New Roman"/>
                <w:sz w:val="27"/>
              </w:rPr>
            </w:pPr>
          </w:p>
          <w:p>
            <w:pPr>
              <w:pStyle w:val="7"/>
              <w:ind w:left="87" w:right="80"/>
              <w:jc w:val="center"/>
              <w:rPr>
                <w:rFonts w:hint="eastAsia" w:eastAsia="仿宋_GB2312"/>
                <w:sz w:val="24"/>
                <w:lang w:eastAsia="zh-CN"/>
              </w:rPr>
            </w:pPr>
            <w:r>
              <w:rPr>
                <w:rFonts w:hint="eastAsia"/>
                <w:sz w:val="24"/>
                <w:lang w:val="en-US" w:eastAsia="zh-CN"/>
              </w:rPr>
              <w:t>5</w:t>
            </w:r>
          </w:p>
        </w:tc>
        <w:tc>
          <w:tcPr>
            <w:tcW w:w="5101" w:type="dxa"/>
          </w:tcPr>
          <w:p>
            <w:pPr>
              <w:pStyle w:val="7"/>
              <w:spacing w:before="146" w:line="264" w:lineRule="auto"/>
              <w:ind w:left="107" w:right="97"/>
              <w:rPr>
                <w:sz w:val="24"/>
              </w:rPr>
            </w:pPr>
            <w:r>
              <w:rPr>
                <w:sz w:val="24"/>
              </w:rPr>
              <w:t>省外地震安全性评价单位来本省从事地震安全性评价活动未办理登记备案手续</w:t>
            </w:r>
          </w:p>
        </w:tc>
        <w:tc>
          <w:tcPr>
            <w:tcW w:w="3118" w:type="dxa"/>
          </w:tcPr>
          <w:p>
            <w:pPr>
              <w:pStyle w:val="7"/>
              <w:spacing w:before="11"/>
              <w:rPr>
                <w:rFonts w:ascii="Times New Roman"/>
                <w:sz w:val="27"/>
              </w:rPr>
            </w:pPr>
          </w:p>
          <w:p>
            <w:pPr>
              <w:pStyle w:val="7"/>
              <w:ind w:left="108"/>
              <w:rPr>
                <w:sz w:val="24"/>
              </w:rPr>
            </w:pPr>
            <w:r>
              <w:rPr>
                <w:sz w:val="24"/>
              </w:rPr>
              <w:t>在限期内改正</w:t>
            </w:r>
          </w:p>
        </w:tc>
        <w:tc>
          <w:tcPr>
            <w:tcW w:w="5007" w:type="dxa"/>
          </w:tcPr>
          <w:p>
            <w:pPr>
              <w:pStyle w:val="7"/>
              <w:spacing w:before="141" w:line="280" w:lineRule="auto"/>
              <w:ind w:left="108" w:right="-29"/>
              <w:rPr>
                <w:sz w:val="24"/>
              </w:rPr>
            </w:pPr>
            <w:r>
              <w:rPr>
                <w:spacing w:val="-7"/>
                <w:sz w:val="24"/>
              </w:rPr>
              <w:t>《山东省防震减灾条例》</w:t>
            </w:r>
            <w:r>
              <w:rPr>
                <w:sz w:val="24"/>
              </w:rPr>
              <w:t>（1999</w:t>
            </w:r>
            <w:r>
              <w:rPr>
                <w:spacing w:val="-40"/>
                <w:sz w:val="24"/>
              </w:rPr>
              <w:t xml:space="preserve"> 年 </w:t>
            </w:r>
            <w:r>
              <w:rPr>
                <w:sz w:val="24"/>
              </w:rPr>
              <w:t>10</w:t>
            </w:r>
            <w:r>
              <w:rPr>
                <w:spacing w:val="-15"/>
                <w:sz w:val="24"/>
              </w:rPr>
              <w:t xml:space="preserve"> 月通过， </w:t>
            </w:r>
            <w:r>
              <w:rPr>
                <w:sz w:val="24"/>
              </w:rPr>
              <w:t>2010</w:t>
            </w:r>
            <w:r>
              <w:rPr>
                <w:spacing w:val="-40"/>
                <w:sz w:val="24"/>
              </w:rPr>
              <w:t xml:space="preserve"> 年 </w:t>
            </w:r>
            <w:r>
              <w:rPr>
                <w:sz w:val="24"/>
              </w:rPr>
              <w:t>9</w:t>
            </w:r>
            <w:r>
              <w:rPr>
                <w:spacing w:val="-15"/>
                <w:sz w:val="24"/>
              </w:rPr>
              <w:t>月修订</w:t>
            </w:r>
            <w:r>
              <w:rPr>
                <w:sz w:val="24"/>
              </w:rPr>
              <w:t>）第六十六条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5" w:hRule="atLeast"/>
        </w:trPr>
        <w:tc>
          <w:tcPr>
            <w:tcW w:w="858" w:type="dxa"/>
          </w:tcPr>
          <w:p>
            <w:pPr>
              <w:pStyle w:val="7"/>
              <w:rPr>
                <w:rFonts w:ascii="Times New Roman"/>
                <w:sz w:val="24"/>
              </w:rPr>
            </w:pPr>
          </w:p>
          <w:p>
            <w:pPr>
              <w:pStyle w:val="7"/>
              <w:spacing w:before="9"/>
              <w:rPr>
                <w:rFonts w:ascii="Times New Roman"/>
                <w:sz w:val="18"/>
              </w:rPr>
            </w:pPr>
          </w:p>
          <w:p>
            <w:pPr>
              <w:pStyle w:val="7"/>
              <w:ind w:left="87" w:right="80"/>
              <w:jc w:val="center"/>
              <w:rPr>
                <w:rFonts w:hint="eastAsia" w:eastAsia="仿宋_GB2312"/>
                <w:sz w:val="24"/>
                <w:lang w:eastAsia="zh-CN"/>
              </w:rPr>
            </w:pPr>
            <w:r>
              <w:rPr>
                <w:rFonts w:hint="eastAsia"/>
                <w:sz w:val="24"/>
                <w:lang w:val="en-US" w:eastAsia="zh-CN"/>
              </w:rPr>
              <w:t>6</w:t>
            </w:r>
          </w:p>
        </w:tc>
        <w:tc>
          <w:tcPr>
            <w:tcW w:w="5101" w:type="dxa"/>
          </w:tcPr>
          <w:p>
            <w:pPr>
              <w:pStyle w:val="7"/>
              <w:spacing w:before="146" w:line="264" w:lineRule="auto"/>
              <w:ind w:left="107" w:right="97"/>
              <w:jc w:val="both"/>
              <w:rPr>
                <w:sz w:val="24"/>
              </w:rPr>
            </w:pPr>
            <w:r>
              <w:rPr>
                <w:sz w:val="24"/>
              </w:rPr>
              <w:t>重大建设工程选址前未进行地震活动断层调查或者重大建设工程不依据经审定的地震活动断层调查报告进行选址</w:t>
            </w:r>
          </w:p>
        </w:tc>
        <w:tc>
          <w:tcPr>
            <w:tcW w:w="3118" w:type="dxa"/>
          </w:tcPr>
          <w:p>
            <w:pPr>
              <w:pStyle w:val="7"/>
              <w:rPr>
                <w:rFonts w:ascii="Times New Roman"/>
                <w:sz w:val="24"/>
              </w:rPr>
            </w:pPr>
          </w:p>
          <w:p>
            <w:pPr>
              <w:pStyle w:val="7"/>
              <w:spacing w:before="9"/>
              <w:rPr>
                <w:rFonts w:ascii="Times New Roman"/>
                <w:sz w:val="18"/>
              </w:rPr>
            </w:pPr>
          </w:p>
          <w:p>
            <w:pPr>
              <w:pStyle w:val="7"/>
              <w:ind w:left="108"/>
              <w:rPr>
                <w:sz w:val="24"/>
              </w:rPr>
            </w:pPr>
            <w:r>
              <w:rPr>
                <w:sz w:val="24"/>
              </w:rPr>
              <w:t>在限期内改正</w:t>
            </w:r>
          </w:p>
        </w:tc>
        <w:tc>
          <w:tcPr>
            <w:tcW w:w="5007" w:type="dxa"/>
          </w:tcPr>
          <w:p>
            <w:pPr>
              <w:pStyle w:val="7"/>
              <w:spacing w:before="1"/>
              <w:rPr>
                <w:rFonts w:ascii="Times New Roman"/>
                <w:sz w:val="27"/>
              </w:rPr>
            </w:pPr>
          </w:p>
          <w:p>
            <w:pPr>
              <w:pStyle w:val="7"/>
              <w:spacing w:line="280" w:lineRule="auto"/>
              <w:ind w:left="108" w:right="52"/>
              <w:rPr>
                <w:sz w:val="24"/>
              </w:rPr>
            </w:pPr>
            <w:r>
              <w:rPr>
                <w:sz w:val="24"/>
              </w:rPr>
              <w:t>《山东省地震活动断层调查管理规定》（2003 年5月通过，省政府令第159号）第十七条</w:t>
            </w:r>
          </w:p>
        </w:tc>
      </w:tr>
    </w:tbl>
    <w:p>
      <w:pPr>
        <w:pStyle w:val="2"/>
        <w:spacing w:before="8"/>
        <w:rPr>
          <w:rFonts w:ascii="Times New Roman"/>
          <w:sz w:val="17"/>
        </w:rPr>
      </w:pPr>
    </w:p>
    <w:p>
      <w:pPr>
        <w:pStyle w:val="2"/>
        <w:spacing w:before="8"/>
        <w:rPr>
          <w:rFonts w:ascii="Times New Roman"/>
          <w:sz w:val="17"/>
        </w:rPr>
      </w:pPr>
    </w:p>
    <w:p>
      <w:pPr>
        <w:pStyle w:val="2"/>
        <w:spacing w:before="8"/>
        <w:rPr>
          <w:rFonts w:ascii="Times New Roman"/>
          <w:sz w:val="17"/>
        </w:rPr>
      </w:pPr>
    </w:p>
    <w:p>
      <w:pPr>
        <w:pStyle w:val="2"/>
        <w:spacing w:before="8"/>
        <w:rPr>
          <w:rFonts w:ascii="Times New Roman"/>
          <w:sz w:val="17"/>
        </w:rPr>
      </w:pPr>
    </w:p>
    <w:p>
      <w:pPr>
        <w:pStyle w:val="2"/>
        <w:spacing w:before="8"/>
        <w:rPr>
          <w:rFonts w:ascii="Times New Roman"/>
          <w:sz w:val="17"/>
        </w:rPr>
      </w:pPr>
    </w:p>
    <w:p>
      <w:pPr>
        <w:pStyle w:val="2"/>
        <w:spacing w:before="8"/>
        <w:rPr>
          <w:rFonts w:ascii="Times New Roman"/>
          <w:sz w:val="17"/>
        </w:rPr>
      </w:pPr>
    </w:p>
    <w:p>
      <w:pPr>
        <w:pStyle w:val="2"/>
        <w:spacing w:before="8"/>
        <w:rPr>
          <w:rFonts w:ascii="Times New Roman"/>
          <w:sz w:val="17"/>
        </w:rPr>
      </w:pPr>
    </w:p>
    <w:tbl>
      <w:tblPr>
        <w:tblStyle w:val="3"/>
        <w:tblW w:w="0" w:type="auto"/>
        <w:tblInd w:w="12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8"/>
        <w:gridCol w:w="5101"/>
        <w:gridCol w:w="3118"/>
        <w:gridCol w:w="500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trPr>
        <w:tc>
          <w:tcPr>
            <w:tcW w:w="14084" w:type="dxa"/>
            <w:gridSpan w:val="4"/>
          </w:tcPr>
          <w:p>
            <w:pPr>
              <w:keepNext w:val="0"/>
              <w:keepLines w:val="0"/>
              <w:widowControl/>
              <w:suppressLineNumbers w:val="0"/>
              <w:jc w:val="center"/>
              <w:rPr>
                <w:rFonts w:hint="eastAsia" w:ascii="黑体" w:eastAsia="黑体"/>
                <w:sz w:val="32"/>
              </w:rPr>
            </w:pPr>
            <w:r>
              <w:rPr>
                <w:rFonts w:ascii="黑体" w:hAnsi="宋体" w:eastAsia="黑体" w:cs="黑体"/>
                <w:color w:val="000000"/>
                <w:kern w:val="0"/>
                <w:sz w:val="31"/>
                <w:szCs w:val="31"/>
                <w:lang w:val="en-US" w:eastAsia="zh-CN" w:bidi="ar"/>
              </w:rPr>
              <w:t>二、下列轻微违法行为，符合法定适用条件，依法不予行政处罚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trPr>
        <w:tc>
          <w:tcPr>
            <w:tcW w:w="858" w:type="dxa"/>
          </w:tcPr>
          <w:p>
            <w:pPr>
              <w:pStyle w:val="7"/>
              <w:spacing w:before="72"/>
              <w:ind w:left="87" w:right="81"/>
              <w:jc w:val="center"/>
              <w:rPr>
                <w:rFonts w:hint="eastAsia" w:ascii="黑体" w:eastAsia="黑体"/>
                <w:sz w:val="32"/>
              </w:rPr>
            </w:pPr>
            <w:r>
              <w:rPr>
                <w:rFonts w:hint="eastAsia" w:ascii="黑体" w:eastAsia="黑体"/>
                <w:sz w:val="32"/>
              </w:rPr>
              <w:t>序号</w:t>
            </w:r>
          </w:p>
        </w:tc>
        <w:tc>
          <w:tcPr>
            <w:tcW w:w="5101" w:type="dxa"/>
          </w:tcPr>
          <w:p>
            <w:pPr>
              <w:pStyle w:val="7"/>
              <w:spacing w:before="72"/>
              <w:ind w:left="1889" w:right="1882"/>
              <w:jc w:val="center"/>
              <w:rPr>
                <w:rFonts w:hint="eastAsia" w:ascii="黑体" w:eastAsia="黑体"/>
                <w:sz w:val="32"/>
              </w:rPr>
            </w:pPr>
            <w:r>
              <w:rPr>
                <w:rFonts w:hint="eastAsia" w:ascii="黑体" w:eastAsia="黑体"/>
                <w:sz w:val="32"/>
              </w:rPr>
              <w:t>违法行为</w:t>
            </w:r>
          </w:p>
        </w:tc>
        <w:tc>
          <w:tcPr>
            <w:tcW w:w="3118" w:type="dxa"/>
          </w:tcPr>
          <w:p>
            <w:pPr>
              <w:pStyle w:val="7"/>
              <w:spacing w:before="72"/>
              <w:ind w:left="919"/>
              <w:rPr>
                <w:rFonts w:hint="eastAsia" w:ascii="黑体" w:eastAsia="黑体"/>
                <w:sz w:val="32"/>
              </w:rPr>
            </w:pPr>
            <w:r>
              <w:rPr>
                <w:rFonts w:hint="eastAsia" w:ascii="黑体" w:eastAsia="黑体"/>
                <w:sz w:val="32"/>
              </w:rPr>
              <w:t>适用条件</w:t>
            </w:r>
          </w:p>
        </w:tc>
        <w:tc>
          <w:tcPr>
            <w:tcW w:w="5007" w:type="dxa"/>
          </w:tcPr>
          <w:p>
            <w:pPr>
              <w:pStyle w:val="7"/>
              <w:spacing w:before="72"/>
              <w:ind w:left="1842" w:right="1835"/>
              <w:jc w:val="center"/>
              <w:rPr>
                <w:rFonts w:hint="eastAsia" w:ascii="黑体" w:eastAsia="黑体"/>
                <w:sz w:val="32"/>
              </w:rPr>
            </w:pPr>
            <w:r>
              <w:rPr>
                <w:rFonts w:hint="eastAsia" w:ascii="黑体" w:eastAsia="黑体"/>
                <w:sz w:val="32"/>
              </w:rPr>
              <w:t>法定依据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51" w:hRule="atLeast"/>
        </w:trPr>
        <w:tc>
          <w:tcPr>
            <w:tcW w:w="858" w:type="dxa"/>
          </w:tcPr>
          <w:p>
            <w:pPr>
              <w:pStyle w:val="7"/>
              <w:rPr>
                <w:rFonts w:ascii="Times New Roman"/>
                <w:sz w:val="24"/>
              </w:rPr>
            </w:pPr>
          </w:p>
          <w:p>
            <w:pPr>
              <w:pStyle w:val="7"/>
              <w:rPr>
                <w:rFonts w:ascii="Times New Roman"/>
                <w:sz w:val="24"/>
              </w:rPr>
            </w:pPr>
          </w:p>
          <w:p>
            <w:pPr>
              <w:pStyle w:val="7"/>
              <w:spacing w:before="6"/>
              <w:rPr>
                <w:rFonts w:ascii="Times New Roman"/>
                <w:sz w:val="27"/>
              </w:rPr>
            </w:pPr>
          </w:p>
          <w:p>
            <w:pPr>
              <w:pStyle w:val="7"/>
              <w:ind w:left="87" w:right="80"/>
              <w:jc w:val="center"/>
              <w:rPr>
                <w:rFonts w:hint="eastAsia" w:eastAsia="仿宋_GB2312"/>
                <w:sz w:val="24"/>
                <w:lang w:eastAsia="zh-CN"/>
              </w:rPr>
            </w:pPr>
            <w:r>
              <w:rPr>
                <w:rFonts w:hint="eastAsia"/>
                <w:sz w:val="24"/>
                <w:lang w:val="en-US" w:eastAsia="zh-CN"/>
              </w:rPr>
              <w:t>1</w:t>
            </w:r>
          </w:p>
        </w:tc>
        <w:tc>
          <w:tcPr>
            <w:tcW w:w="5101" w:type="dxa"/>
          </w:tcPr>
          <w:p>
            <w:pPr>
              <w:pStyle w:val="7"/>
              <w:rPr>
                <w:rFonts w:ascii="Times New Roman"/>
                <w:sz w:val="24"/>
              </w:rPr>
            </w:pPr>
          </w:p>
          <w:p>
            <w:pPr>
              <w:pStyle w:val="7"/>
              <w:rPr>
                <w:rFonts w:ascii="Times New Roman"/>
                <w:sz w:val="24"/>
              </w:rPr>
            </w:pPr>
          </w:p>
          <w:p>
            <w:pPr>
              <w:pStyle w:val="7"/>
              <w:spacing w:before="6"/>
              <w:rPr>
                <w:rFonts w:ascii="Times New Roman"/>
                <w:sz w:val="27"/>
              </w:rPr>
            </w:pPr>
          </w:p>
          <w:p>
            <w:pPr>
              <w:pStyle w:val="7"/>
              <w:ind w:left="107"/>
              <w:rPr>
                <w:sz w:val="24"/>
              </w:rPr>
            </w:pPr>
            <w:r>
              <w:rPr>
                <w:sz w:val="24"/>
              </w:rPr>
              <w:t>侵占、毁损、拆除或者擅自移动地震监测设施</w:t>
            </w:r>
          </w:p>
        </w:tc>
        <w:tc>
          <w:tcPr>
            <w:tcW w:w="3118" w:type="dxa"/>
          </w:tcPr>
          <w:p>
            <w:pPr>
              <w:pStyle w:val="7"/>
              <w:numPr>
                <w:ilvl w:val="0"/>
                <w:numId w:val="1"/>
              </w:numPr>
              <w:tabs>
                <w:tab w:val="left" w:pos="350"/>
              </w:tabs>
              <w:spacing w:before="199" w:after="0" w:line="256" w:lineRule="auto"/>
              <w:ind w:left="108" w:right="95" w:firstLine="0"/>
              <w:jc w:val="both"/>
              <w:rPr>
                <w:sz w:val="24"/>
              </w:rPr>
            </w:pPr>
            <w:r>
              <w:rPr>
                <w:spacing w:val="-1"/>
                <w:sz w:val="24"/>
              </w:rPr>
              <w:t>停止违法行为，限期内恢</w:t>
            </w:r>
            <w:r>
              <w:rPr>
                <w:spacing w:val="-2"/>
                <w:sz w:val="24"/>
              </w:rPr>
              <w:t>复原状或者采取其他补救措</w:t>
            </w:r>
            <w:r>
              <w:rPr>
                <w:sz w:val="24"/>
              </w:rPr>
              <w:t>施；</w:t>
            </w:r>
          </w:p>
          <w:p>
            <w:pPr>
              <w:pStyle w:val="7"/>
              <w:numPr>
                <w:ilvl w:val="0"/>
                <w:numId w:val="1"/>
              </w:numPr>
              <w:tabs>
                <w:tab w:val="left" w:pos="350"/>
              </w:tabs>
              <w:spacing w:before="2" w:after="0" w:line="259" w:lineRule="auto"/>
              <w:ind w:left="108" w:right="98" w:firstLine="0"/>
              <w:jc w:val="left"/>
              <w:rPr>
                <w:sz w:val="24"/>
              </w:rPr>
            </w:pPr>
            <w:r>
              <w:rPr>
                <w:spacing w:val="-2"/>
                <w:sz w:val="24"/>
              </w:rPr>
              <w:t>违法情节轻微，未造成危</w:t>
            </w:r>
            <w:r>
              <w:rPr>
                <w:sz w:val="24"/>
              </w:rPr>
              <w:t>害后果</w:t>
            </w:r>
          </w:p>
        </w:tc>
        <w:tc>
          <w:tcPr>
            <w:tcW w:w="5007" w:type="dxa"/>
          </w:tcPr>
          <w:p>
            <w:pPr>
              <w:pStyle w:val="7"/>
              <w:spacing w:before="1" w:line="280" w:lineRule="auto"/>
              <w:ind w:left="108" w:right="96"/>
              <w:rPr>
                <w:sz w:val="24"/>
              </w:rPr>
            </w:pPr>
            <w:r>
              <w:rPr>
                <w:spacing w:val="-3"/>
                <w:sz w:val="24"/>
              </w:rPr>
              <w:t>1</w:t>
            </w:r>
            <w:r>
              <w:rPr>
                <w:spacing w:val="-11"/>
                <w:sz w:val="24"/>
              </w:rPr>
              <w:t>.《中华人民共和国防震减灾法》</w:t>
            </w:r>
            <w:r>
              <w:rPr>
                <w:sz w:val="24"/>
              </w:rPr>
              <w:t>（1997</w:t>
            </w:r>
            <w:r>
              <w:rPr>
                <w:spacing w:val="-40"/>
                <w:sz w:val="24"/>
              </w:rPr>
              <w:t xml:space="preserve"> 年 </w:t>
            </w:r>
            <w:r>
              <w:rPr>
                <w:spacing w:val="-9"/>
                <w:sz w:val="24"/>
              </w:rPr>
              <w:t xml:space="preserve">12 </w:t>
            </w:r>
            <w:r>
              <w:rPr>
                <w:sz w:val="24"/>
              </w:rPr>
              <w:t>月通过，2008</w:t>
            </w:r>
            <w:r>
              <w:rPr>
                <w:spacing w:val="-29"/>
                <w:sz w:val="24"/>
              </w:rPr>
              <w:t>年</w:t>
            </w:r>
            <w:r>
              <w:rPr>
                <w:sz w:val="24"/>
              </w:rPr>
              <w:t>12</w:t>
            </w:r>
            <w:r>
              <w:rPr>
                <w:spacing w:val="-11"/>
                <w:sz w:val="24"/>
              </w:rPr>
              <w:t>月修订</w:t>
            </w:r>
            <w:r>
              <w:rPr>
                <w:sz w:val="24"/>
              </w:rPr>
              <w:t>）第八十四条；</w:t>
            </w:r>
          </w:p>
          <w:p>
            <w:pPr>
              <w:pStyle w:val="7"/>
              <w:spacing w:before="1" w:line="280" w:lineRule="auto"/>
              <w:ind w:left="108" w:right="96"/>
              <w:rPr>
                <w:sz w:val="24"/>
              </w:rPr>
            </w:pPr>
            <w:r>
              <w:rPr>
                <w:sz w:val="24"/>
              </w:rPr>
              <w:t>2</w:t>
            </w:r>
            <w:r>
              <w:rPr>
                <w:spacing w:val="-4"/>
                <w:sz w:val="24"/>
              </w:rPr>
              <w:t>.《中华人民共和国行政处罚法》</w:t>
            </w:r>
            <w:r>
              <w:rPr>
                <w:sz w:val="24"/>
              </w:rPr>
              <w:t>（1996</w:t>
            </w:r>
            <w:r>
              <w:rPr>
                <w:spacing w:val="-33"/>
                <w:sz w:val="24"/>
              </w:rPr>
              <w:t xml:space="preserve"> 年 </w:t>
            </w:r>
            <w:r>
              <w:rPr>
                <w:sz w:val="24"/>
              </w:rPr>
              <w:t>3 月通过，2021</w:t>
            </w:r>
            <w:r>
              <w:rPr>
                <w:spacing w:val="-40"/>
                <w:sz w:val="24"/>
              </w:rPr>
              <w:t>年</w:t>
            </w:r>
            <w:r>
              <w:rPr>
                <w:sz w:val="24"/>
              </w:rPr>
              <w:t>1</w:t>
            </w:r>
            <w:r>
              <w:rPr>
                <w:spacing w:val="-15"/>
                <w:sz w:val="24"/>
              </w:rPr>
              <w:t>月修订</w:t>
            </w:r>
            <w:r>
              <w:rPr>
                <w:sz w:val="24"/>
              </w:rPr>
              <w:t>）第三十三条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706" w:hRule="atLeast"/>
        </w:trPr>
        <w:tc>
          <w:tcPr>
            <w:tcW w:w="858" w:type="dxa"/>
          </w:tcPr>
          <w:p>
            <w:pPr>
              <w:pStyle w:val="7"/>
              <w:rPr>
                <w:rFonts w:ascii="Times New Roman"/>
                <w:sz w:val="24"/>
              </w:rPr>
            </w:pPr>
          </w:p>
          <w:p>
            <w:pPr>
              <w:pStyle w:val="7"/>
              <w:rPr>
                <w:rFonts w:ascii="Times New Roman"/>
                <w:sz w:val="24"/>
              </w:rPr>
            </w:pPr>
          </w:p>
          <w:p>
            <w:pPr>
              <w:pStyle w:val="7"/>
              <w:spacing w:before="6"/>
              <w:rPr>
                <w:rFonts w:ascii="Times New Roman"/>
                <w:sz w:val="22"/>
              </w:rPr>
            </w:pPr>
          </w:p>
          <w:p>
            <w:pPr>
              <w:pStyle w:val="7"/>
              <w:ind w:left="87" w:right="80"/>
              <w:jc w:val="center"/>
              <w:rPr>
                <w:sz w:val="24"/>
              </w:rPr>
            </w:pPr>
            <w:r>
              <w:rPr>
                <w:sz w:val="24"/>
              </w:rPr>
              <w:t>2</w:t>
            </w:r>
          </w:p>
        </w:tc>
        <w:tc>
          <w:tcPr>
            <w:tcW w:w="5101" w:type="dxa"/>
          </w:tcPr>
          <w:p>
            <w:pPr>
              <w:pStyle w:val="7"/>
              <w:rPr>
                <w:rFonts w:ascii="Times New Roman"/>
                <w:sz w:val="24"/>
              </w:rPr>
            </w:pPr>
          </w:p>
          <w:p>
            <w:pPr>
              <w:pStyle w:val="7"/>
              <w:rPr>
                <w:rFonts w:ascii="Times New Roman"/>
                <w:sz w:val="24"/>
              </w:rPr>
            </w:pPr>
          </w:p>
          <w:p>
            <w:pPr>
              <w:pStyle w:val="7"/>
              <w:spacing w:before="6"/>
              <w:rPr>
                <w:rFonts w:ascii="Times New Roman"/>
                <w:sz w:val="22"/>
              </w:rPr>
            </w:pPr>
          </w:p>
          <w:p>
            <w:pPr>
              <w:pStyle w:val="7"/>
              <w:ind w:left="107"/>
              <w:rPr>
                <w:sz w:val="24"/>
              </w:rPr>
            </w:pPr>
            <w:r>
              <w:rPr>
                <w:sz w:val="24"/>
              </w:rPr>
              <w:t>危害地震观测环境</w:t>
            </w:r>
          </w:p>
        </w:tc>
        <w:tc>
          <w:tcPr>
            <w:tcW w:w="3118" w:type="dxa"/>
          </w:tcPr>
          <w:p>
            <w:pPr>
              <w:pStyle w:val="7"/>
              <w:numPr>
                <w:ilvl w:val="0"/>
                <w:numId w:val="2"/>
              </w:numPr>
              <w:tabs>
                <w:tab w:val="left" w:pos="350"/>
              </w:tabs>
              <w:spacing w:before="0" w:after="0" w:line="264" w:lineRule="auto"/>
              <w:ind w:left="108" w:right="95" w:firstLine="0"/>
              <w:jc w:val="both"/>
              <w:rPr>
                <w:sz w:val="24"/>
              </w:rPr>
            </w:pPr>
            <w:r>
              <w:rPr>
                <w:spacing w:val="-1"/>
                <w:sz w:val="24"/>
              </w:rPr>
              <w:t>停止违法行为，限期内恢</w:t>
            </w:r>
            <w:r>
              <w:rPr>
                <w:spacing w:val="-2"/>
                <w:sz w:val="24"/>
              </w:rPr>
              <w:t>复原状或者采取其他补救措</w:t>
            </w:r>
            <w:r>
              <w:rPr>
                <w:sz w:val="24"/>
              </w:rPr>
              <w:t>施；</w:t>
            </w:r>
          </w:p>
          <w:p>
            <w:pPr>
              <w:pStyle w:val="7"/>
              <w:numPr>
                <w:ilvl w:val="0"/>
                <w:numId w:val="2"/>
              </w:numPr>
              <w:tabs>
                <w:tab w:val="left" w:pos="350"/>
              </w:tabs>
              <w:spacing w:before="5" w:after="0" w:line="264" w:lineRule="auto"/>
              <w:ind w:left="108" w:right="98" w:firstLine="0"/>
              <w:jc w:val="left"/>
              <w:rPr>
                <w:sz w:val="24"/>
              </w:rPr>
            </w:pPr>
            <w:r>
              <w:rPr>
                <w:spacing w:val="-2"/>
                <w:sz w:val="24"/>
              </w:rPr>
              <w:t>违法情节轻微，未造成危</w:t>
            </w:r>
            <w:r>
              <w:rPr>
                <w:sz w:val="24"/>
              </w:rPr>
              <w:t>害后果</w:t>
            </w:r>
          </w:p>
        </w:tc>
        <w:tc>
          <w:tcPr>
            <w:tcW w:w="5007" w:type="dxa"/>
          </w:tcPr>
          <w:p>
            <w:pPr>
              <w:pStyle w:val="7"/>
              <w:spacing w:line="280" w:lineRule="auto"/>
              <w:ind w:left="108" w:right="96"/>
              <w:rPr>
                <w:sz w:val="24"/>
              </w:rPr>
            </w:pPr>
            <w:r>
              <w:rPr>
                <w:spacing w:val="-3"/>
                <w:sz w:val="24"/>
              </w:rPr>
              <w:t>1</w:t>
            </w:r>
            <w:r>
              <w:rPr>
                <w:spacing w:val="-11"/>
                <w:sz w:val="24"/>
              </w:rPr>
              <w:t>.《中华人民共和国防震减灾法》</w:t>
            </w:r>
            <w:r>
              <w:rPr>
                <w:sz w:val="24"/>
              </w:rPr>
              <w:t>（1997</w:t>
            </w:r>
            <w:r>
              <w:rPr>
                <w:spacing w:val="-40"/>
                <w:sz w:val="24"/>
              </w:rPr>
              <w:t>年</w:t>
            </w:r>
            <w:r>
              <w:rPr>
                <w:spacing w:val="-9"/>
                <w:sz w:val="24"/>
              </w:rPr>
              <w:t xml:space="preserve">12 </w:t>
            </w:r>
            <w:r>
              <w:rPr>
                <w:sz w:val="24"/>
              </w:rPr>
              <w:t>月通过，2008</w:t>
            </w:r>
            <w:r>
              <w:rPr>
                <w:spacing w:val="-29"/>
                <w:sz w:val="24"/>
              </w:rPr>
              <w:t>年</w:t>
            </w:r>
            <w:r>
              <w:rPr>
                <w:sz w:val="24"/>
              </w:rPr>
              <w:t>12</w:t>
            </w:r>
            <w:r>
              <w:rPr>
                <w:spacing w:val="-11"/>
                <w:sz w:val="24"/>
              </w:rPr>
              <w:t>月修订</w:t>
            </w:r>
            <w:r>
              <w:rPr>
                <w:sz w:val="24"/>
              </w:rPr>
              <w:t>）第八十四条；</w:t>
            </w:r>
          </w:p>
          <w:p>
            <w:pPr>
              <w:pStyle w:val="7"/>
              <w:spacing w:line="280" w:lineRule="auto"/>
              <w:ind w:left="108" w:right="96"/>
              <w:rPr>
                <w:sz w:val="24"/>
              </w:rPr>
            </w:pPr>
            <w:r>
              <w:rPr>
                <w:sz w:val="24"/>
              </w:rPr>
              <w:t>2</w:t>
            </w:r>
            <w:r>
              <w:rPr>
                <w:spacing w:val="-4"/>
                <w:sz w:val="24"/>
              </w:rPr>
              <w:t>.《中华人民共和国行政处罚法》</w:t>
            </w:r>
            <w:r>
              <w:rPr>
                <w:sz w:val="24"/>
              </w:rPr>
              <w:t>（1996</w:t>
            </w:r>
            <w:r>
              <w:rPr>
                <w:spacing w:val="-33"/>
                <w:sz w:val="24"/>
              </w:rPr>
              <w:t xml:space="preserve"> 年 </w:t>
            </w:r>
            <w:r>
              <w:rPr>
                <w:sz w:val="24"/>
              </w:rPr>
              <w:t>3 月通过，2021</w:t>
            </w:r>
            <w:r>
              <w:rPr>
                <w:spacing w:val="-40"/>
                <w:sz w:val="24"/>
              </w:rPr>
              <w:t>年</w:t>
            </w:r>
            <w:r>
              <w:rPr>
                <w:sz w:val="24"/>
              </w:rPr>
              <w:t>1</w:t>
            </w:r>
            <w:r>
              <w:rPr>
                <w:spacing w:val="-15"/>
                <w:sz w:val="24"/>
              </w:rPr>
              <w:t>月修订</w:t>
            </w:r>
            <w:r>
              <w:rPr>
                <w:sz w:val="24"/>
              </w:rPr>
              <w:t>）第三十三条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60" w:hRule="atLeast"/>
        </w:trPr>
        <w:tc>
          <w:tcPr>
            <w:tcW w:w="858" w:type="dxa"/>
            <w:vAlign w:val="center"/>
          </w:tcPr>
          <w:p>
            <w:pPr>
              <w:pStyle w:val="7"/>
              <w:ind w:left="87" w:right="80"/>
              <w:jc w:val="center"/>
              <w:rPr>
                <w:rFonts w:hint="eastAsia" w:eastAsia="仿宋_GB2312"/>
                <w:sz w:val="24"/>
                <w:lang w:val="en-US" w:eastAsia="zh-CN"/>
              </w:rPr>
            </w:pPr>
            <w:r>
              <w:rPr>
                <w:rFonts w:hint="eastAsia"/>
                <w:sz w:val="24"/>
                <w:lang w:val="en-US" w:eastAsia="zh-CN"/>
              </w:rPr>
              <w:t>3</w:t>
            </w:r>
          </w:p>
        </w:tc>
        <w:tc>
          <w:tcPr>
            <w:tcW w:w="5101" w:type="dxa"/>
            <w:vAlign w:val="center"/>
          </w:tcPr>
          <w:p>
            <w:pPr>
              <w:pStyle w:val="7"/>
              <w:ind w:left="107"/>
              <w:jc w:val="both"/>
              <w:rPr>
                <w:sz w:val="24"/>
                <w:szCs w:val="24"/>
              </w:rPr>
            </w:pPr>
            <w:r>
              <w:rPr>
                <w:sz w:val="24"/>
                <w:szCs w:val="24"/>
              </w:rPr>
              <w:t>在地震观测环境保护范围内擅自新建、改建、扩建建设工程项目</w:t>
            </w:r>
          </w:p>
        </w:tc>
        <w:tc>
          <w:tcPr>
            <w:tcW w:w="3118" w:type="dxa"/>
            <w:vAlign w:val="center"/>
          </w:tcPr>
          <w:p>
            <w:pPr>
              <w:keepNext w:val="0"/>
              <w:keepLines w:val="0"/>
              <w:pageBreakBefore w:val="0"/>
              <w:widowControl w:val="0"/>
              <w:kinsoku/>
              <w:wordWrap/>
              <w:overflowPunct/>
              <w:topLinePunct w:val="0"/>
              <w:autoSpaceDE w:val="0"/>
              <w:autoSpaceDN w:val="0"/>
              <w:bidi w:val="0"/>
              <w:adjustRightInd/>
              <w:snapToGrid/>
              <w:spacing w:line="420" w:lineRule="exact"/>
              <w:jc w:val="both"/>
              <w:textAlignment w:val="auto"/>
              <w:rPr>
                <w:rFonts w:hint="eastAsia"/>
                <w:sz w:val="24"/>
                <w:szCs w:val="24"/>
                <w:lang w:eastAsia="zh-CN"/>
              </w:rPr>
            </w:pPr>
            <w:r>
              <w:rPr>
                <w:rFonts w:hint="eastAsia"/>
                <w:sz w:val="24"/>
                <w:szCs w:val="24"/>
                <w:lang w:eastAsia="zh-CN"/>
              </w:rPr>
              <w:t>1.对地震监测设施与地震观测环境未造成影响，在规定期限内补办相关手续；或者对地震监测设施与地震观测环境造成轻微影响，并在规定期限内自动拆除；</w:t>
            </w:r>
          </w:p>
          <w:p>
            <w:pPr>
              <w:keepNext w:val="0"/>
              <w:keepLines w:val="0"/>
              <w:pageBreakBefore w:val="0"/>
              <w:widowControl w:val="0"/>
              <w:kinsoku/>
              <w:wordWrap/>
              <w:overflowPunct/>
              <w:topLinePunct w:val="0"/>
              <w:autoSpaceDE w:val="0"/>
              <w:autoSpaceDN w:val="0"/>
              <w:bidi w:val="0"/>
              <w:adjustRightInd/>
              <w:snapToGrid/>
              <w:spacing w:line="420" w:lineRule="exact"/>
              <w:jc w:val="both"/>
              <w:textAlignment w:val="auto"/>
              <w:rPr>
                <w:rFonts w:hint="eastAsia"/>
                <w:sz w:val="24"/>
                <w:szCs w:val="24"/>
                <w:lang w:eastAsia="zh-CN"/>
              </w:rPr>
            </w:pPr>
            <w:r>
              <w:rPr>
                <w:rFonts w:hint="eastAsia"/>
                <w:sz w:val="24"/>
                <w:szCs w:val="24"/>
                <w:lang w:eastAsia="zh-CN"/>
              </w:rPr>
              <w:t>2.违法情节轻微，未造成危</w:t>
            </w:r>
          </w:p>
          <w:p>
            <w:pPr>
              <w:keepNext w:val="0"/>
              <w:keepLines w:val="0"/>
              <w:pageBreakBefore w:val="0"/>
              <w:widowControl w:val="0"/>
              <w:kinsoku/>
              <w:wordWrap/>
              <w:overflowPunct/>
              <w:topLinePunct w:val="0"/>
              <w:autoSpaceDE w:val="0"/>
              <w:autoSpaceDN w:val="0"/>
              <w:bidi w:val="0"/>
              <w:adjustRightInd/>
              <w:snapToGrid/>
              <w:spacing w:line="420" w:lineRule="exact"/>
              <w:jc w:val="both"/>
              <w:textAlignment w:val="auto"/>
              <w:rPr>
                <w:rFonts w:hint="eastAsia" w:eastAsia="仿宋_GB2312"/>
                <w:sz w:val="24"/>
                <w:szCs w:val="24"/>
                <w:lang w:eastAsia="zh-CN"/>
              </w:rPr>
            </w:pPr>
            <w:r>
              <w:rPr>
                <w:rFonts w:hint="eastAsia"/>
                <w:sz w:val="24"/>
                <w:szCs w:val="24"/>
                <w:lang w:eastAsia="zh-CN"/>
              </w:rPr>
              <w:t>害后果</w:t>
            </w:r>
            <w:bookmarkStart w:id="0" w:name="_GoBack"/>
            <w:bookmarkEnd w:id="0"/>
          </w:p>
        </w:tc>
        <w:tc>
          <w:tcPr>
            <w:tcW w:w="5007" w:type="dxa"/>
          </w:tcPr>
          <w:p>
            <w:pPr>
              <w:pStyle w:val="7"/>
              <w:numPr>
                <w:ilvl w:val="0"/>
                <w:numId w:val="3"/>
              </w:numPr>
              <w:tabs>
                <w:tab w:val="left" w:pos="350"/>
              </w:tabs>
              <w:spacing w:before="205" w:after="0" w:line="280" w:lineRule="auto"/>
              <w:ind w:left="108" w:right="96" w:firstLine="0"/>
              <w:jc w:val="both"/>
              <w:rPr>
                <w:sz w:val="24"/>
              </w:rPr>
            </w:pPr>
            <w:r>
              <w:rPr>
                <w:spacing w:val="-1"/>
                <w:sz w:val="24"/>
              </w:rPr>
              <w:t>《山东省地震监测设施与地震观测环境保护</w:t>
            </w:r>
            <w:r>
              <w:rPr>
                <w:spacing w:val="-40"/>
                <w:sz w:val="24"/>
              </w:rPr>
              <w:t>条例》</w:t>
            </w:r>
            <w:r>
              <w:rPr>
                <w:sz w:val="24"/>
              </w:rPr>
              <w:t>（2008</w:t>
            </w:r>
            <w:r>
              <w:rPr>
                <w:spacing w:val="-35"/>
                <w:sz w:val="24"/>
              </w:rPr>
              <w:t xml:space="preserve">年 </w:t>
            </w:r>
            <w:r>
              <w:rPr>
                <w:sz w:val="24"/>
              </w:rPr>
              <w:t>5</w:t>
            </w:r>
            <w:r>
              <w:rPr>
                <w:spacing w:val="-11"/>
                <w:sz w:val="24"/>
              </w:rPr>
              <w:t>月通过</w:t>
            </w:r>
            <w:r>
              <w:rPr>
                <w:sz w:val="24"/>
              </w:rPr>
              <w:t>）第十五条、第二十四条；</w:t>
            </w:r>
          </w:p>
          <w:p>
            <w:pPr>
              <w:pStyle w:val="7"/>
              <w:spacing w:line="280" w:lineRule="auto"/>
              <w:ind w:left="108" w:right="96"/>
              <w:rPr>
                <w:spacing w:val="-3"/>
                <w:sz w:val="24"/>
              </w:rPr>
            </w:pPr>
            <w:r>
              <w:rPr>
                <w:rFonts w:hint="eastAsia"/>
                <w:spacing w:val="-5"/>
                <w:sz w:val="24"/>
                <w:lang w:val="en-US" w:eastAsia="zh-CN"/>
              </w:rPr>
              <w:t>2.</w:t>
            </w:r>
            <w:r>
              <w:rPr>
                <w:spacing w:val="-5"/>
                <w:sz w:val="24"/>
              </w:rPr>
              <w:t>《中华人民共和国行政处罚法》</w:t>
            </w:r>
            <w:r>
              <w:rPr>
                <w:sz w:val="24"/>
              </w:rPr>
              <w:t>（1996</w:t>
            </w:r>
            <w:r>
              <w:rPr>
                <w:spacing w:val="-35"/>
                <w:sz w:val="24"/>
              </w:rPr>
              <w:t xml:space="preserve"> 年</w:t>
            </w:r>
            <w:r>
              <w:rPr>
                <w:sz w:val="24"/>
              </w:rPr>
              <w:t>3 月通过，2021</w:t>
            </w:r>
            <w:r>
              <w:rPr>
                <w:spacing w:val="-40"/>
                <w:sz w:val="24"/>
              </w:rPr>
              <w:t xml:space="preserve">年 </w:t>
            </w:r>
            <w:r>
              <w:rPr>
                <w:sz w:val="24"/>
              </w:rPr>
              <w:t>1</w:t>
            </w:r>
            <w:r>
              <w:rPr>
                <w:spacing w:val="-15"/>
                <w:sz w:val="24"/>
              </w:rPr>
              <w:t>月修订</w:t>
            </w:r>
            <w:r>
              <w:rPr>
                <w:sz w:val="24"/>
              </w:rPr>
              <w:t>）第三十三条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06" w:hRule="atLeast"/>
        </w:trPr>
        <w:tc>
          <w:tcPr>
            <w:tcW w:w="858" w:type="dxa"/>
            <w:vAlign w:val="center"/>
          </w:tcPr>
          <w:p>
            <w:pPr>
              <w:pStyle w:val="7"/>
              <w:ind w:left="87" w:right="80"/>
              <w:jc w:val="center"/>
              <w:rPr>
                <w:rFonts w:hint="eastAsia" w:eastAsia="仿宋_GB2312"/>
                <w:sz w:val="24"/>
                <w:lang w:val="en-US" w:eastAsia="zh-CN"/>
              </w:rPr>
            </w:pPr>
            <w:r>
              <w:rPr>
                <w:rFonts w:hint="eastAsia"/>
                <w:sz w:val="24"/>
                <w:lang w:val="en-US" w:eastAsia="zh-CN"/>
              </w:rPr>
              <w:t>4</w:t>
            </w:r>
          </w:p>
        </w:tc>
        <w:tc>
          <w:tcPr>
            <w:tcW w:w="5101" w:type="dxa"/>
            <w:vAlign w:val="center"/>
          </w:tcPr>
          <w:p>
            <w:pPr>
              <w:pStyle w:val="7"/>
              <w:ind w:left="107"/>
              <w:jc w:val="left"/>
              <w:rPr>
                <w:sz w:val="24"/>
              </w:rPr>
            </w:pPr>
            <w:r>
              <w:rPr>
                <w:sz w:val="24"/>
              </w:rPr>
              <w:t>破坏典型地震遗址、遗迹</w:t>
            </w:r>
          </w:p>
        </w:tc>
        <w:tc>
          <w:tcPr>
            <w:tcW w:w="3118" w:type="dxa"/>
          </w:tcPr>
          <w:p>
            <w:pPr>
              <w:pStyle w:val="7"/>
              <w:numPr>
                <w:numId w:val="0"/>
              </w:numPr>
              <w:tabs>
                <w:tab w:val="left" w:pos="350"/>
              </w:tabs>
              <w:spacing w:before="5" w:after="0" w:line="264" w:lineRule="auto"/>
              <w:ind w:left="108" w:leftChars="0" w:right="98" w:rightChars="0"/>
              <w:jc w:val="left"/>
              <w:rPr>
                <w:rFonts w:hint="eastAsia"/>
                <w:spacing w:val="-2"/>
                <w:sz w:val="24"/>
              </w:rPr>
            </w:pPr>
            <w:r>
              <w:rPr>
                <w:rFonts w:hint="eastAsia"/>
                <w:spacing w:val="-2"/>
                <w:sz w:val="24"/>
              </w:rPr>
              <w:t>1.停止违法行为，限期内恢复原状或者采取其他补救措</w:t>
            </w:r>
          </w:p>
          <w:p>
            <w:pPr>
              <w:pStyle w:val="7"/>
              <w:numPr>
                <w:numId w:val="0"/>
              </w:numPr>
              <w:tabs>
                <w:tab w:val="left" w:pos="350"/>
              </w:tabs>
              <w:spacing w:before="5" w:after="0" w:line="264" w:lineRule="auto"/>
              <w:ind w:left="108" w:leftChars="0" w:right="98" w:rightChars="0"/>
              <w:jc w:val="left"/>
              <w:rPr>
                <w:rFonts w:hint="eastAsia"/>
                <w:spacing w:val="-2"/>
                <w:sz w:val="24"/>
              </w:rPr>
            </w:pPr>
            <w:r>
              <w:rPr>
                <w:rFonts w:hint="eastAsia"/>
                <w:spacing w:val="-2"/>
                <w:sz w:val="24"/>
              </w:rPr>
              <w:t>施；</w:t>
            </w:r>
          </w:p>
          <w:p>
            <w:pPr>
              <w:pStyle w:val="7"/>
              <w:numPr>
                <w:numId w:val="0"/>
              </w:numPr>
              <w:tabs>
                <w:tab w:val="left" w:pos="350"/>
              </w:tabs>
              <w:spacing w:before="5" w:after="0" w:line="264" w:lineRule="auto"/>
              <w:ind w:left="108" w:leftChars="0" w:right="98" w:rightChars="0"/>
              <w:jc w:val="left"/>
              <w:rPr>
                <w:spacing w:val="-2"/>
                <w:sz w:val="24"/>
              </w:rPr>
            </w:pPr>
            <w:r>
              <w:rPr>
                <w:rFonts w:hint="eastAsia"/>
                <w:spacing w:val="-2"/>
                <w:sz w:val="24"/>
              </w:rPr>
              <w:t>2.违法情节轻微，未造成危害后果</w:t>
            </w:r>
          </w:p>
        </w:tc>
        <w:tc>
          <w:tcPr>
            <w:tcW w:w="5007" w:type="dxa"/>
          </w:tcPr>
          <w:p>
            <w:pPr>
              <w:pStyle w:val="7"/>
              <w:spacing w:before="212"/>
              <w:ind w:left="108"/>
              <w:rPr>
                <w:sz w:val="24"/>
              </w:rPr>
            </w:pPr>
            <w:r>
              <w:rPr>
                <w:spacing w:val="4"/>
                <w:sz w:val="24"/>
              </w:rPr>
              <w:t>1</w:t>
            </w:r>
            <w:r>
              <w:rPr>
                <w:spacing w:val="8"/>
                <w:sz w:val="24"/>
              </w:rPr>
              <w:t>.《中华人民共和国防震减灾法》</w:t>
            </w:r>
            <w:r>
              <w:rPr>
                <w:sz w:val="24"/>
              </w:rPr>
              <w:t>（1997</w:t>
            </w:r>
            <w:r>
              <w:rPr>
                <w:spacing w:val="-20"/>
                <w:sz w:val="24"/>
              </w:rPr>
              <w:t>年</w:t>
            </w:r>
          </w:p>
          <w:p>
            <w:pPr>
              <w:pStyle w:val="7"/>
              <w:spacing w:before="53"/>
              <w:ind w:left="108"/>
              <w:rPr>
                <w:sz w:val="24"/>
              </w:rPr>
            </w:pPr>
            <w:r>
              <w:rPr>
                <w:sz w:val="24"/>
              </w:rPr>
              <w:t>12</w:t>
            </w:r>
            <w:r>
              <w:rPr>
                <w:spacing w:val="-15"/>
                <w:sz w:val="24"/>
              </w:rPr>
              <w:t>月通过</w:t>
            </w:r>
            <w:r>
              <w:rPr>
                <w:sz w:val="24"/>
              </w:rPr>
              <w:t>，2008</w:t>
            </w:r>
            <w:r>
              <w:rPr>
                <w:spacing w:val="-40"/>
                <w:sz w:val="24"/>
              </w:rPr>
              <w:t>年</w:t>
            </w:r>
            <w:r>
              <w:rPr>
                <w:sz w:val="24"/>
              </w:rPr>
              <w:t>12</w:t>
            </w:r>
            <w:r>
              <w:rPr>
                <w:spacing w:val="-15"/>
                <w:sz w:val="24"/>
              </w:rPr>
              <w:t>月修订</w:t>
            </w:r>
            <w:r>
              <w:rPr>
                <w:sz w:val="24"/>
              </w:rPr>
              <w:t>）第八十四条；</w:t>
            </w:r>
          </w:p>
          <w:p>
            <w:pPr>
              <w:pStyle w:val="7"/>
              <w:spacing w:line="280" w:lineRule="auto"/>
              <w:ind w:left="108" w:right="96"/>
              <w:rPr>
                <w:spacing w:val="-3"/>
                <w:sz w:val="24"/>
              </w:rPr>
            </w:pPr>
            <w:r>
              <w:rPr>
                <w:sz w:val="24"/>
              </w:rPr>
              <w:t>2</w:t>
            </w:r>
            <w:r>
              <w:rPr>
                <w:spacing w:val="-1"/>
                <w:sz w:val="24"/>
              </w:rPr>
              <w:t>.《中华人民共和国行政处罚法》</w:t>
            </w:r>
            <w:r>
              <w:rPr>
                <w:sz w:val="24"/>
              </w:rPr>
              <w:t>（1996</w:t>
            </w:r>
            <w:r>
              <w:rPr>
                <w:spacing w:val="-41"/>
                <w:sz w:val="24"/>
              </w:rPr>
              <w:t>年</w:t>
            </w:r>
            <w:r>
              <w:rPr>
                <w:spacing w:val="-16"/>
                <w:sz w:val="24"/>
              </w:rPr>
              <w:t>3</w:t>
            </w:r>
            <w:r>
              <w:rPr>
                <w:sz w:val="24"/>
              </w:rPr>
              <w:t>月通过，2021</w:t>
            </w:r>
            <w:r>
              <w:rPr>
                <w:spacing w:val="-40"/>
                <w:sz w:val="24"/>
              </w:rPr>
              <w:t xml:space="preserve">年 </w:t>
            </w:r>
            <w:r>
              <w:rPr>
                <w:sz w:val="24"/>
              </w:rPr>
              <w:t>1</w:t>
            </w:r>
            <w:r>
              <w:rPr>
                <w:spacing w:val="-15"/>
                <w:sz w:val="24"/>
              </w:rPr>
              <w:t>月修订</w:t>
            </w:r>
            <w:r>
              <w:rPr>
                <w:sz w:val="24"/>
              </w:rPr>
              <w:t>）第三十三条</w:t>
            </w:r>
          </w:p>
        </w:tc>
      </w:tr>
    </w:tbl>
    <w:p>
      <w:pPr>
        <w:pStyle w:val="2"/>
        <w:spacing w:before="64"/>
        <w:ind w:left="635"/>
      </w:pPr>
    </w:p>
    <w:sectPr>
      <w:type w:val="continuous"/>
      <w:pgSz w:w="16840" w:h="11910" w:orient="landscape"/>
      <w:pgMar w:top="1100" w:right="1260" w:bottom="280" w:left="1260" w:header="720" w:footer="720"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86"/>
    <w:family w:val="swiss"/>
    <w:pitch w:val="default"/>
    <w:sig w:usb0="E00002FF" w:usb1="4000ACFF" w:usb2="00000001" w:usb3="00000000" w:csb0="2000019F" w:csb1="00000000"/>
  </w:font>
  <w:font w:name="Calibri">
    <w:panose1 w:val="020F0502020204030204"/>
    <w:charset w:val="00"/>
    <w:family w:val="auto"/>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F205925"/>
    <w:multiLevelType w:val="multilevel"/>
    <w:tmpl w:val="BF205925"/>
    <w:lvl w:ilvl="0" w:tentative="0">
      <w:start w:val="1"/>
      <w:numFmt w:val="decimal"/>
      <w:lvlText w:val="%1."/>
      <w:lvlJc w:val="left"/>
      <w:pPr>
        <w:ind w:left="108" w:hanging="241"/>
        <w:jc w:val="left"/>
      </w:pPr>
      <w:rPr>
        <w:rFonts w:hint="default" w:ascii="仿宋_GB2312" w:hAnsi="仿宋_GB2312" w:eastAsia="仿宋_GB2312" w:cs="仿宋_GB2312"/>
        <w:spacing w:val="-10"/>
        <w:w w:val="100"/>
        <w:sz w:val="22"/>
        <w:szCs w:val="22"/>
        <w:lang w:val="zh-CN" w:eastAsia="zh-CN" w:bidi="zh-CN"/>
      </w:rPr>
    </w:lvl>
    <w:lvl w:ilvl="1" w:tentative="0">
      <w:start w:val="0"/>
      <w:numFmt w:val="bullet"/>
      <w:lvlText w:val="•"/>
      <w:lvlJc w:val="left"/>
      <w:pPr>
        <w:ind w:left="589" w:hanging="241"/>
      </w:pPr>
      <w:rPr>
        <w:rFonts w:hint="default"/>
        <w:lang w:val="zh-CN" w:eastAsia="zh-CN" w:bidi="zh-CN"/>
      </w:rPr>
    </w:lvl>
    <w:lvl w:ilvl="2" w:tentative="0">
      <w:start w:val="0"/>
      <w:numFmt w:val="bullet"/>
      <w:lvlText w:val="•"/>
      <w:lvlJc w:val="left"/>
      <w:pPr>
        <w:ind w:left="1079" w:hanging="241"/>
      </w:pPr>
      <w:rPr>
        <w:rFonts w:hint="default"/>
        <w:lang w:val="zh-CN" w:eastAsia="zh-CN" w:bidi="zh-CN"/>
      </w:rPr>
    </w:lvl>
    <w:lvl w:ilvl="3" w:tentative="0">
      <w:start w:val="0"/>
      <w:numFmt w:val="bullet"/>
      <w:lvlText w:val="•"/>
      <w:lvlJc w:val="left"/>
      <w:pPr>
        <w:ind w:left="1569" w:hanging="241"/>
      </w:pPr>
      <w:rPr>
        <w:rFonts w:hint="default"/>
        <w:lang w:val="zh-CN" w:eastAsia="zh-CN" w:bidi="zh-CN"/>
      </w:rPr>
    </w:lvl>
    <w:lvl w:ilvl="4" w:tentative="0">
      <w:start w:val="0"/>
      <w:numFmt w:val="bullet"/>
      <w:lvlText w:val="•"/>
      <w:lvlJc w:val="left"/>
      <w:pPr>
        <w:ind w:left="2058" w:hanging="241"/>
      </w:pPr>
      <w:rPr>
        <w:rFonts w:hint="default"/>
        <w:lang w:val="zh-CN" w:eastAsia="zh-CN" w:bidi="zh-CN"/>
      </w:rPr>
    </w:lvl>
    <w:lvl w:ilvl="5" w:tentative="0">
      <w:start w:val="0"/>
      <w:numFmt w:val="bullet"/>
      <w:lvlText w:val="•"/>
      <w:lvlJc w:val="left"/>
      <w:pPr>
        <w:ind w:left="2548" w:hanging="241"/>
      </w:pPr>
      <w:rPr>
        <w:rFonts w:hint="default"/>
        <w:lang w:val="zh-CN" w:eastAsia="zh-CN" w:bidi="zh-CN"/>
      </w:rPr>
    </w:lvl>
    <w:lvl w:ilvl="6" w:tentative="0">
      <w:start w:val="0"/>
      <w:numFmt w:val="bullet"/>
      <w:lvlText w:val="•"/>
      <w:lvlJc w:val="left"/>
      <w:pPr>
        <w:ind w:left="3038" w:hanging="241"/>
      </w:pPr>
      <w:rPr>
        <w:rFonts w:hint="default"/>
        <w:lang w:val="zh-CN" w:eastAsia="zh-CN" w:bidi="zh-CN"/>
      </w:rPr>
    </w:lvl>
    <w:lvl w:ilvl="7" w:tentative="0">
      <w:start w:val="0"/>
      <w:numFmt w:val="bullet"/>
      <w:lvlText w:val="•"/>
      <w:lvlJc w:val="left"/>
      <w:pPr>
        <w:ind w:left="3527" w:hanging="241"/>
      </w:pPr>
      <w:rPr>
        <w:rFonts w:hint="default"/>
        <w:lang w:val="zh-CN" w:eastAsia="zh-CN" w:bidi="zh-CN"/>
      </w:rPr>
    </w:lvl>
    <w:lvl w:ilvl="8" w:tentative="0">
      <w:start w:val="0"/>
      <w:numFmt w:val="bullet"/>
      <w:lvlText w:val="•"/>
      <w:lvlJc w:val="left"/>
      <w:pPr>
        <w:ind w:left="4017" w:hanging="241"/>
      </w:pPr>
      <w:rPr>
        <w:rFonts w:hint="default"/>
        <w:lang w:val="zh-CN" w:eastAsia="zh-CN" w:bidi="zh-CN"/>
      </w:rPr>
    </w:lvl>
  </w:abstractNum>
  <w:abstractNum w:abstractNumId="1">
    <w:nsid w:val="CF092B84"/>
    <w:multiLevelType w:val="multilevel"/>
    <w:tmpl w:val="CF092B84"/>
    <w:lvl w:ilvl="0" w:tentative="0">
      <w:start w:val="1"/>
      <w:numFmt w:val="decimal"/>
      <w:lvlText w:val="%1."/>
      <w:lvlJc w:val="left"/>
      <w:pPr>
        <w:ind w:left="108" w:hanging="241"/>
        <w:jc w:val="left"/>
      </w:pPr>
      <w:rPr>
        <w:rFonts w:hint="default" w:ascii="仿宋_GB2312" w:hAnsi="仿宋_GB2312" w:eastAsia="仿宋_GB2312" w:cs="仿宋_GB2312"/>
        <w:w w:val="100"/>
        <w:sz w:val="22"/>
        <w:szCs w:val="22"/>
        <w:lang w:val="zh-CN" w:eastAsia="zh-CN" w:bidi="zh-CN"/>
      </w:rPr>
    </w:lvl>
    <w:lvl w:ilvl="1" w:tentative="0">
      <w:start w:val="0"/>
      <w:numFmt w:val="bullet"/>
      <w:lvlText w:val="•"/>
      <w:lvlJc w:val="left"/>
      <w:pPr>
        <w:ind w:left="400" w:hanging="241"/>
      </w:pPr>
      <w:rPr>
        <w:rFonts w:hint="default"/>
        <w:lang w:val="zh-CN" w:eastAsia="zh-CN" w:bidi="zh-CN"/>
      </w:rPr>
    </w:lvl>
    <w:lvl w:ilvl="2" w:tentative="0">
      <w:start w:val="0"/>
      <w:numFmt w:val="bullet"/>
      <w:lvlText w:val="•"/>
      <w:lvlJc w:val="left"/>
      <w:pPr>
        <w:ind w:left="701" w:hanging="241"/>
      </w:pPr>
      <w:rPr>
        <w:rFonts w:hint="default"/>
        <w:lang w:val="zh-CN" w:eastAsia="zh-CN" w:bidi="zh-CN"/>
      </w:rPr>
    </w:lvl>
    <w:lvl w:ilvl="3" w:tentative="0">
      <w:start w:val="0"/>
      <w:numFmt w:val="bullet"/>
      <w:lvlText w:val="•"/>
      <w:lvlJc w:val="left"/>
      <w:pPr>
        <w:ind w:left="1002" w:hanging="241"/>
      </w:pPr>
      <w:rPr>
        <w:rFonts w:hint="default"/>
        <w:lang w:val="zh-CN" w:eastAsia="zh-CN" w:bidi="zh-CN"/>
      </w:rPr>
    </w:lvl>
    <w:lvl w:ilvl="4" w:tentative="0">
      <w:start w:val="0"/>
      <w:numFmt w:val="bullet"/>
      <w:lvlText w:val="•"/>
      <w:lvlJc w:val="left"/>
      <w:pPr>
        <w:ind w:left="1303" w:hanging="241"/>
      </w:pPr>
      <w:rPr>
        <w:rFonts w:hint="default"/>
        <w:lang w:val="zh-CN" w:eastAsia="zh-CN" w:bidi="zh-CN"/>
      </w:rPr>
    </w:lvl>
    <w:lvl w:ilvl="5" w:tentative="0">
      <w:start w:val="0"/>
      <w:numFmt w:val="bullet"/>
      <w:lvlText w:val="•"/>
      <w:lvlJc w:val="left"/>
      <w:pPr>
        <w:ind w:left="1604" w:hanging="241"/>
      </w:pPr>
      <w:rPr>
        <w:rFonts w:hint="default"/>
        <w:lang w:val="zh-CN" w:eastAsia="zh-CN" w:bidi="zh-CN"/>
      </w:rPr>
    </w:lvl>
    <w:lvl w:ilvl="6" w:tentative="0">
      <w:start w:val="0"/>
      <w:numFmt w:val="bullet"/>
      <w:lvlText w:val="•"/>
      <w:lvlJc w:val="left"/>
      <w:pPr>
        <w:ind w:left="1904" w:hanging="241"/>
      </w:pPr>
      <w:rPr>
        <w:rFonts w:hint="default"/>
        <w:lang w:val="zh-CN" w:eastAsia="zh-CN" w:bidi="zh-CN"/>
      </w:rPr>
    </w:lvl>
    <w:lvl w:ilvl="7" w:tentative="0">
      <w:start w:val="0"/>
      <w:numFmt w:val="bullet"/>
      <w:lvlText w:val="•"/>
      <w:lvlJc w:val="left"/>
      <w:pPr>
        <w:ind w:left="2205" w:hanging="241"/>
      </w:pPr>
      <w:rPr>
        <w:rFonts w:hint="default"/>
        <w:lang w:val="zh-CN" w:eastAsia="zh-CN" w:bidi="zh-CN"/>
      </w:rPr>
    </w:lvl>
    <w:lvl w:ilvl="8" w:tentative="0">
      <w:start w:val="0"/>
      <w:numFmt w:val="bullet"/>
      <w:lvlText w:val="•"/>
      <w:lvlJc w:val="left"/>
      <w:pPr>
        <w:ind w:left="2506" w:hanging="241"/>
      </w:pPr>
      <w:rPr>
        <w:rFonts w:hint="default"/>
        <w:lang w:val="zh-CN" w:eastAsia="zh-CN" w:bidi="zh-CN"/>
      </w:rPr>
    </w:lvl>
  </w:abstractNum>
  <w:abstractNum w:abstractNumId="2">
    <w:nsid w:val="59ADCABA"/>
    <w:multiLevelType w:val="multilevel"/>
    <w:tmpl w:val="59ADCABA"/>
    <w:lvl w:ilvl="0" w:tentative="0">
      <w:start w:val="1"/>
      <w:numFmt w:val="decimal"/>
      <w:lvlText w:val="%1."/>
      <w:lvlJc w:val="left"/>
      <w:pPr>
        <w:ind w:left="108" w:hanging="241"/>
        <w:jc w:val="left"/>
      </w:pPr>
      <w:rPr>
        <w:rFonts w:hint="default" w:ascii="仿宋_GB2312" w:hAnsi="仿宋_GB2312" w:eastAsia="仿宋_GB2312" w:cs="仿宋_GB2312"/>
        <w:w w:val="100"/>
        <w:sz w:val="22"/>
        <w:szCs w:val="22"/>
        <w:lang w:val="zh-CN" w:eastAsia="zh-CN" w:bidi="zh-CN"/>
      </w:rPr>
    </w:lvl>
    <w:lvl w:ilvl="1" w:tentative="0">
      <w:start w:val="0"/>
      <w:numFmt w:val="bullet"/>
      <w:lvlText w:val="•"/>
      <w:lvlJc w:val="left"/>
      <w:pPr>
        <w:ind w:left="400" w:hanging="241"/>
      </w:pPr>
      <w:rPr>
        <w:rFonts w:hint="default"/>
        <w:lang w:val="zh-CN" w:eastAsia="zh-CN" w:bidi="zh-CN"/>
      </w:rPr>
    </w:lvl>
    <w:lvl w:ilvl="2" w:tentative="0">
      <w:start w:val="0"/>
      <w:numFmt w:val="bullet"/>
      <w:lvlText w:val="•"/>
      <w:lvlJc w:val="left"/>
      <w:pPr>
        <w:ind w:left="701" w:hanging="241"/>
      </w:pPr>
      <w:rPr>
        <w:rFonts w:hint="default"/>
        <w:lang w:val="zh-CN" w:eastAsia="zh-CN" w:bidi="zh-CN"/>
      </w:rPr>
    </w:lvl>
    <w:lvl w:ilvl="3" w:tentative="0">
      <w:start w:val="0"/>
      <w:numFmt w:val="bullet"/>
      <w:lvlText w:val="•"/>
      <w:lvlJc w:val="left"/>
      <w:pPr>
        <w:ind w:left="1002" w:hanging="241"/>
      </w:pPr>
      <w:rPr>
        <w:rFonts w:hint="default"/>
        <w:lang w:val="zh-CN" w:eastAsia="zh-CN" w:bidi="zh-CN"/>
      </w:rPr>
    </w:lvl>
    <w:lvl w:ilvl="4" w:tentative="0">
      <w:start w:val="0"/>
      <w:numFmt w:val="bullet"/>
      <w:lvlText w:val="•"/>
      <w:lvlJc w:val="left"/>
      <w:pPr>
        <w:ind w:left="1303" w:hanging="241"/>
      </w:pPr>
      <w:rPr>
        <w:rFonts w:hint="default"/>
        <w:lang w:val="zh-CN" w:eastAsia="zh-CN" w:bidi="zh-CN"/>
      </w:rPr>
    </w:lvl>
    <w:lvl w:ilvl="5" w:tentative="0">
      <w:start w:val="0"/>
      <w:numFmt w:val="bullet"/>
      <w:lvlText w:val="•"/>
      <w:lvlJc w:val="left"/>
      <w:pPr>
        <w:ind w:left="1604" w:hanging="241"/>
      </w:pPr>
      <w:rPr>
        <w:rFonts w:hint="default"/>
        <w:lang w:val="zh-CN" w:eastAsia="zh-CN" w:bidi="zh-CN"/>
      </w:rPr>
    </w:lvl>
    <w:lvl w:ilvl="6" w:tentative="0">
      <w:start w:val="0"/>
      <w:numFmt w:val="bullet"/>
      <w:lvlText w:val="•"/>
      <w:lvlJc w:val="left"/>
      <w:pPr>
        <w:ind w:left="1904" w:hanging="241"/>
      </w:pPr>
      <w:rPr>
        <w:rFonts w:hint="default"/>
        <w:lang w:val="zh-CN" w:eastAsia="zh-CN" w:bidi="zh-CN"/>
      </w:rPr>
    </w:lvl>
    <w:lvl w:ilvl="7" w:tentative="0">
      <w:start w:val="0"/>
      <w:numFmt w:val="bullet"/>
      <w:lvlText w:val="•"/>
      <w:lvlJc w:val="left"/>
      <w:pPr>
        <w:ind w:left="2205" w:hanging="241"/>
      </w:pPr>
      <w:rPr>
        <w:rFonts w:hint="default"/>
        <w:lang w:val="zh-CN" w:eastAsia="zh-CN" w:bidi="zh-CN"/>
      </w:rPr>
    </w:lvl>
    <w:lvl w:ilvl="8" w:tentative="0">
      <w:start w:val="0"/>
      <w:numFmt w:val="bullet"/>
      <w:lvlText w:val="•"/>
      <w:lvlJc w:val="left"/>
      <w:pPr>
        <w:ind w:left="2506" w:hanging="241"/>
      </w:pPr>
      <w:rPr>
        <w:rFonts w:hint="default"/>
        <w:lang w:val="zh-CN" w:eastAsia="zh-CN" w:bidi="zh-CN"/>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720"/>
  <w:drawingGridHorizontalSpacing w:val="110"/>
  <w:displayHorizontalDrawingGridEvery w:val="1"/>
  <w:displayVerticalDrawingGridEvery w:val="1"/>
  <w:noPunctuationKerning w:val="1"/>
  <w:characterSpacingControl w:val="doNotCompress"/>
  <w:footnotePr>
    <w:footnote w:id="0"/>
    <w:footnote w:id="1"/>
  </w:footnotePr>
  <w:endnotePr>
    <w:endnote w:id="0"/>
    <w:endnote w:id="1"/>
  </w:endnotePr>
  <w:compat>
    <w:ulTrailSpace/>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FE51104"/>
    <w:rsid w:val="39DF4E31"/>
    <w:rsid w:val="3C5A54F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spacing w:before="0" w:after="0" w:line="240" w:lineRule="auto"/>
      <w:ind w:left="0" w:right="0"/>
      <w:jc w:val="left"/>
    </w:pPr>
    <w:rPr>
      <w:rFonts w:ascii="仿宋_GB2312" w:hAnsi="仿宋_GB2312" w:eastAsia="仿宋_GB2312" w:cs="仿宋_GB2312"/>
      <w:sz w:val="22"/>
      <w:szCs w:val="22"/>
      <w:lang w:val="zh-CN" w:eastAsia="zh-CN" w:bidi="zh-CN"/>
    </w:rPr>
  </w:style>
  <w:style w:type="character" w:default="1" w:styleId="4">
    <w:name w:val="Default Paragraph Font"/>
    <w:semiHidden/>
    <w:unhideWhenUsed/>
    <w:uiPriority w:val="1"/>
  </w:style>
  <w:style w:type="table" w:default="1" w:styleId="3">
    <w:name w:val="Normal Table"/>
    <w:semiHidden/>
    <w:uiPriority w:val="0"/>
    <w:tblPr>
      <w:tblCellMar>
        <w:top w:w="0" w:type="dxa"/>
        <w:left w:w="108" w:type="dxa"/>
        <w:bottom w:w="0" w:type="dxa"/>
        <w:right w:w="108" w:type="dxa"/>
      </w:tblCellMar>
    </w:tblPr>
  </w:style>
  <w:style w:type="paragraph" w:styleId="2">
    <w:name w:val="Body Text"/>
    <w:basedOn w:val="1"/>
    <w:qFormat/>
    <w:uiPriority w:val="1"/>
    <w:rPr>
      <w:rFonts w:ascii="宋体" w:hAnsi="宋体" w:eastAsia="宋体" w:cs="宋体"/>
      <w:sz w:val="28"/>
      <w:szCs w:val="28"/>
      <w:lang w:val="zh-CN" w:eastAsia="zh-CN" w:bidi="zh-CN"/>
    </w:rPr>
  </w:style>
  <w:style w:type="table" w:customStyle="1" w:styleId="5">
    <w:name w:val="Table Normal"/>
    <w:semiHidden/>
    <w:unhideWhenUsed/>
    <w:qFormat/>
    <w:uiPriority w:val="2"/>
    <w:tblPr>
      <w:tblCellMar>
        <w:top w:w="0" w:type="dxa"/>
        <w:left w:w="0" w:type="dxa"/>
        <w:bottom w:w="0" w:type="dxa"/>
        <w:right w:w="0" w:type="dxa"/>
      </w:tblCellMar>
    </w:tblPr>
  </w:style>
  <w:style w:type="paragraph" w:styleId="6">
    <w:name w:val="List Paragraph"/>
    <w:basedOn w:val="1"/>
    <w:qFormat/>
    <w:uiPriority w:val="1"/>
    <w:rPr>
      <w:lang w:val="zh-CN" w:eastAsia="zh-CN" w:bidi="zh-CN"/>
    </w:rPr>
  </w:style>
  <w:style w:type="paragraph" w:customStyle="1" w:styleId="7">
    <w:name w:val="Table Paragraph"/>
    <w:basedOn w:val="1"/>
    <w:qFormat/>
    <w:uiPriority w:val="1"/>
    <w:rPr>
      <w:rFonts w:ascii="仿宋_GB2312" w:hAnsi="仿宋_GB2312" w:eastAsia="仿宋_GB2312" w:cs="仿宋_GB2312"/>
      <w:lang w:val="zh-CN" w:eastAsia="zh-CN" w:bidi="zh-CN"/>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20</TotalTime>
  <ScaleCrop>false</ScaleCrop>
  <LinksUpToDate>false</LinksUpToDate>
  <Application>WPS Office_11.1.0.10503_F1E327BC-269C-435d-A152-05C5408002CA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2021-08-23T08:16:00Z</dcterms:created>
  <dc:creator>Administrator</dc:creator>
  <cp:lastModifiedBy>HUID</cp:lastModifiedBy>
  <dcterms:modified xsi:type="dcterms:W3CDTF">2021-08-23T08:51:43Z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2052-11.1.0.10503</vt:lpwstr>
  </property>
  <property fmtid="{D5CDD505-2E9C-101B-9397-08002B2CF9AE}" pid="3" name="ICV">
    <vt:lpwstr>CE897576E4C94D0493CA58EAF0DFB44E</vt:lpwstr>
  </property>
</Properties>
</file>