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ascii="仿宋_GB2312" w:hAnsi="Times New Roman" w:eastAsia="仿宋_GB2312"/>
          <w:sz w:val="30"/>
          <w:szCs w:val="30"/>
        </w:rPr>
      </w:pPr>
      <w:r>
        <w:rPr>
          <w:rFonts w:hint="default" w:ascii="Times New Roman" w:hAnsi="Times New Roman" w:cs="Times New Roman"/>
          <w:spacing w:val="-6"/>
          <w:sz w:val="32"/>
          <w:szCs w:val="32"/>
          <w:lang w:val="en-US" w:eastAsia="zh-CN"/>
        </w:rPr>
        <w:t>RCDR-</w:t>
      </w:r>
      <w:r>
        <w:rPr>
          <w:rFonts w:hint="default" w:ascii="Times New Roman" w:hAnsi="Times New Roman" w:cs="Times New Roman"/>
          <w:spacing w:val="-6"/>
          <w:sz w:val="32"/>
          <w:szCs w:val="32"/>
        </w:rPr>
        <w:t>2023-0030001</w:t>
      </w:r>
    </w:p>
    <w:p>
      <w:pPr>
        <w:keepNext w:val="0"/>
        <w:keepLines w:val="0"/>
        <w:pageBreakBefore w:val="0"/>
        <w:widowControl w:val="0"/>
        <w:kinsoku/>
        <w:wordWrap/>
        <w:overflowPunct/>
        <w:topLinePunct w:val="0"/>
        <w:bidi w:val="0"/>
        <w:adjustRightInd/>
        <w:spacing w:line="600" w:lineRule="exact"/>
        <w:jc w:val="center"/>
        <w:rPr>
          <w:rFonts w:hint="eastAsia" w:ascii="Times New Roman" w:hAnsi="Times New Roman" w:eastAsia="方正小标宋简体" w:cs="Times New Roman"/>
          <w:color w:val="auto"/>
          <w:sz w:val="44"/>
          <w:szCs w:val="44"/>
          <w:highlight w:val="none"/>
          <w:lang w:eastAsia="zh-CN"/>
        </w:rPr>
      </w:pPr>
      <w:r>
        <w:rPr>
          <w:rFonts w:hint="eastAsia" w:ascii="Times New Roman" w:hAnsi="Times New Roman" w:eastAsia="方正小标宋简体" w:cs="Times New Roman"/>
          <w:color w:val="auto"/>
          <w:sz w:val="44"/>
          <w:szCs w:val="44"/>
          <w:highlight w:val="none"/>
          <w:lang w:eastAsia="zh-CN"/>
        </w:rPr>
        <w:t>市发展和改革局</w:t>
      </w:r>
      <w:r>
        <w:rPr>
          <w:rFonts w:hint="eastAsia" w:ascii="Times New Roman" w:hAnsi="Times New Roman" w:eastAsia="方正小标宋简体" w:cs="Times New Roman"/>
          <w:color w:val="auto"/>
          <w:sz w:val="44"/>
          <w:szCs w:val="44"/>
          <w:highlight w:val="none"/>
          <w:lang w:val="en-US" w:eastAsia="zh-CN"/>
        </w:rPr>
        <w:t xml:space="preserve"> </w:t>
      </w:r>
      <w:r>
        <w:rPr>
          <w:rFonts w:hint="eastAsia" w:ascii="Times New Roman" w:hAnsi="Times New Roman" w:eastAsia="方正小标宋简体" w:cs="Times New Roman"/>
          <w:color w:val="auto"/>
          <w:sz w:val="44"/>
          <w:szCs w:val="44"/>
          <w:highlight w:val="none"/>
          <w:lang w:eastAsia="zh-CN"/>
        </w:rPr>
        <w:t>市公安局</w:t>
      </w:r>
      <w:r>
        <w:rPr>
          <w:rFonts w:hint="eastAsia" w:ascii="Times New Roman" w:hAnsi="Times New Roman" w:eastAsia="方正小标宋简体" w:cs="Times New Roman"/>
          <w:color w:val="auto"/>
          <w:sz w:val="44"/>
          <w:szCs w:val="44"/>
          <w:highlight w:val="none"/>
          <w:lang w:val="en-US" w:eastAsia="zh-CN"/>
        </w:rPr>
        <w:t xml:space="preserve"> </w:t>
      </w:r>
      <w:r>
        <w:rPr>
          <w:rFonts w:hint="eastAsia" w:ascii="Times New Roman" w:hAnsi="Times New Roman" w:eastAsia="方正小标宋简体" w:cs="Times New Roman"/>
          <w:color w:val="auto"/>
          <w:sz w:val="44"/>
          <w:szCs w:val="44"/>
          <w:highlight w:val="none"/>
          <w:lang w:eastAsia="zh-CN"/>
        </w:rPr>
        <w:t>市市场监督管理局</w:t>
      </w:r>
    </w:p>
    <w:p>
      <w:pPr>
        <w:keepNext w:val="0"/>
        <w:keepLines w:val="0"/>
        <w:pageBreakBefore w:val="0"/>
        <w:widowControl w:val="0"/>
        <w:kinsoku/>
        <w:wordWrap/>
        <w:overflowPunct/>
        <w:topLinePunct w:val="0"/>
        <w:bidi w:val="0"/>
        <w:adjustRightInd/>
        <w:spacing w:line="600" w:lineRule="exact"/>
        <w:jc w:val="center"/>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关于进一步完善我市机动车停放服务</w:t>
      </w:r>
    </w:p>
    <w:p>
      <w:pPr>
        <w:keepNext w:val="0"/>
        <w:keepLines w:val="0"/>
        <w:pageBreakBefore w:val="0"/>
        <w:widowControl w:val="0"/>
        <w:kinsoku/>
        <w:wordWrap/>
        <w:overflowPunct/>
        <w:topLinePunct w:val="0"/>
        <w:bidi w:val="0"/>
        <w:adjustRightInd/>
        <w:spacing w:line="600" w:lineRule="exact"/>
        <w:jc w:val="center"/>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收费政策的通知</w:t>
      </w:r>
    </w:p>
    <w:p>
      <w:pPr>
        <w:keepNext w:val="0"/>
        <w:keepLines w:val="0"/>
        <w:pageBreakBefore w:val="0"/>
        <w:widowControl w:val="0"/>
        <w:kinsoku/>
        <w:wordWrap/>
        <w:overflowPunct/>
        <w:topLinePunct w:val="0"/>
        <w:bidi w:val="0"/>
        <w:adjustRightInd/>
        <w:snapToGrid w:val="0"/>
        <w:spacing w:line="600" w:lineRule="exact"/>
        <w:jc w:val="center"/>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lang w:eastAsia="zh-CN"/>
        </w:rPr>
        <w:t>荣发改价格〔202</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13</w:t>
      </w:r>
      <w:r>
        <w:rPr>
          <w:rFonts w:hint="default" w:ascii="Times New Roman" w:hAnsi="Times New Roman" w:eastAsia="仿宋_GB2312" w:cs="Times New Roman"/>
          <w:color w:val="auto"/>
          <w:sz w:val="32"/>
          <w:szCs w:val="32"/>
          <w:highlight w:val="none"/>
          <w:lang w:eastAsia="zh-CN"/>
        </w:rPr>
        <w:t>号</w:t>
      </w:r>
    </w:p>
    <w:p>
      <w:pPr>
        <w:keepNext w:val="0"/>
        <w:keepLines w:val="0"/>
        <w:pageBreakBefore w:val="0"/>
        <w:widowControl w:val="0"/>
        <w:kinsoku/>
        <w:wordWrap/>
        <w:overflowPunct/>
        <w:topLinePunct w:val="0"/>
        <w:bidi w:val="0"/>
        <w:adjustRightInd/>
        <w:snapToGrid w:val="0"/>
        <w:spacing w:line="600" w:lineRule="exact"/>
        <w:jc w:val="center"/>
        <w:rPr>
          <w:rFonts w:hint="default" w:ascii="Times New Roman" w:hAnsi="Times New Roman" w:eastAsia="仿宋_GB2312" w:cs="Times New Roman"/>
          <w:color w:val="auto"/>
          <w:sz w:val="32"/>
          <w:szCs w:val="32"/>
          <w:highlight w:val="none"/>
          <w:lang w:eastAsia="zh-CN"/>
        </w:rPr>
      </w:pPr>
    </w:p>
    <w:p>
      <w:pPr>
        <w:keepNext w:val="0"/>
        <w:keepLines w:val="0"/>
        <w:pageBreakBefore w:val="0"/>
        <w:widowControl w:val="0"/>
        <w:kinsoku/>
        <w:wordWrap/>
        <w:overflowPunct/>
        <w:topLinePunct w:val="0"/>
        <w:bidi w:val="0"/>
        <w:adjustRightInd/>
        <w:snapToGrid w:val="0"/>
        <w:spacing w:line="600" w:lineRule="exact"/>
        <w:jc w:val="left"/>
        <w:rPr>
          <w:rFonts w:hint="default" w:ascii="Times New Roman" w:hAnsi="Times New Roman" w:eastAsia="仿宋_GB2312" w:cs="Times New Roman"/>
          <w:color w:val="auto"/>
          <w:sz w:val="32"/>
          <w:szCs w:val="32"/>
          <w:highlight w:val="none"/>
          <w:lang w:eastAsia="zh-CN"/>
        </w:rPr>
      </w:pPr>
      <w:r>
        <w:rPr>
          <w:rFonts w:hint="eastAsia" w:eastAsia="仿宋_GB2312" w:cs="Times New Roman"/>
          <w:color w:val="auto"/>
          <w:sz w:val="32"/>
          <w:szCs w:val="32"/>
          <w:highlight w:val="none"/>
          <w:lang w:eastAsia="zh-CN"/>
        </w:rPr>
        <w:t>各</w:t>
      </w:r>
      <w:r>
        <w:rPr>
          <w:rFonts w:hint="default" w:ascii="Times New Roman" w:hAnsi="Times New Roman" w:eastAsia="仿宋_GB2312" w:cs="Times New Roman"/>
          <w:color w:val="auto"/>
          <w:sz w:val="32"/>
          <w:szCs w:val="32"/>
          <w:highlight w:val="none"/>
          <w:lang w:eastAsia="zh-CN"/>
        </w:rPr>
        <w:t>有关停车场经营单位：</w:t>
      </w:r>
    </w:p>
    <w:p>
      <w:pPr>
        <w:keepNext w:val="0"/>
        <w:keepLines w:val="0"/>
        <w:pageBreakBefore w:val="0"/>
        <w:widowControl w:val="0"/>
        <w:kinsoku/>
        <w:wordWrap/>
        <w:overflowPunct/>
        <w:topLinePunct w:val="0"/>
        <w:bidi w:val="0"/>
        <w:adjustRightInd/>
        <w:snapToGrid w:val="0"/>
        <w:spacing w:line="600" w:lineRule="exact"/>
        <w:ind w:firstLine="640" w:firstLineChars="200"/>
        <w:jc w:val="left"/>
        <w:rPr>
          <w:rFonts w:hint="default" w:ascii="Times New Roman" w:hAnsi="Times New Roman" w:eastAsia="方正小标宋简体" w:cs="Times New Roman"/>
          <w:color w:val="auto"/>
          <w:sz w:val="44"/>
          <w:szCs w:val="44"/>
          <w:highlight w:val="none"/>
        </w:rPr>
      </w:pPr>
      <w:r>
        <w:rPr>
          <w:rFonts w:hint="default" w:ascii="Times New Roman" w:hAnsi="Times New Roman" w:eastAsia="仿宋_GB2312" w:cs="Times New Roman"/>
          <w:color w:val="auto"/>
          <w:sz w:val="32"/>
          <w:szCs w:val="32"/>
          <w:highlight w:val="none"/>
        </w:rPr>
        <w:t>为进一步完善机动车停放服务收费形成机制，充分发挥价格杠杆作用，吸引社会资本投资建设城市停车设施，提高停车资源配置效率，有效缓解停车设施供求矛盾，根据《威海市停车管理和服务条例》《山东省发展和改革委员会关于公布&lt;山东省定价目录&gt;的通知》（</w:t>
      </w:r>
      <w:r>
        <w:rPr>
          <w:rFonts w:hint="default" w:ascii="Times New Roman" w:hAnsi="Times New Roman" w:eastAsia="楷体" w:cs="Times New Roman"/>
          <w:color w:val="auto"/>
          <w:sz w:val="32"/>
          <w:szCs w:val="32"/>
          <w:highlight w:val="none"/>
        </w:rPr>
        <w:t>鲁发改价格〔2020〕1361号</w:t>
      </w:r>
      <w:r>
        <w:rPr>
          <w:rFonts w:hint="default" w:ascii="Times New Roman" w:hAnsi="Times New Roman" w:eastAsia="仿宋_GB2312" w:cs="Times New Roman"/>
          <w:color w:val="auto"/>
          <w:sz w:val="32"/>
          <w:szCs w:val="32"/>
          <w:highlight w:val="none"/>
        </w:rPr>
        <w:t>)等规定，</w:t>
      </w:r>
      <w:r>
        <w:rPr>
          <w:rFonts w:hint="eastAsia" w:ascii="Times New Roman" w:hAnsi="Times New Roman" w:eastAsia="仿宋_GB2312" w:cs="Times New Roman"/>
          <w:color w:val="auto"/>
          <w:sz w:val="32"/>
          <w:szCs w:val="32"/>
          <w:highlight w:val="none"/>
          <w:lang w:eastAsia="zh-CN"/>
        </w:rPr>
        <w:t>经市政府同意，</w:t>
      </w:r>
      <w:r>
        <w:rPr>
          <w:rFonts w:hint="default" w:ascii="Times New Roman" w:hAnsi="Times New Roman" w:eastAsia="仿宋_GB2312" w:cs="Times New Roman"/>
          <w:color w:val="auto"/>
          <w:sz w:val="32"/>
          <w:szCs w:val="32"/>
          <w:highlight w:val="none"/>
        </w:rPr>
        <w:t>决定完善我市机动车停放服务收费政策</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现将有关事项通知如下：</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黑体" w:cs="Times New Roman"/>
          <w:color w:val="auto"/>
          <w:sz w:val="32"/>
          <w:highlight w:val="none"/>
        </w:rPr>
      </w:pPr>
      <w:r>
        <w:rPr>
          <w:rFonts w:hint="default" w:ascii="Times New Roman" w:hAnsi="Times New Roman" w:eastAsia="黑体" w:cs="Times New Roman"/>
          <w:color w:val="auto"/>
          <w:sz w:val="32"/>
          <w:highlight w:val="none"/>
        </w:rPr>
        <w:t>一、价格管理形式</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kern w:val="0"/>
          <w:sz w:val="32"/>
          <w:szCs w:val="32"/>
          <w:highlight w:val="none"/>
        </w:rPr>
        <w:t>建立完善主要由市场决定价格的机动车停放服务收费形成机制，对</w:t>
      </w:r>
      <w:r>
        <w:rPr>
          <w:rFonts w:hint="default" w:ascii="Times New Roman" w:hAnsi="Times New Roman" w:eastAsia="仿宋_GB2312" w:cs="Times New Roman"/>
          <w:color w:val="auto"/>
          <w:sz w:val="32"/>
          <w:szCs w:val="32"/>
          <w:highlight w:val="none"/>
        </w:rPr>
        <w:t>政府投资的停车设施、</w:t>
      </w:r>
      <w:r>
        <w:rPr>
          <w:rFonts w:hint="default" w:ascii="Times New Roman" w:hAnsi="Times New Roman" w:eastAsia="仿宋_GB2312" w:cs="Times New Roman"/>
          <w:color w:val="auto"/>
          <w:kern w:val="0"/>
          <w:sz w:val="32"/>
          <w:szCs w:val="32"/>
          <w:highlight w:val="none"/>
        </w:rPr>
        <w:t>自然垄断经营以及具有公益特征的停车场实行政府指导价，其余停车场实行市场调节价，收费标准由经营者自主确定。其中，</w:t>
      </w:r>
      <w:r>
        <w:rPr>
          <w:rFonts w:hint="default" w:ascii="Times New Roman" w:hAnsi="Times New Roman" w:eastAsia="仿宋_GB2312" w:cs="Times New Roman"/>
          <w:color w:val="auto"/>
          <w:sz w:val="32"/>
          <w:szCs w:val="32"/>
          <w:highlight w:val="none"/>
        </w:rPr>
        <w:t>政府与社会资本合作（</w:t>
      </w:r>
      <w:r>
        <w:rPr>
          <w:rFonts w:hint="default" w:ascii="Times New Roman" w:hAnsi="Times New Roman" w:eastAsia="楷体" w:cs="Times New Roman"/>
          <w:color w:val="auto"/>
          <w:sz w:val="32"/>
          <w:szCs w:val="32"/>
          <w:highlight w:val="none"/>
        </w:rPr>
        <w:t>PPP</w:t>
      </w:r>
      <w:r>
        <w:rPr>
          <w:rFonts w:hint="default" w:ascii="Times New Roman" w:hAnsi="Times New Roman" w:eastAsia="仿宋_GB2312" w:cs="Times New Roman"/>
          <w:color w:val="auto"/>
          <w:sz w:val="32"/>
          <w:szCs w:val="32"/>
          <w:highlight w:val="none"/>
        </w:rPr>
        <w:t>）建设停车设施，具体收费标准由政府出资方与社会投资者遵循市场规律和合理盈利原则，统筹考虑建设运营成本、市场需求、经营期限</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用户承受能力、政府财力投入、土地综合开发利用等因素协议确定。</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color w:val="auto"/>
          <w:kern w:val="0"/>
          <w:sz w:val="32"/>
          <w:szCs w:val="32"/>
          <w:highlight w:val="none"/>
        </w:rPr>
      </w:pPr>
      <w:r>
        <w:rPr>
          <w:rFonts w:hint="default" w:ascii="Times New Roman" w:hAnsi="Times New Roman" w:eastAsia="仿宋_GB2312" w:cs="Times New Roman"/>
          <w:color w:val="auto"/>
          <w:kern w:val="0"/>
          <w:sz w:val="32"/>
          <w:szCs w:val="32"/>
          <w:highlight w:val="none"/>
        </w:rPr>
        <w:t>实行政府指导价停车设施范围如下：</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rPr>
        <w:t>城市道路停车泊位。</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高铁站、体育、公共文化、社会福利等国有公共服务设施场所配套的停车场；景区、医院配套停车场。</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利用政府财政性资金投资或无偿划拨土地建设的停车设施。</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党政机关、事业单位（</w:t>
      </w:r>
      <w:r>
        <w:rPr>
          <w:rFonts w:hint="default" w:ascii="Times New Roman" w:hAnsi="Times New Roman" w:eastAsia="楷体" w:cs="Times New Roman"/>
          <w:color w:val="auto"/>
          <w:sz w:val="32"/>
          <w:szCs w:val="32"/>
          <w:highlight w:val="none"/>
        </w:rPr>
        <w:t>含大中专院校</w:t>
      </w:r>
      <w:r>
        <w:rPr>
          <w:rFonts w:hint="default" w:ascii="Times New Roman" w:hAnsi="Times New Roman" w:eastAsia="仿宋_GB2312" w:cs="Times New Roman"/>
          <w:color w:val="auto"/>
          <w:sz w:val="32"/>
          <w:szCs w:val="32"/>
          <w:highlight w:val="none"/>
        </w:rPr>
        <w:t>）、群团组织等向社会开放的公共停车场所。</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strike/>
          <w:color w:val="auto"/>
          <w:sz w:val="32"/>
          <w:szCs w:val="32"/>
          <w:highlight w:val="none"/>
          <w:u w:val="single"/>
        </w:rPr>
      </w:pPr>
      <w:r>
        <w:rPr>
          <w:rFonts w:hint="default"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用于停放行政机关查封、扣押车辆的停车场。</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其他应纳入政府指导价管理的停车设施。</w:t>
      </w:r>
    </w:p>
    <w:p>
      <w:pPr>
        <w:pStyle w:val="3"/>
        <w:keepNext w:val="0"/>
        <w:keepLines w:val="0"/>
        <w:pageBreakBefore w:val="0"/>
        <w:widowControl w:val="0"/>
        <w:numPr>
          <w:ilvl w:val="0"/>
          <w:numId w:val="0"/>
        </w:numPr>
        <w:kinsoku/>
        <w:wordWrap/>
        <w:overflowPunct/>
        <w:topLinePunct w:val="0"/>
        <w:bidi w:val="0"/>
        <w:adjustRightInd/>
        <w:snapToGrid w:val="0"/>
        <w:spacing w:line="600" w:lineRule="exact"/>
        <w:ind w:left="0" w:firstLine="640" w:firstLineChars="200"/>
        <w:jc w:val="left"/>
        <w:textAlignment w:val="baseline"/>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2"/>
          <w:sz w:val="32"/>
          <w:szCs w:val="20"/>
          <w:highlight w:val="none"/>
          <w:lang w:val="en-US" w:eastAsia="zh-CN" w:bidi="ar-SA"/>
        </w:rPr>
        <w:t>二、</w:t>
      </w:r>
      <w:r>
        <w:rPr>
          <w:rFonts w:hint="default" w:ascii="Times New Roman" w:hAnsi="Times New Roman" w:eastAsia="黑体" w:cs="Times New Roman"/>
          <w:color w:val="auto"/>
          <w:highlight w:val="none"/>
        </w:rPr>
        <w:t>政府指导价停车场收费政策</w:t>
      </w:r>
    </w:p>
    <w:p>
      <w:pPr>
        <w:pStyle w:val="3"/>
        <w:keepNext w:val="0"/>
        <w:keepLines w:val="0"/>
        <w:pageBreakBefore w:val="0"/>
        <w:widowControl w:val="0"/>
        <w:kinsoku/>
        <w:wordWrap/>
        <w:overflowPunct/>
        <w:topLinePunct w:val="0"/>
        <w:bidi w:val="0"/>
        <w:adjustRightInd/>
        <w:snapToGrid w:val="0"/>
        <w:spacing w:line="600" w:lineRule="exact"/>
        <w:ind w:left="0"/>
        <w:jc w:val="left"/>
        <w:textAlignment w:val="baseline"/>
        <w:rPr>
          <w:rFonts w:hint="default" w:ascii="Times New Roman" w:hAnsi="Times New Roman" w:eastAsia="楷体_GB2312" w:cs="Times New Roman"/>
          <w:color w:val="auto"/>
          <w:highlight w:val="none"/>
        </w:rPr>
      </w:pPr>
      <w:r>
        <w:rPr>
          <w:rFonts w:hint="default" w:ascii="Times New Roman" w:hAnsi="Times New Roman" w:eastAsia="楷体_GB2312" w:cs="Times New Roman"/>
          <w:color w:val="auto"/>
          <w:highlight w:val="none"/>
          <w:lang w:eastAsia="zh-CN"/>
        </w:rPr>
        <w:t>（一）</w:t>
      </w:r>
      <w:r>
        <w:rPr>
          <w:rFonts w:hint="default" w:ascii="Times New Roman" w:hAnsi="Times New Roman" w:eastAsia="楷体_GB2312" w:cs="Times New Roman"/>
          <w:color w:val="auto"/>
          <w:highlight w:val="none"/>
        </w:rPr>
        <w:t>停车场收费车型分类</w:t>
      </w:r>
    </w:p>
    <w:p>
      <w:pPr>
        <w:pStyle w:val="3"/>
        <w:keepNext w:val="0"/>
        <w:keepLines w:val="0"/>
        <w:pageBreakBefore w:val="0"/>
        <w:widowControl w:val="0"/>
        <w:kinsoku/>
        <w:wordWrap/>
        <w:overflowPunct/>
        <w:topLinePunct w:val="0"/>
        <w:bidi w:val="0"/>
        <w:adjustRightInd/>
        <w:snapToGrid w:val="0"/>
        <w:spacing w:line="600" w:lineRule="exact"/>
        <w:ind w:left="0"/>
        <w:jc w:val="left"/>
        <w:textAlignment w:val="baseline"/>
        <w:rPr>
          <w:rFonts w:hint="default" w:ascii="Times New Roman" w:hAnsi="Times New Roman" w:cs="Times New Roman"/>
          <w:color w:val="auto"/>
          <w:highlight w:val="none"/>
        </w:rPr>
      </w:pPr>
      <w:r>
        <w:rPr>
          <w:rFonts w:hint="default" w:ascii="Times New Roman" w:hAnsi="Times New Roman" w:cs="Times New Roman"/>
          <w:color w:val="auto"/>
          <w:highlight w:val="none"/>
        </w:rPr>
        <w:t>1</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rPr>
        <w:t>摩托车：二轮、三轮摩托车及电动车。</w:t>
      </w:r>
    </w:p>
    <w:p>
      <w:pPr>
        <w:pStyle w:val="3"/>
        <w:keepNext w:val="0"/>
        <w:keepLines w:val="0"/>
        <w:pageBreakBefore w:val="0"/>
        <w:widowControl w:val="0"/>
        <w:kinsoku/>
        <w:wordWrap/>
        <w:overflowPunct/>
        <w:topLinePunct w:val="0"/>
        <w:bidi w:val="0"/>
        <w:adjustRightInd/>
        <w:snapToGrid w:val="0"/>
        <w:spacing w:line="600" w:lineRule="exact"/>
        <w:ind w:left="0"/>
        <w:jc w:val="left"/>
        <w:textAlignment w:val="baseline"/>
        <w:rPr>
          <w:rFonts w:hint="default" w:ascii="Times New Roman" w:hAnsi="Times New Roman" w:cs="Times New Roman"/>
          <w:color w:val="auto"/>
          <w:highlight w:val="none"/>
        </w:rPr>
      </w:pPr>
      <w:r>
        <w:rPr>
          <w:rFonts w:hint="default" w:ascii="Times New Roman" w:hAnsi="Times New Roman" w:cs="Times New Roman"/>
          <w:color w:val="auto"/>
          <w:highlight w:val="none"/>
        </w:rPr>
        <w:t>2</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rPr>
        <w:t>小型机动车：核载人数9人及以下的载客车辆、载重量2吨及以下的载货车辆、农用运输车辆。</w:t>
      </w:r>
    </w:p>
    <w:p>
      <w:pPr>
        <w:pStyle w:val="3"/>
        <w:keepNext w:val="0"/>
        <w:keepLines w:val="0"/>
        <w:pageBreakBefore w:val="0"/>
        <w:widowControl w:val="0"/>
        <w:kinsoku/>
        <w:wordWrap/>
        <w:overflowPunct/>
        <w:topLinePunct w:val="0"/>
        <w:bidi w:val="0"/>
        <w:adjustRightInd/>
        <w:snapToGrid w:val="0"/>
        <w:spacing w:line="600" w:lineRule="exact"/>
        <w:ind w:left="0"/>
        <w:jc w:val="left"/>
        <w:textAlignment w:val="baseline"/>
        <w:rPr>
          <w:rFonts w:hint="default" w:ascii="Times New Roman" w:hAnsi="Times New Roman" w:cs="Times New Roman"/>
          <w:color w:val="auto"/>
          <w:highlight w:val="none"/>
        </w:rPr>
      </w:pPr>
      <w:r>
        <w:rPr>
          <w:rFonts w:hint="default" w:ascii="Times New Roman" w:hAnsi="Times New Roman" w:cs="Times New Roman"/>
          <w:color w:val="auto"/>
          <w:highlight w:val="none"/>
        </w:rPr>
        <w:t>3</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rPr>
        <w:t>中型机动车：核载人数10人-19人的载客车辆、载重量2-8吨（</w:t>
      </w:r>
      <w:r>
        <w:rPr>
          <w:rFonts w:hint="default" w:ascii="Times New Roman" w:hAnsi="Times New Roman" w:eastAsia="楷体" w:cs="Times New Roman"/>
          <w:color w:val="auto"/>
          <w:highlight w:val="none"/>
        </w:rPr>
        <w:t>含8吨</w:t>
      </w:r>
      <w:r>
        <w:rPr>
          <w:rFonts w:hint="default" w:ascii="Times New Roman" w:hAnsi="Times New Roman" w:cs="Times New Roman"/>
          <w:color w:val="auto"/>
          <w:highlight w:val="none"/>
        </w:rPr>
        <w:t>）的载货车辆。</w:t>
      </w:r>
    </w:p>
    <w:p>
      <w:pPr>
        <w:pStyle w:val="3"/>
        <w:keepNext w:val="0"/>
        <w:keepLines w:val="0"/>
        <w:pageBreakBefore w:val="0"/>
        <w:widowControl w:val="0"/>
        <w:kinsoku/>
        <w:wordWrap/>
        <w:overflowPunct/>
        <w:topLinePunct w:val="0"/>
        <w:bidi w:val="0"/>
        <w:adjustRightInd/>
        <w:snapToGrid w:val="0"/>
        <w:spacing w:line="600" w:lineRule="exact"/>
        <w:ind w:left="0"/>
        <w:jc w:val="left"/>
        <w:textAlignment w:val="baseline"/>
        <w:rPr>
          <w:rFonts w:hint="default" w:ascii="Times New Roman" w:hAnsi="Times New Roman" w:cs="Times New Roman"/>
          <w:color w:val="auto"/>
          <w:highlight w:val="none"/>
        </w:rPr>
      </w:pPr>
      <w:r>
        <w:rPr>
          <w:rFonts w:hint="default" w:ascii="Times New Roman" w:hAnsi="Times New Roman" w:cs="Times New Roman"/>
          <w:color w:val="auto"/>
          <w:highlight w:val="none"/>
        </w:rPr>
        <w:t>4</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rPr>
        <w:t>大型机动车：核载人数20人及以上的载客车辆、载重量8吨以上的载货车辆。</w:t>
      </w:r>
    </w:p>
    <w:p>
      <w:pPr>
        <w:pStyle w:val="3"/>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left"/>
        <w:textAlignment w:val="baseline"/>
        <w:rPr>
          <w:rFonts w:hint="default" w:ascii="Times New Roman" w:hAnsi="Times New Roman" w:eastAsia="楷体_GB2312" w:cs="Times New Roman"/>
          <w:color w:val="auto"/>
          <w:highlight w:val="none"/>
        </w:rPr>
      </w:pPr>
      <w:r>
        <w:rPr>
          <w:rFonts w:hint="default" w:ascii="Times New Roman" w:hAnsi="Times New Roman" w:eastAsia="楷体_GB2312" w:cs="Times New Roman"/>
          <w:color w:val="auto"/>
          <w:highlight w:val="none"/>
        </w:rPr>
        <w:t>（二）停车计费方式</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停车场收费采取计时、计次等计费方式。白天从7点至19点（</w:t>
      </w:r>
      <w:r>
        <w:rPr>
          <w:rFonts w:hint="default" w:ascii="Times New Roman" w:hAnsi="Times New Roman" w:eastAsia="楷体" w:cs="Times New Roman"/>
          <w:color w:val="auto"/>
          <w:sz w:val="32"/>
          <w:szCs w:val="32"/>
          <w:highlight w:val="none"/>
        </w:rPr>
        <w:t>含</w:t>
      </w:r>
      <w:r>
        <w:rPr>
          <w:rFonts w:hint="default" w:ascii="Times New Roman" w:hAnsi="Times New Roman" w:eastAsia="仿宋_GB2312" w:cs="Times New Roman"/>
          <w:color w:val="auto"/>
          <w:sz w:val="32"/>
          <w:szCs w:val="32"/>
          <w:highlight w:val="none"/>
        </w:rPr>
        <w:t>），夜间从19点至次日7点（</w:t>
      </w:r>
      <w:r>
        <w:rPr>
          <w:rFonts w:hint="default" w:ascii="Times New Roman" w:hAnsi="Times New Roman" w:eastAsia="楷体" w:cs="Times New Roman"/>
          <w:color w:val="auto"/>
          <w:sz w:val="32"/>
          <w:szCs w:val="32"/>
          <w:highlight w:val="none"/>
        </w:rPr>
        <w:t>含</w:t>
      </w:r>
      <w:r>
        <w:rPr>
          <w:rFonts w:hint="default" w:ascii="Times New Roman" w:hAnsi="Times New Roman" w:eastAsia="仿宋_GB2312" w:cs="Times New Roman"/>
          <w:color w:val="auto"/>
          <w:sz w:val="32"/>
          <w:szCs w:val="32"/>
          <w:highlight w:val="none"/>
        </w:rPr>
        <w:t>）。跨时段的，白天和夜间分别累计计费。</w:t>
      </w:r>
    </w:p>
    <w:p>
      <w:pPr>
        <w:pStyle w:val="3"/>
        <w:keepNext w:val="0"/>
        <w:keepLines w:val="0"/>
        <w:pageBreakBefore w:val="0"/>
        <w:widowControl w:val="0"/>
        <w:kinsoku/>
        <w:wordWrap/>
        <w:overflowPunct/>
        <w:topLinePunct w:val="0"/>
        <w:bidi w:val="0"/>
        <w:adjustRightInd/>
        <w:snapToGrid w:val="0"/>
        <w:spacing w:line="600" w:lineRule="exact"/>
        <w:ind w:left="0"/>
        <w:jc w:val="left"/>
        <w:textAlignment w:val="baseline"/>
        <w:rPr>
          <w:rFonts w:hint="default" w:ascii="Times New Roman" w:hAnsi="Times New Roman" w:eastAsia="楷体_GB2312" w:cs="Times New Roman"/>
          <w:color w:val="auto"/>
          <w:szCs w:val="22"/>
          <w:highlight w:val="none"/>
        </w:rPr>
      </w:pPr>
      <w:r>
        <w:rPr>
          <w:rFonts w:hint="default" w:ascii="Times New Roman" w:hAnsi="Times New Roman" w:eastAsia="楷体_GB2312" w:cs="Times New Roman"/>
          <w:color w:val="auto"/>
          <w:szCs w:val="22"/>
          <w:highlight w:val="none"/>
        </w:rPr>
        <w:t>（三）停车收费标准</w:t>
      </w:r>
    </w:p>
    <w:p>
      <w:pPr>
        <w:keepNext w:val="0"/>
        <w:keepLines w:val="0"/>
        <w:pageBreakBefore w:val="0"/>
        <w:widowControl w:val="0"/>
        <w:kinsoku/>
        <w:wordWrap/>
        <w:overflowPunct/>
        <w:topLinePunct w:val="0"/>
        <w:bidi w:val="0"/>
        <w:adjustRightInd/>
        <w:snapToGrid w:val="0"/>
        <w:spacing w:line="600" w:lineRule="exact"/>
        <w:ind w:left="0" w:firstLine="675"/>
        <w:jc w:val="left"/>
        <w:textAlignment w:val="baseline"/>
        <w:rPr>
          <w:rFonts w:hint="default" w:ascii="Times New Roman" w:hAnsi="Times New Roman" w:eastAsia="仿宋_GB2312" w:cs="Times New Roman"/>
          <w:strike/>
          <w:color w:val="auto"/>
          <w:sz w:val="32"/>
          <w:highlight w:val="none"/>
        </w:rPr>
      </w:pPr>
      <w:r>
        <w:rPr>
          <w:rFonts w:hint="default" w:ascii="Times New Roman" w:hAnsi="Times New Roman" w:eastAsia="仿宋_GB2312" w:cs="Times New Roman"/>
          <w:color w:val="auto"/>
          <w:sz w:val="32"/>
          <w:highlight w:val="none"/>
        </w:rPr>
        <w:t>政府指导价停车场按停车区域、类型以及车型、时段实行差别定价，最高收费标准详见附件，具体由停车场经营者在不超过最高收费标准的前提下自主确定。</w:t>
      </w:r>
    </w:p>
    <w:p>
      <w:pPr>
        <w:pStyle w:val="3"/>
        <w:keepNext w:val="0"/>
        <w:keepLines w:val="0"/>
        <w:pageBreakBefore w:val="0"/>
        <w:widowControl w:val="0"/>
        <w:kinsoku/>
        <w:wordWrap/>
        <w:overflowPunct/>
        <w:topLinePunct w:val="0"/>
        <w:bidi w:val="0"/>
        <w:adjustRightInd/>
        <w:snapToGrid w:val="0"/>
        <w:spacing w:line="600" w:lineRule="exact"/>
        <w:ind w:left="0"/>
        <w:jc w:val="left"/>
        <w:textAlignment w:val="baseline"/>
        <w:rPr>
          <w:rFonts w:hint="default" w:ascii="Times New Roman" w:hAnsi="Times New Roman" w:eastAsia="楷体_GB2312" w:cs="Times New Roman"/>
          <w:color w:val="auto"/>
          <w:szCs w:val="22"/>
          <w:highlight w:val="none"/>
        </w:rPr>
      </w:pPr>
      <w:r>
        <w:rPr>
          <w:rFonts w:hint="default" w:ascii="Times New Roman" w:hAnsi="Times New Roman" w:eastAsia="楷体_GB2312" w:cs="Times New Roman"/>
          <w:color w:val="auto"/>
          <w:szCs w:val="22"/>
          <w:highlight w:val="none"/>
        </w:rPr>
        <w:t>（四）免费停车政策</w:t>
      </w:r>
    </w:p>
    <w:p>
      <w:pPr>
        <w:keepNext w:val="0"/>
        <w:keepLines w:val="0"/>
        <w:pageBreakBefore w:val="0"/>
        <w:widowControl w:val="0"/>
        <w:kinsoku/>
        <w:wordWrap/>
        <w:overflowPunct/>
        <w:topLinePunct w:val="0"/>
        <w:autoSpaceDE w:val="0"/>
        <w:autoSpaceDN w:val="0"/>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1</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机动车进出实行政府指导价停车场（</w:t>
      </w:r>
      <w:r>
        <w:rPr>
          <w:rFonts w:hint="default" w:ascii="Times New Roman" w:hAnsi="Times New Roman" w:eastAsia="楷体" w:cs="Times New Roman"/>
          <w:color w:val="auto"/>
          <w:sz w:val="32"/>
          <w:szCs w:val="32"/>
          <w:highlight w:val="none"/>
        </w:rPr>
        <w:t>不包含医院停车场</w:t>
      </w:r>
      <w:r>
        <w:rPr>
          <w:rFonts w:hint="default" w:ascii="Times New Roman" w:hAnsi="Times New Roman" w:eastAsia="仿宋_GB2312" w:cs="Times New Roman"/>
          <w:color w:val="auto"/>
          <w:sz w:val="32"/>
          <w:szCs w:val="32"/>
          <w:highlight w:val="none"/>
        </w:rPr>
        <w:t>）停车时间不超过</w:t>
      </w:r>
      <w:r>
        <w:rPr>
          <w:rFonts w:hint="default" w:ascii="Times New Roman" w:hAnsi="Times New Roman" w:eastAsia="仿宋_GB2312" w:cs="Times New Roman"/>
          <w:color w:val="auto"/>
          <w:sz w:val="32"/>
          <w:szCs w:val="32"/>
          <w:highlight w:val="none"/>
          <w:lang w:val="en-US" w:eastAsia="zh-CN"/>
        </w:rPr>
        <w:t>15</w:t>
      </w:r>
      <w:r>
        <w:rPr>
          <w:rFonts w:hint="default" w:ascii="Times New Roman" w:hAnsi="Times New Roman" w:eastAsia="仿宋_GB2312" w:cs="Times New Roman"/>
          <w:color w:val="auto"/>
          <w:sz w:val="32"/>
          <w:szCs w:val="32"/>
          <w:highlight w:val="none"/>
        </w:rPr>
        <w:t>分钟（</w:t>
      </w:r>
      <w:r>
        <w:rPr>
          <w:rFonts w:hint="default" w:ascii="Times New Roman" w:hAnsi="Times New Roman" w:eastAsia="楷体" w:cs="Times New Roman"/>
          <w:color w:val="auto"/>
          <w:sz w:val="32"/>
          <w:szCs w:val="32"/>
          <w:highlight w:val="none"/>
        </w:rPr>
        <w:t>含</w:t>
      </w:r>
      <w:r>
        <w:rPr>
          <w:rFonts w:hint="default" w:ascii="Times New Roman" w:hAnsi="Times New Roman" w:eastAsia="楷体" w:cs="Times New Roman"/>
          <w:color w:val="auto"/>
          <w:sz w:val="32"/>
          <w:szCs w:val="32"/>
          <w:highlight w:val="none"/>
          <w:lang w:val="en-US" w:eastAsia="zh-CN"/>
        </w:rPr>
        <w:t>15</w:t>
      </w:r>
      <w:r>
        <w:rPr>
          <w:rFonts w:hint="default" w:ascii="Times New Roman" w:hAnsi="Times New Roman" w:eastAsia="楷体" w:cs="Times New Roman"/>
          <w:color w:val="auto"/>
          <w:sz w:val="32"/>
          <w:szCs w:val="32"/>
          <w:highlight w:val="none"/>
        </w:rPr>
        <w:t>分钟</w:t>
      </w:r>
      <w:r>
        <w:rPr>
          <w:rFonts w:hint="default" w:ascii="Times New Roman" w:hAnsi="Times New Roman" w:eastAsia="仿宋_GB2312" w:cs="Times New Roman"/>
          <w:color w:val="auto"/>
          <w:sz w:val="32"/>
          <w:szCs w:val="32"/>
          <w:highlight w:val="none"/>
        </w:rPr>
        <w:t>）的不收费。</w:t>
      </w:r>
    </w:p>
    <w:p>
      <w:pPr>
        <w:keepNext w:val="0"/>
        <w:keepLines w:val="0"/>
        <w:pageBreakBefore w:val="0"/>
        <w:widowControl w:val="0"/>
        <w:kinsoku/>
        <w:wordWrap/>
        <w:overflowPunct/>
        <w:topLinePunct w:val="0"/>
        <w:autoSpaceDE w:val="0"/>
        <w:autoSpaceDN w:val="0"/>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医院停车场30分钟（</w:t>
      </w:r>
      <w:r>
        <w:rPr>
          <w:rFonts w:hint="default" w:ascii="Times New Roman" w:hAnsi="Times New Roman" w:eastAsia="楷体" w:cs="Times New Roman"/>
          <w:color w:val="auto"/>
          <w:sz w:val="32"/>
          <w:szCs w:val="32"/>
          <w:highlight w:val="none"/>
        </w:rPr>
        <w:t>含</w:t>
      </w:r>
      <w:r>
        <w:rPr>
          <w:rFonts w:hint="default" w:ascii="Times New Roman" w:hAnsi="Times New Roman" w:eastAsia="楷体" w:cs="Times New Roman"/>
          <w:color w:val="auto"/>
          <w:sz w:val="32"/>
          <w:szCs w:val="32"/>
          <w:highlight w:val="none"/>
          <w:lang w:val="en-US" w:eastAsia="zh-CN"/>
        </w:rPr>
        <w:t>30</w:t>
      </w:r>
      <w:r>
        <w:rPr>
          <w:rFonts w:hint="default" w:ascii="Times New Roman" w:hAnsi="Times New Roman" w:eastAsia="楷体" w:cs="Times New Roman"/>
          <w:color w:val="auto"/>
          <w:sz w:val="32"/>
          <w:szCs w:val="32"/>
          <w:highlight w:val="none"/>
        </w:rPr>
        <w:t>分钟</w:t>
      </w:r>
      <w:r>
        <w:rPr>
          <w:rFonts w:hint="default" w:ascii="Times New Roman" w:hAnsi="Times New Roman" w:eastAsia="仿宋_GB2312" w:cs="Times New Roman"/>
          <w:color w:val="auto"/>
          <w:sz w:val="32"/>
          <w:szCs w:val="32"/>
          <w:highlight w:val="none"/>
        </w:rPr>
        <w:t>）不收费，就医患者凭当日收费收据或住院押金收据免收停车费。</w:t>
      </w:r>
    </w:p>
    <w:p>
      <w:pPr>
        <w:keepNext w:val="0"/>
        <w:keepLines w:val="0"/>
        <w:pageBreakBefore w:val="0"/>
        <w:widowControl w:val="0"/>
        <w:kinsoku/>
        <w:wordWrap/>
        <w:overflowPunct/>
        <w:topLinePunct w:val="0"/>
        <w:autoSpaceDE w:val="0"/>
        <w:autoSpaceDN w:val="0"/>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3</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实行政府指导价管理和政府投资建设（</w:t>
      </w:r>
      <w:r>
        <w:rPr>
          <w:rFonts w:hint="default" w:ascii="Times New Roman" w:hAnsi="Times New Roman" w:eastAsia="楷体" w:cs="Times New Roman"/>
          <w:color w:val="auto"/>
          <w:sz w:val="32"/>
          <w:szCs w:val="32"/>
          <w:highlight w:val="none"/>
        </w:rPr>
        <w:t>含合资建设</w:t>
      </w:r>
      <w:r>
        <w:rPr>
          <w:rFonts w:hint="default" w:ascii="Times New Roman" w:hAnsi="Times New Roman" w:eastAsia="仿宋_GB2312" w:cs="Times New Roman"/>
          <w:color w:val="auto"/>
          <w:sz w:val="32"/>
          <w:szCs w:val="32"/>
          <w:highlight w:val="none"/>
        </w:rPr>
        <w:t>）的公共设施类停车场，给予入场充电的新能源汽车每天2小时免费停车优惠。鼓励商业场所配套停车场提供充电服务实行停车优惠。</w:t>
      </w:r>
    </w:p>
    <w:p>
      <w:pPr>
        <w:keepNext w:val="0"/>
        <w:keepLines w:val="0"/>
        <w:pageBreakBefore w:val="0"/>
        <w:widowControl w:val="0"/>
        <w:kinsoku/>
        <w:wordWrap/>
        <w:overflowPunct/>
        <w:topLinePunct w:val="0"/>
        <w:autoSpaceDE w:val="0"/>
        <w:autoSpaceDN w:val="0"/>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4</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执行公务的警车、消防车、救护车、工程抢险车等特殊车辆，免收停车费；军车、符合条件的残疾人自驾残疾人专用机动车的优惠政策按国家、省有关规定执行。</w:t>
      </w:r>
    </w:p>
    <w:p>
      <w:pPr>
        <w:keepNext w:val="0"/>
        <w:keepLines w:val="0"/>
        <w:pageBreakBefore w:val="0"/>
        <w:widowControl w:val="0"/>
        <w:kinsoku/>
        <w:wordWrap/>
        <w:overflowPunct/>
        <w:topLinePunct w:val="0"/>
        <w:autoSpaceDE w:val="0"/>
        <w:autoSpaceDN w:val="0"/>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5.政府投资建设的距离学校和幼儿园出入口三百米以内的经营性公共停车场应当依据学生和学龄前儿童上学放学时间确定合理时段，免费向接送车辆开放。</w:t>
      </w:r>
    </w:p>
    <w:p>
      <w:pPr>
        <w:keepNext w:val="0"/>
        <w:keepLines w:val="0"/>
        <w:pageBreakBefore w:val="0"/>
        <w:widowControl w:val="0"/>
        <w:kinsoku/>
        <w:wordWrap/>
        <w:overflowPunct/>
        <w:topLinePunct w:val="0"/>
        <w:bidi w:val="0"/>
        <w:adjustRightInd/>
        <w:snapToGrid w:val="0"/>
        <w:spacing w:line="600" w:lineRule="exact"/>
        <w:ind w:firstLine="640" w:firstLineChars="200"/>
        <w:jc w:val="left"/>
        <w:textAlignment w:val="baseline"/>
        <w:rPr>
          <w:rFonts w:hint="default" w:ascii="Times New Roman" w:hAnsi="Times New Roman" w:eastAsia="黑体" w:cs="Times New Roman"/>
          <w:color w:val="auto"/>
          <w:sz w:val="32"/>
          <w:highlight w:val="none"/>
        </w:rPr>
      </w:pPr>
      <w:r>
        <w:rPr>
          <w:rFonts w:hint="default" w:ascii="Times New Roman" w:hAnsi="Times New Roman" w:eastAsia="黑体" w:cs="Times New Roman"/>
          <w:color w:val="auto"/>
          <w:sz w:val="32"/>
          <w:highlight w:val="none"/>
        </w:rPr>
        <w:t>三、其他相关政策规定</w:t>
      </w:r>
    </w:p>
    <w:p>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kern w:val="0"/>
          <w:sz w:val="32"/>
          <w:szCs w:val="32"/>
          <w:highlight w:val="none"/>
        </w:rPr>
      </w:pPr>
      <w:r>
        <w:rPr>
          <w:rFonts w:hint="default"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rPr>
        <w:t>行政机关查封、扣押车辆停车场收费属于场地使用及看管费，其他停车场收费属于场地使用费，</w:t>
      </w:r>
      <w:r>
        <w:rPr>
          <w:rFonts w:hint="default" w:ascii="Times New Roman" w:hAnsi="Times New Roman" w:eastAsia="仿宋_GB2312" w:cs="Times New Roman"/>
          <w:color w:val="auto"/>
          <w:sz w:val="32"/>
          <w:highlight w:val="none"/>
        </w:rPr>
        <w:t>应</w:t>
      </w:r>
      <w:r>
        <w:rPr>
          <w:rFonts w:hint="default" w:ascii="Times New Roman" w:hAnsi="Times New Roman" w:eastAsia="仿宋_GB2312" w:cs="Times New Roman"/>
          <w:color w:val="auto"/>
          <w:kern w:val="0"/>
          <w:sz w:val="32"/>
          <w:szCs w:val="32"/>
          <w:highlight w:val="none"/>
        </w:rPr>
        <w:t>车主要求并经停车场经营者与车主协商一致对车辆和车载货物实施看管的，可适当收取看管费，具体收费标准及其他相关事宜由双方协商确定，并在相关凭证上注明。</w:t>
      </w:r>
    </w:p>
    <w:p>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kern w:val="0"/>
          <w:sz w:val="32"/>
          <w:szCs w:val="32"/>
          <w:highlight w:val="none"/>
          <w:lang w:val="en-US" w:eastAsia="zh-CN"/>
        </w:rPr>
        <w:t>2.</w:t>
      </w:r>
      <w:r>
        <w:rPr>
          <w:rFonts w:hint="default" w:ascii="Times New Roman" w:hAnsi="Times New Roman" w:eastAsia="仿宋_GB2312" w:cs="Times New Roman"/>
          <w:color w:val="auto"/>
          <w:kern w:val="0"/>
          <w:sz w:val="32"/>
          <w:szCs w:val="32"/>
          <w:highlight w:val="none"/>
        </w:rPr>
        <w:t>除事故车辆停车场外，其他停车场自行车、摩托车不占用停车泊位且不影响其他车辆通行停放的不收费，否则</w:t>
      </w:r>
      <w:r>
        <w:rPr>
          <w:rFonts w:hint="default" w:ascii="Times New Roman" w:hAnsi="Times New Roman" w:eastAsia="仿宋_GB2312" w:cs="Times New Roman"/>
          <w:color w:val="auto"/>
          <w:sz w:val="32"/>
          <w:szCs w:val="32"/>
          <w:highlight w:val="none"/>
        </w:rPr>
        <w:t>按小型车收费。</w:t>
      </w:r>
    </w:p>
    <w:p>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sz w:val="32"/>
          <w:highlight w:val="none"/>
        </w:rPr>
      </w:pP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跨时段计费政策。对实行政府指导价且白天</w:t>
      </w:r>
      <w:r>
        <w:rPr>
          <w:rFonts w:hint="default" w:ascii="Times New Roman" w:hAnsi="Times New Roman" w:eastAsia="仿宋_GB2312" w:cs="Times New Roman"/>
          <w:color w:val="auto"/>
          <w:sz w:val="32"/>
          <w:highlight w:val="none"/>
        </w:rPr>
        <w:t>计时、夜间计次收费的停车场，白天跨夜间计费时段的，白天最后一个计费时段计满后方可与夜间累加计费，未计满的按白天收费标准计费。夜间跨白天时段的，夜间跨白天的停车时间未超过2小时（</w:t>
      </w:r>
      <w:r>
        <w:rPr>
          <w:rFonts w:hint="default" w:ascii="Times New Roman" w:hAnsi="Times New Roman" w:eastAsia="楷体" w:cs="Times New Roman"/>
          <w:color w:val="auto"/>
          <w:sz w:val="32"/>
          <w:highlight w:val="none"/>
        </w:rPr>
        <w:t>含2小时</w:t>
      </w:r>
      <w:r>
        <w:rPr>
          <w:rFonts w:hint="default" w:ascii="Times New Roman" w:hAnsi="Times New Roman" w:eastAsia="仿宋_GB2312" w:cs="Times New Roman"/>
          <w:color w:val="auto"/>
          <w:sz w:val="32"/>
          <w:highlight w:val="none"/>
        </w:rPr>
        <w:t>）的按夜间收费标准计费；超过2小时的，其中夜间停车时间超过2小时的，夜间白天累加计费，夜间停车时间未超过2小时的，夜间跨白天停车时间满2小时后方可与白天累加计费。</w:t>
      </w:r>
    </w:p>
    <w:p>
      <w:pPr>
        <w:keepNext w:val="0"/>
        <w:keepLines w:val="0"/>
        <w:pageBreakBefore w:val="0"/>
        <w:widowControl w:val="0"/>
        <w:kinsoku/>
        <w:wordWrap/>
        <w:overflowPunct/>
        <w:topLinePunct w:val="0"/>
        <w:bidi w:val="0"/>
        <w:adjustRightInd/>
        <w:spacing w:line="600" w:lineRule="exact"/>
        <w:ind w:firstLine="640" w:firstLineChars="200"/>
        <w:rPr>
          <w:rFonts w:hint="default" w:ascii="Times New Roman" w:hAnsi="Times New Roman" w:eastAsia="黑体" w:cs="Times New Roman"/>
          <w:color w:val="auto"/>
          <w:sz w:val="32"/>
          <w:highlight w:val="none"/>
          <w:lang w:val="en-US" w:eastAsia="zh-CN"/>
        </w:rPr>
      </w:pPr>
      <w:r>
        <w:rPr>
          <w:rFonts w:hint="default" w:ascii="Times New Roman" w:hAnsi="Times New Roman" w:eastAsia="黑体" w:cs="Times New Roman"/>
          <w:color w:val="auto"/>
          <w:sz w:val="32"/>
          <w:highlight w:val="none"/>
          <w:lang w:val="en-US" w:eastAsia="zh-CN"/>
        </w:rPr>
        <w:t>四、规范停车场收费管理</w:t>
      </w:r>
    </w:p>
    <w:p>
      <w:pPr>
        <w:keepNext w:val="0"/>
        <w:keepLines w:val="0"/>
        <w:pageBreakBefore w:val="0"/>
        <w:widowControl w:val="0"/>
        <w:kinsoku/>
        <w:wordWrap/>
        <w:overflowPunct/>
        <w:topLinePunct w:val="0"/>
        <w:bidi w:val="0"/>
        <w:adjustRightInd/>
        <w:spacing w:line="600" w:lineRule="exact"/>
        <w:ind w:firstLine="640" w:firstLineChars="200"/>
        <w:rPr>
          <w:rFonts w:hint="default" w:ascii="Times New Roman" w:hAnsi="Times New Roman" w:eastAsia="仿宋_GB2312" w:cs="Times New Roman"/>
          <w:color w:val="auto"/>
          <w:sz w:val="32"/>
          <w:highlight w:val="none"/>
          <w:lang w:val="en-US" w:eastAsia="zh-CN"/>
        </w:rPr>
      </w:pPr>
      <w:r>
        <w:rPr>
          <w:rFonts w:hint="default" w:ascii="Times New Roman" w:hAnsi="Times New Roman" w:eastAsia="仿宋_GB2312" w:cs="Times New Roman"/>
          <w:color w:val="auto"/>
          <w:sz w:val="32"/>
          <w:highlight w:val="none"/>
          <w:lang w:val="en-US" w:eastAsia="zh-CN"/>
        </w:rPr>
        <w:t>1.实行政府指导价的停车场经公安机关交通管理部门备案后3个工作日内，将相关信息告知价格主管部门。</w:t>
      </w:r>
    </w:p>
    <w:p>
      <w:pPr>
        <w:keepNext w:val="0"/>
        <w:keepLines w:val="0"/>
        <w:pageBreakBefore w:val="0"/>
        <w:widowControl w:val="0"/>
        <w:kinsoku/>
        <w:wordWrap/>
        <w:overflowPunct/>
        <w:topLinePunct w:val="0"/>
        <w:bidi w:val="0"/>
        <w:adjustRightInd/>
        <w:snapToGrid w:val="0"/>
        <w:spacing w:line="600" w:lineRule="exact"/>
        <w:ind w:left="0" w:firstLine="640" w:firstLineChars="200"/>
        <w:jc w:val="left"/>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停车场经营单位应强化社会责任，遵循公平、合法和诚实信用的原则，建立健全内部价格管理机制，加强价格行为自律。实行政府指导价的停车场，要严格遵守政府指导价政策，不得超标准收费；实行市场调节价的停车场，应审慎调整停车收费标准，并保持相对稳定。</w:t>
      </w:r>
    </w:p>
    <w:p>
      <w:pPr>
        <w:keepNext w:val="0"/>
        <w:keepLines w:val="0"/>
        <w:pageBreakBefore w:val="0"/>
        <w:widowControl w:val="0"/>
        <w:kinsoku/>
        <w:wordWrap/>
        <w:overflowPunct/>
        <w:topLinePunct w:val="0"/>
        <w:autoSpaceDE w:val="0"/>
        <w:autoSpaceDN w:val="0"/>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停车场收费实行明码标价。经营者要在停车场醒目位置设置停车场收费公示牌，公示牌上注明管理责任单位、停车场类型、价格管理形式、收费标准、计费方式、营业时间、服务承诺等内容。</w:t>
      </w:r>
    </w:p>
    <w:p>
      <w:pPr>
        <w:keepNext w:val="0"/>
        <w:keepLines w:val="0"/>
        <w:pageBreakBefore w:val="0"/>
        <w:widowControl w:val="0"/>
        <w:kinsoku/>
        <w:wordWrap/>
        <w:overflowPunct/>
        <w:topLinePunct w:val="0"/>
        <w:autoSpaceDE w:val="0"/>
        <w:autoSpaceDN w:val="0"/>
        <w:bidi w:val="0"/>
        <w:adjustRightInd/>
        <w:snapToGrid w:val="0"/>
        <w:spacing w:line="600" w:lineRule="exact"/>
        <w:ind w:left="0" w:firstLine="640" w:firstLineChars="200"/>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国家、省、市另有规定的，按有关规定执行。</w:t>
      </w:r>
      <w:r>
        <w:rPr>
          <w:rFonts w:hint="default" w:ascii="Times New Roman" w:hAnsi="Times New Roman" w:eastAsia="仿宋_GB2312" w:cs="Times New Roman"/>
          <w:sz w:val="32"/>
          <w:szCs w:val="32"/>
        </w:rPr>
        <w:t>本通知原则上自202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15</w:t>
      </w:r>
      <w:r>
        <w:rPr>
          <w:rFonts w:hint="default" w:ascii="Times New Roman" w:hAnsi="Times New Roman" w:eastAsia="仿宋_GB2312" w:cs="Times New Roman"/>
          <w:sz w:val="32"/>
          <w:szCs w:val="32"/>
        </w:rPr>
        <w:t>日起施行，有效期至202</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14</w:t>
      </w:r>
      <w:r>
        <w:rPr>
          <w:rFonts w:hint="default" w:ascii="Times New Roman" w:hAnsi="Times New Roman" w:eastAsia="仿宋_GB2312" w:cs="Times New Roman"/>
          <w:sz w:val="32"/>
          <w:szCs w:val="32"/>
        </w:rPr>
        <w:t>日。停车场计时设备应于202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30</w:t>
      </w:r>
      <w:r>
        <w:rPr>
          <w:rFonts w:hint="default" w:ascii="Times New Roman" w:hAnsi="Times New Roman" w:eastAsia="仿宋_GB2312" w:cs="Times New Roman"/>
          <w:sz w:val="32"/>
          <w:szCs w:val="32"/>
        </w:rPr>
        <w:t>日之前按上述政策规定调整完成，202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30</w:t>
      </w:r>
      <w:r>
        <w:rPr>
          <w:rFonts w:hint="default" w:ascii="Times New Roman" w:hAnsi="Times New Roman" w:eastAsia="仿宋_GB2312" w:cs="Times New Roman"/>
          <w:sz w:val="32"/>
          <w:szCs w:val="32"/>
        </w:rPr>
        <w:t>日之前，计时设备未调整的，仍按原收费标准执行。</w:t>
      </w:r>
      <w:r>
        <w:rPr>
          <w:rFonts w:hint="default" w:ascii="Times New Roman" w:hAnsi="Times New Roman" w:eastAsia="仿宋_GB2312" w:cs="Times New Roman"/>
          <w:color w:val="auto"/>
          <w:sz w:val="32"/>
          <w:szCs w:val="32"/>
          <w:highlight w:val="none"/>
        </w:rPr>
        <w:t>《荣成市物价局荣成市公</w:t>
      </w:r>
      <w:bookmarkStart w:id="0" w:name="_Hlt18697330"/>
      <w:bookmarkStart w:id="1" w:name="_Hlt18697307"/>
      <w:bookmarkStart w:id="2" w:name="_Hlt18697306"/>
      <w:r>
        <w:rPr>
          <w:rFonts w:hint="default" w:ascii="Times New Roman" w:hAnsi="Times New Roman" w:eastAsia="仿宋_GB2312" w:cs="Times New Roman"/>
          <w:color w:val="auto"/>
          <w:sz w:val="32"/>
          <w:szCs w:val="32"/>
          <w:highlight w:val="none"/>
        </w:rPr>
        <w:t>安</w:t>
      </w:r>
      <w:bookmarkEnd w:id="0"/>
      <w:bookmarkEnd w:id="1"/>
      <w:bookmarkEnd w:id="2"/>
      <w:r>
        <w:rPr>
          <w:rFonts w:hint="default" w:ascii="Times New Roman" w:hAnsi="Times New Roman" w:eastAsia="仿宋_GB2312" w:cs="Times New Roman"/>
          <w:color w:val="auto"/>
          <w:sz w:val="32"/>
          <w:szCs w:val="32"/>
          <w:highlight w:val="none"/>
        </w:rPr>
        <w:t>局关于规范调整我市机动车停放服务收费标准等事项的通知》（</w:t>
      </w:r>
      <w:r>
        <w:rPr>
          <w:rFonts w:hint="default" w:ascii="Times New Roman" w:hAnsi="Times New Roman" w:eastAsia="楷体" w:cs="Times New Roman"/>
          <w:color w:val="auto"/>
          <w:sz w:val="32"/>
          <w:szCs w:val="32"/>
          <w:highlight w:val="none"/>
        </w:rPr>
        <w:t>荣价费发〔2015〕19号</w:t>
      </w:r>
      <w:r>
        <w:rPr>
          <w:rFonts w:hint="default" w:ascii="Times New Roman" w:hAnsi="Times New Roman" w:eastAsia="仿宋_GB2312" w:cs="Times New Roman"/>
          <w:color w:val="auto"/>
          <w:sz w:val="32"/>
          <w:szCs w:val="32"/>
          <w:highlight w:val="none"/>
        </w:rPr>
        <w:t>）、《市发展和改革局市财政局关于进一步明确我市高铁站机动车停放服务收费标准的通知》（</w:t>
      </w:r>
      <w:r>
        <w:rPr>
          <w:rFonts w:hint="default" w:ascii="Times New Roman" w:hAnsi="Times New Roman" w:eastAsia="楷体" w:cs="Times New Roman"/>
          <w:color w:val="auto"/>
          <w:sz w:val="32"/>
          <w:szCs w:val="32"/>
          <w:highlight w:val="none"/>
        </w:rPr>
        <w:t>荣发改价格〔2021〕19号</w:t>
      </w:r>
      <w:r>
        <w:rPr>
          <w:rFonts w:hint="default" w:ascii="Times New Roman" w:hAnsi="Times New Roman" w:eastAsia="仿宋_GB2312" w:cs="Times New Roman"/>
          <w:color w:val="auto"/>
          <w:sz w:val="32"/>
          <w:szCs w:val="32"/>
          <w:highlight w:val="none"/>
        </w:rPr>
        <w:t>）同时废止。</w:t>
      </w:r>
    </w:p>
    <w:p>
      <w:pPr>
        <w:keepNext w:val="0"/>
        <w:keepLines w:val="0"/>
        <w:pageBreakBefore w:val="0"/>
        <w:widowControl w:val="0"/>
        <w:kinsoku/>
        <w:wordWrap/>
        <w:overflowPunct/>
        <w:topLinePunct w:val="0"/>
        <w:bidi w:val="0"/>
        <w:adjustRightInd/>
        <w:snapToGrid w:val="0"/>
        <w:spacing w:line="600" w:lineRule="exact"/>
        <w:ind w:firstLine="640" w:firstLineChars="200"/>
        <w:jc w:val="left"/>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附件</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实行政府指导价停车</w:t>
      </w:r>
      <w:r>
        <w:rPr>
          <w:rFonts w:hint="default" w:ascii="Times New Roman" w:hAnsi="Times New Roman" w:eastAsia="仿宋_GB2312" w:cs="Times New Roman"/>
          <w:color w:val="auto"/>
          <w:sz w:val="32"/>
          <w:szCs w:val="32"/>
          <w:highlight w:val="none"/>
          <w:lang w:eastAsia="zh-CN"/>
        </w:rPr>
        <w:t>设施收费</w:t>
      </w:r>
      <w:r>
        <w:rPr>
          <w:rFonts w:hint="default" w:ascii="Times New Roman" w:hAnsi="Times New Roman" w:eastAsia="仿宋_GB2312" w:cs="Times New Roman"/>
          <w:color w:val="auto"/>
          <w:sz w:val="32"/>
          <w:szCs w:val="32"/>
          <w:highlight w:val="none"/>
        </w:rPr>
        <w:t>标准</w:t>
      </w:r>
    </w:p>
    <w:p>
      <w:pPr>
        <w:keepNext w:val="0"/>
        <w:keepLines w:val="0"/>
        <w:pageBreakBefore w:val="0"/>
        <w:widowControl w:val="0"/>
        <w:kinsoku/>
        <w:wordWrap/>
        <w:overflowPunct/>
        <w:topLinePunct w:val="0"/>
        <w:bidi w:val="0"/>
        <w:adjustRightInd/>
        <w:snapToGrid w:val="0"/>
        <w:spacing w:line="600" w:lineRule="exact"/>
        <w:ind w:left="0"/>
        <w:jc w:val="left"/>
        <w:rPr>
          <w:rFonts w:hint="default" w:ascii="Times New Roman" w:hAnsi="Times New Roman" w:eastAsia="仿宋_GB2312" w:cs="Times New Roman"/>
          <w:color w:val="auto"/>
          <w:spacing w:val="-10"/>
          <w:sz w:val="32"/>
          <w:szCs w:val="32"/>
          <w:highlight w:val="none"/>
        </w:rPr>
      </w:pPr>
    </w:p>
    <w:p>
      <w:pPr>
        <w:keepNext w:val="0"/>
        <w:keepLines w:val="0"/>
        <w:pageBreakBefore w:val="0"/>
        <w:widowControl w:val="0"/>
        <w:kinsoku/>
        <w:wordWrap/>
        <w:overflowPunct/>
        <w:topLinePunct w:val="0"/>
        <w:bidi w:val="0"/>
        <w:adjustRightInd/>
        <w:snapToGrid w:val="0"/>
        <w:spacing w:line="600" w:lineRule="exact"/>
        <w:ind w:left="0"/>
        <w:jc w:val="left"/>
        <w:rPr>
          <w:rFonts w:hint="default" w:ascii="Times New Roman" w:hAnsi="Times New Roman" w:eastAsia="仿宋_GB2312" w:cs="Times New Roman"/>
          <w:color w:val="auto"/>
          <w:spacing w:val="-10"/>
          <w:sz w:val="32"/>
          <w:szCs w:val="32"/>
          <w:highlight w:val="none"/>
        </w:rPr>
      </w:pPr>
      <w:r>
        <w:rPr>
          <w:rFonts w:hint="default" w:ascii="Times New Roman" w:hAnsi="Times New Roman" w:eastAsia="仿宋_GB2312" w:cs="Times New Roman"/>
          <w:color w:val="auto"/>
          <w:spacing w:val="-10"/>
          <w:sz w:val="32"/>
          <w:szCs w:val="32"/>
          <w:highlight w:val="none"/>
        </w:rPr>
        <w:t>荣成市发展和改革局    荣成市公安局   荣成市市场监督管理局</w:t>
      </w:r>
    </w:p>
    <w:p>
      <w:pPr>
        <w:keepNext w:val="0"/>
        <w:keepLines w:val="0"/>
        <w:pageBreakBefore w:val="0"/>
        <w:widowControl w:val="0"/>
        <w:kinsoku/>
        <w:wordWrap/>
        <w:overflowPunct/>
        <w:topLinePunct w:val="0"/>
        <w:bidi w:val="0"/>
        <w:adjustRightInd/>
        <w:snapToGrid w:val="0"/>
        <w:spacing w:line="600" w:lineRule="exact"/>
        <w:ind w:left="0" w:firstLine="5760" w:firstLineChars="1800"/>
        <w:jc w:val="left"/>
        <w:rPr>
          <w:rFonts w:hint="default" w:ascii="Times New Roman" w:hAnsi="Times New Roman" w:cs="Times New Roman"/>
          <w:color w:val="auto"/>
          <w:szCs w:val="32"/>
          <w:highlight w:val="none"/>
        </w:rPr>
      </w:pPr>
      <w:r>
        <w:rPr>
          <w:rFonts w:hint="default" w:ascii="Times New Roman" w:hAnsi="Times New Roman" w:eastAsia="仿宋_GB2312" w:cs="Times New Roman"/>
          <w:color w:val="auto"/>
          <w:sz w:val="32"/>
          <w:szCs w:val="32"/>
          <w:highlight w:val="none"/>
          <w:lang w:val="en-US" w:eastAsia="zh-CN"/>
        </w:rPr>
        <w:t xml:space="preserve">2023 </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val="en-US" w:eastAsia="zh-CN"/>
        </w:rPr>
        <w:t>8</w:t>
      </w:r>
      <w:r>
        <w:rPr>
          <w:rFonts w:hint="default" w:ascii="Times New Roman" w:hAnsi="Times New Roman" w:eastAsia="仿宋_GB2312" w:cs="Times New Roman"/>
          <w:color w:val="auto"/>
          <w:sz w:val="32"/>
          <w:szCs w:val="32"/>
          <w:highlight w:val="none"/>
        </w:rPr>
        <w:t>月</w:t>
      </w:r>
      <w:r>
        <w:rPr>
          <w:rFonts w:hint="default" w:ascii="Times New Roman" w:hAnsi="Times New Roman" w:eastAsia="仿宋_GB2312" w:cs="Times New Roman"/>
          <w:color w:val="auto"/>
          <w:sz w:val="32"/>
          <w:szCs w:val="32"/>
          <w:highlight w:val="none"/>
          <w:lang w:val="en-US" w:eastAsia="zh-CN"/>
        </w:rPr>
        <w:t>30</w:t>
      </w:r>
      <w:r>
        <w:rPr>
          <w:rFonts w:hint="default" w:ascii="Times New Roman" w:hAnsi="Times New Roman" w:eastAsia="仿宋_GB2312" w:cs="Times New Roman"/>
          <w:color w:val="auto"/>
          <w:sz w:val="32"/>
          <w:szCs w:val="32"/>
          <w:highlight w:val="none"/>
        </w:rPr>
        <w:t>日</w:t>
      </w:r>
    </w:p>
    <w:p>
      <w:pPr>
        <w:pStyle w:val="3"/>
        <w:keepNext w:val="0"/>
        <w:keepLines w:val="0"/>
        <w:pageBreakBefore w:val="0"/>
        <w:kinsoku/>
        <w:wordWrap/>
        <w:overflowPunct/>
        <w:topLinePunct w:val="0"/>
        <w:bidi w:val="0"/>
        <w:adjustRightInd/>
        <w:spacing w:line="600" w:lineRule="exact"/>
        <w:ind w:firstLine="0" w:firstLineChars="0"/>
        <w:textAlignment w:val="baseline"/>
        <w:rPr>
          <w:rFonts w:hint="default" w:ascii="Times New Roman" w:hAnsi="Times New Roman" w:eastAsia="黑体" w:cs="Times New Roman"/>
          <w:color w:val="auto"/>
          <w:szCs w:val="32"/>
          <w:highlight w:val="none"/>
        </w:rPr>
      </w:pPr>
      <w:bookmarkStart w:id="3" w:name="_GoBack"/>
      <w:r>
        <w:rPr>
          <w:rFonts w:hint="default" w:ascii="Times New Roman" w:hAnsi="Times New Roman" w:eastAsia="黑体" w:cs="Times New Roman"/>
          <w:color w:val="auto"/>
          <w:szCs w:val="32"/>
          <w:highlight w:val="none"/>
        </w:rPr>
        <w:t>附件：</w:t>
      </w:r>
    </w:p>
    <w:p>
      <w:pPr>
        <w:pStyle w:val="3"/>
        <w:keepNext w:val="0"/>
        <w:keepLines w:val="0"/>
        <w:pageBreakBefore w:val="0"/>
        <w:kinsoku/>
        <w:wordWrap/>
        <w:overflowPunct/>
        <w:topLinePunct w:val="0"/>
        <w:bidi w:val="0"/>
        <w:adjustRightInd/>
        <w:spacing w:line="600" w:lineRule="exact"/>
        <w:ind w:firstLine="0" w:firstLineChars="0"/>
        <w:jc w:val="center"/>
        <w:textAlignment w:val="baseline"/>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实行政府指导价停车设施收费标准</w:t>
      </w:r>
    </w:p>
    <w:p>
      <w:pPr>
        <w:pStyle w:val="3"/>
        <w:keepNext w:val="0"/>
        <w:keepLines w:val="0"/>
        <w:pageBreakBefore w:val="0"/>
        <w:kinsoku/>
        <w:wordWrap/>
        <w:overflowPunct/>
        <w:topLinePunct w:val="0"/>
        <w:bidi w:val="0"/>
        <w:adjustRightInd/>
        <w:spacing w:line="600" w:lineRule="exact"/>
        <w:ind w:firstLine="0" w:firstLineChars="0"/>
        <w:textAlignment w:val="baseline"/>
        <w:rPr>
          <w:rFonts w:hint="default" w:ascii="Times New Roman" w:hAnsi="Times New Roman" w:eastAsia="楷体_GB2312" w:cs="Times New Roman"/>
          <w:color w:val="auto"/>
          <w:szCs w:val="32"/>
          <w:highlight w:val="none"/>
        </w:rPr>
      </w:pPr>
      <w:r>
        <w:rPr>
          <w:rFonts w:hint="default" w:ascii="Times New Roman" w:hAnsi="Times New Roman" w:eastAsia="楷体_GB2312" w:cs="Times New Roman"/>
          <w:color w:val="auto"/>
          <w:szCs w:val="32"/>
          <w:highlight w:val="none"/>
        </w:rPr>
        <w:t xml:space="preserve">    </w:t>
      </w:r>
    </w:p>
    <w:p>
      <w:pPr>
        <w:pStyle w:val="3"/>
        <w:keepNext w:val="0"/>
        <w:keepLines w:val="0"/>
        <w:pageBreakBefore w:val="0"/>
        <w:kinsoku/>
        <w:wordWrap/>
        <w:overflowPunct/>
        <w:topLinePunct w:val="0"/>
        <w:bidi w:val="0"/>
        <w:adjustRightInd/>
        <w:snapToGrid/>
        <w:spacing w:line="320" w:lineRule="exact"/>
        <w:ind w:firstLine="640" w:firstLineChars="200"/>
        <w:textAlignment w:val="baseline"/>
        <w:rPr>
          <w:rFonts w:hint="default" w:ascii="Times New Roman" w:hAnsi="Times New Roman" w:eastAsia="楷体_GB2312" w:cs="Times New Roman"/>
          <w:color w:val="auto"/>
          <w:highlight w:val="none"/>
        </w:rPr>
      </w:pPr>
      <w:r>
        <w:rPr>
          <w:rFonts w:hint="default" w:ascii="Times New Roman" w:hAnsi="Times New Roman" w:eastAsia="楷体_GB2312" w:cs="Times New Roman"/>
          <w:color w:val="auto"/>
          <w:highlight w:val="none"/>
        </w:rPr>
        <w:t>（一）道路停车泊位</w:t>
      </w:r>
    </w:p>
    <w:tbl>
      <w:tblPr>
        <w:tblStyle w:val="9"/>
        <w:tblW w:w="9040" w:type="dxa"/>
        <w:tblInd w:w="6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308"/>
        <w:gridCol w:w="4128"/>
        <w:gridCol w:w="26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30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车型</w:t>
            </w:r>
          </w:p>
        </w:tc>
        <w:tc>
          <w:tcPr>
            <w:tcW w:w="412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收费标准</w:t>
            </w:r>
          </w:p>
        </w:tc>
        <w:tc>
          <w:tcPr>
            <w:tcW w:w="2604"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30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小型车</w:t>
            </w:r>
          </w:p>
        </w:tc>
        <w:tc>
          <w:tcPr>
            <w:tcW w:w="412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2元/小时</w:t>
            </w:r>
          </w:p>
        </w:tc>
        <w:tc>
          <w:tcPr>
            <w:tcW w:w="2604" w:type="dxa"/>
            <w:vMerge w:val="restart"/>
            <w:noWrap w:val="0"/>
            <w:vAlign w:val="center"/>
          </w:tcPr>
          <w:p>
            <w:pPr>
              <w:pStyle w:val="3"/>
              <w:keepNext w:val="0"/>
              <w:keepLines w:val="0"/>
              <w:pageBreakBefore w:val="0"/>
              <w:kinsoku/>
              <w:wordWrap/>
              <w:overflowPunct/>
              <w:topLinePunct w:val="0"/>
              <w:bidi w:val="0"/>
              <w:adjustRightInd/>
              <w:snapToGrid/>
              <w:spacing w:line="320" w:lineRule="exact"/>
              <w:ind w:firstLine="0" w:firstLineChars="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以1小时作为计费单位，不足1小时按1小时计费；夜间不收费。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30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中型车</w:t>
            </w:r>
          </w:p>
        </w:tc>
        <w:tc>
          <w:tcPr>
            <w:tcW w:w="412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3元/小时</w:t>
            </w:r>
          </w:p>
        </w:tc>
        <w:tc>
          <w:tcPr>
            <w:tcW w:w="2604" w:type="dxa"/>
            <w:vMerge w:val="continue"/>
            <w:noWrap w:val="0"/>
            <w:vAlign w:val="center"/>
          </w:tcPr>
          <w:p>
            <w:pPr>
              <w:pStyle w:val="3"/>
              <w:keepNext w:val="0"/>
              <w:keepLines w:val="0"/>
              <w:pageBreakBefore w:val="0"/>
              <w:kinsoku/>
              <w:wordWrap/>
              <w:overflowPunct/>
              <w:topLinePunct w:val="0"/>
              <w:bidi w:val="0"/>
              <w:adjustRightInd/>
              <w:snapToGrid/>
              <w:spacing w:line="320" w:lineRule="exact"/>
              <w:ind w:firstLine="0" w:firstLineChars="0"/>
              <w:jc w:val="center"/>
              <w:textAlignment w:val="baseline"/>
              <w:rPr>
                <w:rFonts w:hint="default" w:ascii="Times New Roman" w:hAnsi="Times New Roman" w:eastAsia="楷体_GB2312" w:cs="Times New Roman"/>
                <w:color w:val="auto"/>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30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大型车</w:t>
            </w:r>
          </w:p>
        </w:tc>
        <w:tc>
          <w:tcPr>
            <w:tcW w:w="412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4元/小时</w:t>
            </w:r>
          </w:p>
        </w:tc>
        <w:tc>
          <w:tcPr>
            <w:tcW w:w="2604" w:type="dxa"/>
            <w:vMerge w:val="continue"/>
            <w:noWrap w:val="0"/>
            <w:vAlign w:val="center"/>
          </w:tcPr>
          <w:p>
            <w:pPr>
              <w:pStyle w:val="3"/>
              <w:keepNext w:val="0"/>
              <w:keepLines w:val="0"/>
              <w:pageBreakBefore w:val="0"/>
              <w:kinsoku/>
              <w:wordWrap/>
              <w:overflowPunct/>
              <w:topLinePunct w:val="0"/>
              <w:bidi w:val="0"/>
              <w:adjustRightInd/>
              <w:snapToGrid/>
              <w:spacing w:line="320" w:lineRule="exact"/>
              <w:ind w:firstLine="0" w:firstLineChars="0"/>
              <w:jc w:val="center"/>
              <w:textAlignment w:val="baseline"/>
              <w:rPr>
                <w:rFonts w:hint="default" w:ascii="Times New Roman" w:hAnsi="Times New Roman" w:eastAsia="楷体_GB2312" w:cs="Times New Roman"/>
                <w:color w:val="auto"/>
                <w:highlight w:val="none"/>
              </w:rPr>
            </w:pPr>
          </w:p>
        </w:tc>
      </w:tr>
    </w:tbl>
    <w:p>
      <w:pPr>
        <w:keepNext w:val="0"/>
        <w:keepLines w:val="0"/>
        <w:pageBreakBefore w:val="0"/>
        <w:kinsoku/>
        <w:wordWrap/>
        <w:overflowPunct/>
        <w:topLinePunct w:val="0"/>
        <w:bidi w:val="0"/>
        <w:adjustRightInd/>
        <w:snapToGrid/>
        <w:spacing w:line="320" w:lineRule="exact"/>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 xml:space="preserve">    </w:t>
      </w:r>
    </w:p>
    <w:p>
      <w:pPr>
        <w:keepNext w:val="0"/>
        <w:keepLines w:val="0"/>
        <w:pageBreakBefore w:val="0"/>
        <w:kinsoku/>
        <w:wordWrap/>
        <w:overflowPunct/>
        <w:topLinePunct w:val="0"/>
        <w:bidi w:val="0"/>
        <w:adjustRightInd/>
        <w:snapToGrid/>
        <w:spacing w:line="320" w:lineRule="exact"/>
        <w:ind w:firstLine="640" w:firstLineChars="200"/>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（二）高铁站停车场</w:t>
      </w:r>
    </w:p>
    <w:tbl>
      <w:tblPr>
        <w:tblStyle w:val="9"/>
        <w:tblW w:w="898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20"/>
        <w:gridCol w:w="3492"/>
        <w:gridCol w:w="25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2920"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车型</w:t>
            </w:r>
          </w:p>
        </w:tc>
        <w:tc>
          <w:tcPr>
            <w:tcW w:w="3492"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收费标准</w:t>
            </w:r>
          </w:p>
        </w:tc>
        <w:tc>
          <w:tcPr>
            <w:tcW w:w="2570"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2920"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小型车、中型车、大型车</w:t>
            </w:r>
          </w:p>
        </w:tc>
        <w:tc>
          <w:tcPr>
            <w:tcW w:w="3492" w:type="dxa"/>
            <w:noWrap w:val="0"/>
            <w:vAlign w:val="center"/>
          </w:tcPr>
          <w:p>
            <w:pPr>
              <w:keepNext w:val="0"/>
              <w:keepLines w:val="0"/>
              <w:pageBreakBefore w:val="0"/>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2元/小时，每24小时最高不超过20元</w:t>
            </w:r>
          </w:p>
        </w:tc>
        <w:tc>
          <w:tcPr>
            <w:tcW w:w="2570" w:type="dxa"/>
            <w:noWrap w:val="0"/>
            <w:vAlign w:val="center"/>
          </w:tcPr>
          <w:p>
            <w:pPr>
              <w:keepNext w:val="0"/>
              <w:keepLines w:val="0"/>
              <w:pageBreakBefore w:val="0"/>
              <w:kinsoku/>
              <w:wordWrap/>
              <w:overflowPunct/>
              <w:topLinePunct w:val="0"/>
              <w:bidi w:val="0"/>
              <w:adjustRightInd/>
              <w:snapToGrid/>
              <w:spacing w:line="320" w:lineRule="exact"/>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以1小时作为计费单位，不足1小时按1小时计费</w:t>
            </w:r>
            <w:r>
              <w:rPr>
                <w:rFonts w:hint="default" w:ascii="Times New Roman" w:hAnsi="Times New Roman" w:cs="Times New Roman"/>
                <w:color w:val="auto"/>
                <w:sz w:val="18"/>
                <w:szCs w:val="18"/>
                <w:highlight w:val="none"/>
                <w:lang w:eastAsia="zh-CN"/>
              </w:rPr>
              <w:t>。</w:t>
            </w:r>
          </w:p>
        </w:tc>
      </w:tr>
    </w:tbl>
    <w:p>
      <w:pPr>
        <w:pStyle w:val="3"/>
        <w:keepNext w:val="0"/>
        <w:keepLines w:val="0"/>
        <w:pageBreakBefore w:val="0"/>
        <w:kinsoku/>
        <w:wordWrap/>
        <w:overflowPunct/>
        <w:topLinePunct w:val="0"/>
        <w:bidi w:val="0"/>
        <w:adjustRightInd/>
        <w:snapToGrid/>
        <w:spacing w:line="320" w:lineRule="exact"/>
        <w:ind w:firstLine="0" w:firstLineChars="0"/>
        <w:textAlignment w:val="baseline"/>
        <w:rPr>
          <w:rFonts w:hint="default" w:ascii="Times New Roman" w:hAnsi="Times New Roman" w:eastAsia="楷体_GB2312" w:cs="Times New Roman"/>
          <w:color w:val="auto"/>
          <w:szCs w:val="32"/>
          <w:highlight w:val="none"/>
        </w:rPr>
      </w:pPr>
      <w:r>
        <w:rPr>
          <w:rFonts w:hint="default" w:ascii="Times New Roman" w:hAnsi="Times New Roman" w:eastAsia="楷体_GB2312" w:cs="Times New Roman"/>
          <w:color w:val="auto"/>
          <w:szCs w:val="32"/>
          <w:highlight w:val="none"/>
        </w:rPr>
        <w:t xml:space="preserve">    </w:t>
      </w:r>
    </w:p>
    <w:p>
      <w:pPr>
        <w:pStyle w:val="3"/>
        <w:keepNext w:val="0"/>
        <w:keepLines w:val="0"/>
        <w:pageBreakBefore w:val="0"/>
        <w:kinsoku/>
        <w:wordWrap/>
        <w:overflowPunct/>
        <w:topLinePunct w:val="0"/>
        <w:bidi w:val="0"/>
        <w:adjustRightInd/>
        <w:snapToGrid/>
        <w:spacing w:line="320" w:lineRule="exact"/>
        <w:ind w:left="0" w:leftChars="0" w:firstLine="640" w:firstLineChars="200"/>
        <w:textAlignment w:val="baseline"/>
        <w:rPr>
          <w:rFonts w:hint="default" w:ascii="Times New Roman" w:hAnsi="Times New Roman" w:eastAsia="楷体_GB2312" w:cs="Times New Roman"/>
          <w:color w:val="auto"/>
          <w:szCs w:val="32"/>
          <w:highlight w:val="none"/>
        </w:rPr>
      </w:pPr>
      <w:r>
        <w:rPr>
          <w:rFonts w:hint="default" w:ascii="Times New Roman" w:hAnsi="Times New Roman" w:eastAsia="楷体_GB2312" w:cs="Times New Roman"/>
          <w:color w:val="auto"/>
          <w:highlight w:val="none"/>
        </w:rPr>
        <w:t>（三）</w:t>
      </w:r>
      <w:r>
        <w:rPr>
          <w:rFonts w:hint="default" w:ascii="Times New Roman" w:hAnsi="Times New Roman" w:eastAsia="楷体_GB2312" w:cs="Times New Roman"/>
          <w:color w:val="auto"/>
          <w:szCs w:val="32"/>
          <w:highlight w:val="none"/>
        </w:rPr>
        <w:t>用于停放行政机关查封、扣押车辆的停车场</w:t>
      </w:r>
    </w:p>
    <w:tbl>
      <w:tblPr>
        <w:tblStyle w:val="9"/>
        <w:tblW w:w="90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9"/>
        <w:gridCol w:w="976"/>
        <w:gridCol w:w="641"/>
        <w:gridCol w:w="2836"/>
        <w:gridCol w:w="873"/>
        <w:gridCol w:w="1226"/>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8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车型</w:t>
            </w:r>
          </w:p>
        </w:tc>
        <w:tc>
          <w:tcPr>
            <w:tcW w:w="64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计费单位</w:t>
            </w: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停车时间</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空车收费标准</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载有货物车辆收费标准</w:t>
            </w:r>
          </w:p>
        </w:tc>
        <w:tc>
          <w:tcPr>
            <w:tcW w:w="170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85"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小型车</w:t>
            </w:r>
          </w:p>
        </w:tc>
        <w:tc>
          <w:tcPr>
            <w:tcW w:w="641"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天</w:t>
            </w: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15天以内(含15天）的部分</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10元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15元</w:t>
            </w:r>
          </w:p>
        </w:tc>
        <w:tc>
          <w:tcPr>
            <w:tcW w:w="1705" w:type="dxa"/>
            <w:vMerge w:val="restart"/>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不足1天按1天计费；停车费按表列阶梯收费标准分段累计计费，以小型空车停车65天为例，停车费=10元×15天+8元×45天+4元×5天=530元；因查封、扣押发生的保管费用按国家有关规定执行。政府购买服务的，按合同约定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8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641"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16-60天之间（含60天）的部分</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8元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12元</w:t>
            </w: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8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641"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60天以上的部分</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6元</w:t>
            </w: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9" w:type="dxa"/>
            <w:vMerge w:val="restart"/>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中型车、大型车</w:t>
            </w:r>
          </w:p>
        </w:tc>
        <w:tc>
          <w:tcPr>
            <w:tcW w:w="976" w:type="dxa"/>
            <w:vMerge w:val="restart"/>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车长12米以下</w:t>
            </w:r>
          </w:p>
        </w:tc>
        <w:tc>
          <w:tcPr>
            <w:tcW w:w="641" w:type="dxa"/>
            <w:vMerge w:val="restart"/>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天</w:t>
            </w: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15天以内(含15天）的部分</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15元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20元</w:t>
            </w: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9"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976"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641"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16-60天之间（含60天）的部分</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12元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16元</w:t>
            </w: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976"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641"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60天以上的部分</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6元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8元</w:t>
            </w: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9" w:type="dxa"/>
            <w:vMerge w:val="restart"/>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中型车、大型车</w:t>
            </w:r>
          </w:p>
        </w:tc>
        <w:tc>
          <w:tcPr>
            <w:tcW w:w="976" w:type="dxa"/>
            <w:vMerge w:val="restart"/>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车长12米（含12米）以上</w:t>
            </w:r>
          </w:p>
        </w:tc>
        <w:tc>
          <w:tcPr>
            <w:tcW w:w="641" w:type="dxa"/>
            <w:vMerge w:val="restart"/>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天</w:t>
            </w: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15天以内(含15天）的部分</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20元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25元</w:t>
            </w: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9"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976"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641"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16-60天之间（含60天）的部分</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15元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18元</w:t>
            </w: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0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976"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641"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60天以上的部分</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8元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10元</w:t>
            </w: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85"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摩托车</w:t>
            </w:r>
          </w:p>
        </w:tc>
        <w:tc>
          <w:tcPr>
            <w:tcW w:w="641"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天</w:t>
            </w: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15天内</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8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641"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16-60天</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8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641"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60天以上</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85"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自行车</w:t>
            </w:r>
          </w:p>
        </w:tc>
        <w:tc>
          <w:tcPr>
            <w:tcW w:w="641"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天</w:t>
            </w: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15天内</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8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641"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p>
        </w:tc>
        <w:tc>
          <w:tcPr>
            <w:tcW w:w="283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bidi w:val="0"/>
              <w:adjustRightInd/>
              <w:snapToGrid/>
              <w:spacing w:line="320" w:lineRule="exact"/>
              <w:jc w:val="center"/>
              <w:textAlignment w:val="baseline"/>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16天以上</w:t>
            </w:r>
          </w:p>
        </w:tc>
        <w:tc>
          <w:tcPr>
            <w:tcW w:w="87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0.5元</w:t>
            </w:r>
          </w:p>
        </w:tc>
        <w:tc>
          <w:tcPr>
            <w:tcW w:w="122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c>
          <w:tcPr>
            <w:tcW w:w="1705" w:type="dxa"/>
            <w:vMerge w:val="continue"/>
            <w:tcBorders>
              <w:left w:val="single" w:color="auto" w:sz="4" w:space="0"/>
              <w:right w:val="single" w:color="auto" w:sz="4" w:space="0"/>
            </w:tcBorders>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p>
        </w:tc>
      </w:tr>
    </w:tbl>
    <w:p>
      <w:pPr>
        <w:pStyle w:val="3"/>
        <w:keepNext w:val="0"/>
        <w:keepLines w:val="0"/>
        <w:pageBreakBefore w:val="0"/>
        <w:kinsoku/>
        <w:wordWrap/>
        <w:overflowPunct/>
        <w:topLinePunct w:val="0"/>
        <w:bidi w:val="0"/>
        <w:adjustRightInd/>
        <w:snapToGrid/>
        <w:spacing w:line="320" w:lineRule="exact"/>
        <w:ind w:firstLine="0" w:firstLineChars="0"/>
        <w:textAlignment w:val="baseline"/>
        <w:rPr>
          <w:rFonts w:hint="default" w:ascii="Times New Roman" w:hAnsi="Times New Roman" w:eastAsia="楷体_GB2312" w:cs="Times New Roman"/>
          <w:color w:val="auto"/>
          <w:highlight w:val="none"/>
        </w:rPr>
      </w:pPr>
      <w:r>
        <w:rPr>
          <w:rFonts w:hint="default" w:ascii="Times New Roman" w:hAnsi="Times New Roman" w:eastAsia="楷体_GB2312" w:cs="Times New Roman"/>
          <w:color w:val="auto"/>
          <w:highlight w:val="none"/>
        </w:rPr>
        <w:t xml:space="preserve">    </w:t>
      </w:r>
    </w:p>
    <w:p>
      <w:pPr>
        <w:pStyle w:val="3"/>
        <w:keepNext w:val="0"/>
        <w:keepLines w:val="0"/>
        <w:pageBreakBefore w:val="0"/>
        <w:kinsoku/>
        <w:wordWrap/>
        <w:overflowPunct/>
        <w:topLinePunct w:val="0"/>
        <w:bidi w:val="0"/>
        <w:adjustRightInd/>
        <w:snapToGrid/>
        <w:spacing w:line="320" w:lineRule="exact"/>
        <w:ind w:left="0" w:leftChars="0" w:firstLine="640" w:firstLineChars="200"/>
        <w:textAlignment w:val="baseline"/>
        <w:rPr>
          <w:rFonts w:hint="default" w:ascii="Times New Roman" w:hAnsi="Times New Roman" w:eastAsia="楷体_GB2312" w:cs="Times New Roman"/>
          <w:color w:val="auto"/>
          <w:szCs w:val="32"/>
          <w:highlight w:val="none"/>
        </w:rPr>
      </w:pPr>
    </w:p>
    <w:p>
      <w:pPr>
        <w:pStyle w:val="3"/>
        <w:keepNext w:val="0"/>
        <w:keepLines w:val="0"/>
        <w:pageBreakBefore w:val="0"/>
        <w:kinsoku/>
        <w:wordWrap/>
        <w:overflowPunct/>
        <w:topLinePunct w:val="0"/>
        <w:bidi w:val="0"/>
        <w:adjustRightInd/>
        <w:snapToGrid/>
        <w:spacing w:line="320" w:lineRule="exact"/>
        <w:ind w:left="0" w:leftChars="0" w:firstLine="640" w:firstLineChars="200"/>
        <w:textAlignment w:val="baseline"/>
        <w:rPr>
          <w:rFonts w:hint="default" w:ascii="Times New Roman" w:hAnsi="Times New Roman" w:eastAsia="楷体_GB2312" w:cs="Times New Roman"/>
          <w:color w:val="auto"/>
          <w:szCs w:val="32"/>
          <w:highlight w:val="none"/>
        </w:rPr>
      </w:pPr>
    </w:p>
    <w:p>
      <w:pPr>
        <w:pStyle w:val="3"/>
        <w:keepNext w:val="0"/>
        <w:keepLines w:val="0"/>
        <w:pageBreakBefore w:val="0"/>
        <w:kinsoku/>
        <w:wordWrap/>
        <w:overflowPunct/>
        <w:topLinePunct w:val="0"/>
        <w:bidi w:val="0"/>
        <w:adjustRightInd/>
        <w:snapToGrid/>
        <w:spacing w:line="320" w:lineRule="exact"/>
        <w:ind w:left="0" w:leftChars="0" w:firstLine="640" w:firstLineChars="200"/>
        <w:textAlignment w:val="baseline"/>
        <w:rPr>
          <w:rFonts w:hint="default" w:ascii="Times New Roman" w:hAnsi="Times New Roman" w:eastAsia="楷体_GB2312" w:cs="Times New Roman"/>
          <w:color w:val="auto"/>
          <w:szCs w:val="32"/>
          <w:highlight w:val="none"/>
        </w:rPr>
      </w:pPr>
      <w:r>
        <w:rPr>
          <w:rFonts w:hint="default" w:ascii="Times New Roman" w:hAnsi="Times New Roman" w:eastAsia="楷体_GB2312" w:cs="Times New Roman"/>
          <w:color w:val="auto"/>
          <w:szCs w:val="32"/>
          <w:highlight w:val="none"/>
        </w:rPr>
        <w:t>（四）景区配套停车场</w:t>
      </w:r>
    </w:p>
    <w:tbl>
      <w:tblPr>
        <w:tblStyle w:val="9"/>
        <w:tblW w:w="900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68"/>
        <w:gridCol w:w="3854"/>
        <w:gridCol w:w="2094"/>
        <w:gridCol w:w="15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468"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车型</w:t>
            </w:r>
          </w:p>
        </w:tc>
        <w:tc>
          <w:tcPr>
            <w:tcW w:w="5948" w:type="dxa"/>
            <w:gridSpan w:val="2"/>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收费标准</w:t>
            </w:r>
          </w:p>
        </w:tc>
        <w:tc>
          <w:tcPr>
            <w:tcW w:w="1591"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b/>
                <w:bCs/>
                <w:color w:val="auto"/>
                <w:sz w:val="18"/>
                <w:szCs w:val="18"/>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468"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p>
        </w:tc>
        <w:tc>
          <w:tcPr>
            <w:tcW w:w="3854"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配备计时设施的</w:t>
            </w:r>
          </w:p>
        </w:tc>
        <w:tc>
          <w:tcPr>
            <w:tcW w:w="2094"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未配备计时设施的</w:t>
            </w:r>
          </w:p>
        </w:tc>
        <w:tc>
          <w:tcPr>
            <w:tcW w:w="1591"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46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小型车</w:t>
            </w:r>
          </w:p>
        </w:tc>
        <w:tc>
          <w:tcPr>
            <w:tcW w:w="3854" w:type="dxa"/>
            <w:noWrap w:val="0"/>
            <w:vAlign w:val="center"/>
          </w:tcPr>
          <w:p>
            <w:pPr>
              <w:keepNext w:val="0"/>
              <w:keepLines w:val="0"/>
              <w:pageBreakBefore w:val="0"/>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每小时2元，每24小时最高不超过25元</w:t>
            </w:r>
          </w:p>
        </w:tc>
        <w:tc>
          <w:tcPr>
            <w:tcW w:w="2094"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5元/次</w:t>
            </w:r>
          </w:p>
        </w:tc>
        <w:tc>
          <w:tcPr>
            <w:tcW w:w="1591" w:type="dxa"/>
            <w:vMerge w:val="restart"/>
            <w:noWrap w:val="0"/>
            <w:vAlign w:val="center"/>
          </w:tcPr>
          <w:p>
            <w:pPr>
              <w:keepNext w:val="0"/>
              <w:keepLines w:val="0"/>
              <w:pageBreakBefore w:val="0"/>
              <w:kinsoku/>
              <w:wordWrap/>
              <w:overflowPunct/>
              <w:topLinePunct w:val="0"/>
              <w:bidi w:val="0"/>
              <w:adjustRightInd/>
              <w:snapToGrid/>
              <w:spacing w:line="320" w:lineRule="exact"/>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以1小时作为计费单位，不足1小时按1小时计费</w:t>
            </w:r>
            <w:r>
              <w:rPr>
                <w:rFonts w:hint="default" w:ascii="Times New Roman" w:hAnsi="Times New Roman" w:cs="Times New Roman"/>
                <w:color w:val="auto"/>
                <w:sz w:val="18"/>
                <w:szCs w:val="18"/>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46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中型车</w:t>
            </w:r>
          </w:p>
        </w:tc>
        <w:tc>
          <w:tcPr>
            <w:tcW w:w="3854" w:type="dxa"/>
            <w:noWrap w:val="0"/>
            <w:vAlign w:val="center"/>
          </w:tcPr>
          <w:p>
            <w:pPr>
              <w:keepNext w:val="0"/>
              <w:keepLines w:val="0"/>
              <w:pageBreakBefore w:val="0"/>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每小时3元，每24小时最高不超过30元</w:t>
            </w:r>
          </w:p>
        </w:tc>
        <w:tc>
          <w:tcPr>
            <w:tcW w:w="2094"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10元/次</w:t>
            </w:r>
          </w:p>
        </w:tc>
        <w:tc>
          <w:tcPr>
            <w:tcW w:w="1591" w:type="dxa"/>
            <w:vMerge w:val="continue"/>
            <w:noWrap w:val="0"/>
            <w:vAlign w:val="center"/>
          </w:tcPr>
          <w:p>
            <w:pPr>
              <w:keepNext w:val="0"/>
              <w:keepLines w:val="0"/>
              <w:pageBreakBefore w:val="0"/>
              <w:kinsoku/>
              <w:wordWrap/>
              <w:overflowPunct/>
              <w:topLinePunct w:val="0"/>
              <w:bidi w:val="0"/>
              <w:adjustRightInd/>
              <w:snapToGrid/>
              <w:spacing w:line="320" w:lineRule="exact"/>
              <w:jc w:val="left"/>
              <w:rPr>
                <w:rFonts w:hint="default" w:ascii="Times New Roman" w:hAnsi="Times New Roman" w:cs="Times New Roman"/>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468"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大型车</w:t>
            </w:r>
          </w:p>
        </w:tc>
        <w:tc>
          <w:tcPr>
            <w:tcW w:w="3854" w:type="dxa"/>
            <w:noWrap w:val="0"/>
            <w:vAlign w:val="center"/>
          </w:tcPr>
          <w:p>
            <w:pPr>
              <w:keepNext w:val="0"/>
              <w:keepLines w:val="0"/>
              <w:pageBreakBefore w:val="0"/>
              <w:kinsoku/>
              <w:wordWrap/>
              <w:overflowPunct/>
              <w:topLinePunct w:val="0"/>
              <w:bidi w:val="0"/>
              <w:adjustRightInd/>
              <w:snapToGrid/>
              <w:spacing w:line="320" w:lineRule="exact"/>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每小时4元，每24小时最高不超过35元</w:t>
            </w:r>
          </w:p>
        </w:tc>
        <w:tc>
          <w:tcPr>
            <w:tcW w:w="2094"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15元/次</w:t>
            </w:r>
          </w:p>
        </w:tc>
        <w:tc>
          <w:tcPr>
            <w:tcW w:w="1591" w:type="dxa"/>
            <w:vMerge w:val="continue"/>
            <w:noWrap w:val="0"/>
            <w:vAlign w:val="center"/>
          </w:tcPr>
          <w:p>
            <w:pPr>
              <w:keepNext w:val="0"/>
              <w:keepLines w:val="0"/>
              <w:pageBreakBefore w:val="0"/>
              <w:kinsoku/>
              <w:wordWrap/>
              <w:overflowPunct/>
              <w:topLinePunct w:val="0"/>
              <w:bidi w:val="0"/>
              <w:adjustRightInd/>
              <w:snapToGrid/>
              <w:spacing w:line="320" w:lineRule="exact"/>
              <w:jc w:val="left"/>
              <w:rPr>
                <w:rFonts w:hint="default" w:ascii="Times New Roman" w:hAnsi="Times New Roman" w:cs="Times New Roman"/>
                <w:color w:val="auto"/>
                <w:szCs w:val="21"/>
                <w:highlight w:val="none"/>
              </w:rPr>
            </w:pPr>
          </w:p>
        </w:tc>
      </w:tr>
    </w:tbl>
    <w:p>
      <w:pPr>
        <w:pStyle w:val="3"/>
        <w:keepNext w:val="0"/>
        <w:keepLines w:val="0"/>
        <w:pageBreakBefore w:val="0"/>
        <w:kinsoku/>
        <w:wordWrap/>
        <w:overflowPunct/>
        <w:topLinePunct w:val="0"/>
        <w:bidi w:val="0"/>
        <w:adjustRightInd/>
        <w:snapToGrid/>
        <w:spacing w:line="320" w:lineRule="exact"/>
        <w:textAlignment w:val="baseline"/>
        <w:rPr>
          <w:rFonts w:hint="default" w:ascii="Times New Roman" w:hAnsi="Times New Roman" w:eastAsia="楷体_GB2312" w:cs="Times New Roman"/>
          <w:color w:val="auto"/>
          <w:highlight w:val="none"/>
        </w:rPr>
      </w:pPr>
    </w:p>
    <w:p>
      <w:pPr>
        <w:pStyle w:val="3"/>
        <w:keepNext w:val="0"/>
        <w:keepLines w:val="0"/>
        <w:pageBreakBefore w:val="0"/>
        <w:kinsoku/>
        <w:wordWrap/>
        <w:overflowPunct/>
        <w:topLinePunct w:val="0"/>
        <w:bidi w:val="0"/>
        <w:adjustRightInd/>
        <w:snapToGrid/>
        <w:spacing w:line="320" w:lineRule="exact"/>
        <w:textAlignment w:val="baseline"/>
        <w:rPr>
          <w:rFonts w:hint="default" w:ascii="Times New Roman" w:hAnsi="Times New Roman" w:eastAsia="楷体_GB2312" w:cs="Times New Roman"/>
          <w:color w:val="auto"/>
          <w:highlight w:val="none"/>
        </w:rPr>
      </w:pPr>
      <w:r>
        <w:rPr>
          <w:rFonts w:hint="default" w:ascii="Times New Roman" w:hAnsi="Times New Roman" w:eastAsia="楷体_GB2312" w:cs="Times New Roman"/>
          <w:color w:val="auto"/>
          <w:highlight w:val="none"/>
        </w:rPr>
        <w:t>（五）医院停车场</w:t>
      </w:r>
    </w:p>
    <w:tbl>
      <w:tblPr>
        <w:tblStyle w:val="9"/>
        <w:tblW w:w="90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086"/>
        <w:gridCol w:w="3136"/>
        <w:gridCol w:w="38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086"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车型</w:t>
            </w:r>
          </w:p>
        </w:tc>
        <w:tc>
          <w:tcPr>
            <w:tcW w:w="3136" w:type="dxa"/>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时段</w:t>
            </w:r>
          </w:p>
        </w:tc>
        <w:tc>
          <w:tcPr>
            <w:tcW w:w="3817" w:type="dxa"/>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收费标准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086"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小型车</w:t>
            </w:r>
          </w:p>
        </w:tc>
        <w:tc>
          <w:tcPr>
            <w:tcW w:w="3136" w:type="dxa"/>
            <w:noWrap w:val="0"/>
            <w:vAlign w:val="top"/>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白天</w:t>
            </w:r>
          </w:p>
        </w:tc>
        <w:tc>
          <w:tcPr>
            <w:tcW w:w="3817"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strike/>
                <w:color w:val="auto"/>
                <w:sz w:val="18"/>
                <w:szCs w:val="18"/>
                <w:highlight w:val="none"/>
              </w:rPr>
            </w:pPr>
            <w:r>
              <w:rPr>
                <w:rFonts w:hint="default" w:ascii="Times New Roman" w:hAnsi="Times New Roman" w:cs="Times New Roman"/>
                <w:color w:val="auto"/>
                <w:sz w:val="18"/>
                <w:szCs w:val="18"/>
                <w:highlight w:val="none"/>
              </w:rPr>
              <w:t>2元/次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086"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3136" w:type="dxa"/>
            <w:noWrap w:val="0"/>
            <w:vAlign w:val="top"/>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夜间</w:t>
            </w:r>
          </w:p>
        </w:tc>
        <w:tc>
          <w:tcPr>
            <w:tcW w:w="3817"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3元/次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086"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中型车</w:t>
            </w:r>
          </w:p>
        </w:tc>
        <w:tc>
          <w:tcPr>
            <w:tcW w:w="3136" w:type="dxa"/>
            <w:noWrap w:val="0"/>
            <w:vAlign w:val="top"/>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白天</w:t>
            </w:r>
          </w:p>
        </w:tc>
        <w:tc>
          <w:tcPr>
            <w:tcW w:w="3817"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strike/>
                <w:color w:val="auto"/>
                <w:sz w:val="18"/>
                <w:szCs w:val="18"/>
                <w:highlight w:val="none"/>
              </w:rPr>
            </w:pPr>
            <w:r>
              <w:rPr>
                <w:rFonts w:hint="default" w:ascii="Times New Roman" w:hAnsi="Times New Roman" w:cs="Times New Roman"/>
                <w:color w:val="auto"/>
                <w:sz w:val="18"/>
                <w:szCs w:val="18"/>
                <w:highlight w:val="none"/>
              </w:rPr>
              <w:t>3元/次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086"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3136" w:type="dxa"/>
            <w:noWrap w:val="0"/>
            <w:vAlign w:val="top"/>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夜间</w:t>
            </w:r>
          </w:p>
        </w:tc>
        <w:tc>
          <w:tcPr>
            <w:tcW w:w="3817"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4元/次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086"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大型车</w:t>
            </w:r>
          </w:p>
        </w:tc>
        <w:tc>
          <w:tcPr>
            <w:tcW w:w="3136" w:type="dxa"/>
            <w:noWrap w:val="0"/>
            <w:vAlign w:val="top"/>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白天</w:t>
            </w:r>
          </w:p>
        </w:tc>
        <w:tc>
          <w:tcPr>
            <w:tcW w:w="3817"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strike/>
                <w:color w:val="auto"/>
                <w:sz w:val="18"/>
                <w:szCs w:val="18"/>
                <w:highlight w:val="none"/>
              </w:rPr>
            </w:pPr>
            <w:r>
              <w:rPr>
                <w:rFonts w:hint="default" w:ascii="Times New Roman" w:hAnsi="Times New Roman" w:cs="Times New Roman"/>
                <w:color w:val="auto"/>
                <w:sz w:val="18"/>
                <w:szCs w:val="18"/>
                <w:highlight w:val="none"/>
              </w:rPr>
              <w:t>4元/次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2086"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3136" w:type="dxa"/>
            <w:noWrap w:val="0"/>
            <w:vAlign w:val="top"/>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夜间</w:t>
            </w:r>
          </w:p>
        </w:tc>
        <w:tc>
          <w:tcPr>
            <w:tcW w:w="3817"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5元/次</w:t>
            </w:r>
          </w:p>
        </w:tc>
      </w:tr>
    </w:tbl>
    <w:p>
      <w:pPr>
        <w:pStyle w:val="3"/>
        <w:keepNext w:val="0"/>
        <w:keepLines w:val="0"/>
        <w:pageBreakBefore w:val="0"/>
        <w:kinsoku/>
        <w:wordWrap/>
        <w:overflowPunct/>
        <w:topLinePunct w:val="0"/>
        <w:bidi w:val="0"/>
        <w:adjustRightInd/>
        <w:snapToGrid/>
        <w:spacing w:line="320" w:lineRule="exact"/>
        <w:ind w:firstLine="0" w:firstLineChars="0"/>
        <w:textAlignment w:val="baseline"/>
        <w:rPr>
          <w:rFonts w:hint="default" w:ascii="Times New Roman" w:hAnsi="Times New Roman" w:eastAsia="楷体_GB2312" w:cs="Times New Roman"/>
          <w:color w:val="auto"/>
          <w:highlight w:val="none"/>
        </w:rPr>
      </w:pPr>
      <w:r>
        <w:rPr>
          <w:rFonts w:hint="default" w:ascii="Times New Roman" w:hAnsi="Times New Roman" w:cs="Times New Roman"/>
          <w:color w:val="auto"/>
          <w:highlight w:val="none"/>
        </w:rPr>
        <w:t xml:space="preserve">    </w:t>
      </w:r>
    </w:p>
    <w:p>
      <w:pPr>
        <w:pStyle w:val="3"/>
        <w:keepNext w:val="0"/>
        <w:keepLines w:val="0"/>
        <w:pageBreakBefore w:val="0"/>
        <w:kinsoku/>
        <w:wordWrap/>
        <w:overflowPunct/>
        <w:topLinePunct w:val="0"/>
        <w:bidi w:val="0"/>
        <w:adjustRightInd/>
        <w:snapToGrid/>
        <w:spacing w:line="320" w:lineRule="exact"/>
        <w:ind w:firstLine="640" w:firstLineChars="200"/>
        <w:textAlignment w:val="baseline"/>
        <w:rPr>
          <w:rFonts w:hint="default" w:ascii="Times New Roman" w:hAnsi="Times New Roman" w:eastAsia="楷体_GB2312" w:cs="Times New Roman"/>
          <w:color w:val="auto"/>
          <w:highlight w:val="none"/>
        </w:rPr>
      </w:pPr>
      <w:r>
        <w:rPr>
          <w:rFonts w:hint="default" w:ascii="Times New Roman" w:hAnsi="Times New Roman" w:eastAsia="楷体_GB2312" w:cs="Times New Roman"/>
          <w:color w:val="auto"/>
          <w:highlight w:val="none"/>
        </w:rPr>
        <w:t>（六）公共停车场</w:t>
      </w:r>
    </w:p>
    <w:tbl>
      <w:tblPr>
        <w:tblStyle w:val="9"/>
        <w:tblW w:w="9073"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02"/>
        <w:gridCol w:w="1134"/>
        <w:gridCol w:w="1275"/>
        <w:gridCol w:w="3969"/>
        <w:gridCol w:w="9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类型</w:t>
            </w:r>
          </w:p>
        </w:tc>
        <w:tc>
          <w:tcPr>
            <w:tcW w:w="1134"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车型</w:t>
            </w:r>
          </w:p>
        </w:tc>
        <w:tc>
          <w:tcPr>
            <w:tcW w:w="1275" w:type="dxa"/>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收费时段</w:t>
            </w:r>
          </w:p>
        </w:tc>
        <w:tc>
          <w:tcPr>
            <w:tcW w:w="3969" w:type="dxa"/>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收费标准</w:t>
            </w:r>
          </w:p>
        </w:tc>
        <w:tc>
          <w:tcPr>
            <w:tcW w:w="993" w:type="dxa"/>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地上（露天）</w:t>
            </w:r>
          </w:p>
        </w:tc>
        <w:tc>
          <w:tcPr>
            <w:tcW w:w="1134"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小型车</w:t>
            </w: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白天</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strike/>
                <w:color w:val="auto"/>
                <w:sz w:val="18"/>
                <w:szCs w:val="18"/>
                <w:highlight w:val="none"/>
              </w:rPr>
            </w:pPr>
            <w:r>
              <w:rPr>
                <w:rFonts w:hint="default" w:ascii="Times New Roman" w:hAnsi="Times New Roman" w:cs="Times New Roman"/>
                <w:color w:val="auto"/>
                <w:sz w:val="18"/>
                <w:szCs w:val="18"/>
                <w:highlight w:val="none"/>
              </w:rPr>
              <w:t>首2小时及以内2元，超过2小时后2元/小时</w:t>
            </w:r>
          </w:p>
        </w:tc>
        <w:tc>
          <w:tcPr>
            <w:tcW w:w="993" w:type="dxa"/>
            <w:vMerge w:val="restart"/>
            <w:noWrap w:val="0"/>
            <w:vAlign w:val="center"/>
          </w:tcPr>
          <w:p>
            <w:pPr>
              <w:keepNext w:val="0"/>
              <w:keepLines w:val="0"/>
              <w:pageBreakBefore w:val="0"/>
              <w:kinsoku/>
              <w:wordWrap/>
              <w:overflowPunct/>
              <w:topLinePunct w:val="0"/>
              <w:bidi w:val="0"/>
              <w:adjustRightInd/>
              <w:snapToGrid/>
              <w:spacing w:line="320" w:lineRule="exact"/>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不足一个计费时段按一个计费时段计费</w:t>
            </w:r>
            <w:r>
              <w:rPr>
                <w:rFonts w:hint="default" w:ascii="Times New Roman" w:hAnsi="Times New Roman" w:cs="Times New Roman"/>
                <w:color w:val="auto"/>
                <w:sz w:val="18"/>
                <w:szCs w:val="18"/>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夜间</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2元/次</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中型车</w:t>
            </w: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白天</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strike/>
                <w:color w:val="auto"/>
                <w:sz w:val="18"/>
                <w:szCs w:val="18"/>
                <w:highlight w:val="none"/>
              </w:rPr>
            </w:pPr>
            <w:r>
              <w:rPr>
                <w:rFonts w:hint="default" w:ascii="Times New Roman" w:hAnsi="Times New Roman" w:cs="Times New Roman"/>
                <w:color w:val="auto"/>
                <w:sz w:val="18"/>
                <w:szCs w:val="18"/>
                <w:highlight w:val="none"/>
              </w:rPr>
              <w:t>首2小时及以内3元，超过2小时后3元/小时</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夜间</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3元/次</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大型车</w:t>
            </w: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白天</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strike/>
                <w:color w:val="auto"/>
                <w:sz w:val="18"/>
                <w:szCs w:val="18"/>
                <w:highlight w:val="none"/>
              </w:rPr>
            </w:pPr>
            <w:r>
              <w:rPr>
                <w:rFonts w:hint="default" w:ascii="Times New Roman" w:hAnsi="Times New Roman" w:cs="Times New Roman"/>
                <w:color w:val="auto"/>
                <w:sz w:val="18"/>
                <w:szCs w:val="18"/>
                <w:highlight w:val="none"/>
              </w:rPr>
              <w:t>首2小时及以内4元，超过2小时后4元/小时</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夜间</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4元/次</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地下（室内）</w:t>
            </w:r>
          </w:p>
        </w:tc>
        <w:tc>
          <w:tcPr>
            <w:tcW w:w="1134"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小型车</w:t>
            </w: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白天</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strike/>
                <w:color w:val="auto"/>
                <w:sz w:val="18"/>
                <w:szCs w:val="18"/>
                <w:highlight w:val="none"/>
              </w:rPr>
            </w:pPr>
            <w:r>
              <w:rPr>
                <w:rFonts w:hint="default" w:ascii="Times New Roman" w:hAnsi="Times New Roman" w:cs="Times New Roman"/>
                <w:color w:val="auto"/>
                <w:sz w:val="18"/>
                <w:szCs w:val="18"/>
                <w:highlight w:val="none"/>
              </w:rPr>
              <w:t>首2小时及以内2元，超过2小时后2元/1.5小时</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夜间</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2元/次</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中型车</w:t>
            </w: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白天</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strike/>
                <w:color w:val="auto"/>
                <w:sz w:val="18"/>
                <w:szCs w:val="18"/>
                <w:highlight w:val="none"/>
              </w:rPr>
            </w:pPr>
            <w:r>
              <w:rPr>
                <w:rFonts w:hint="default" w:ascii="Times New Roman" w:hAnsi="Times New Roman" w:cs="Times New Roman"/>
                <w:color w:val="auto"/>
                <w:sz w:val="18"/>
                <w:szCs w:val="18"/>
                <w:highlight w:val="none"/>
              </w:rPr>
              <w:t>首2小时及以内3元，超过2小时后3元/1.5小时</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夜间</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3元/次</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restart"/>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大型车</w:t>
            </w: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白天</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strike/>
                <w:color w:val="auto"/>
                <w:sz w:val="18"/>
                <w:szCs w:val="18"/>
                <w:highlight w:val="none"/>
              </w:rPr>
            </w:pPr>
            <w:r>
              <w:rPr>
                <w:rFonts w:hint="default" w:ascii="Times New Roman" w:hAnsi="Times New Roman" w:cs="Times New Roman"/>
                <w:color w:val="auto"/>
                <w:sz w:val="18"/>
                <w:szCs w:val="18"/>
                <w:highlight w:val="none"/>
              </w:rPr>
              <w:t>首2小时及以内4元，超过2小时后4元/1.5小时</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02" w:type="dxa"/>
            <w:vMerge w:val="continue"/>
            <w:noWrap w:val="0"/>
            <w:vAlign w:val="top"/>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134" w:type="dxa"/>
            <w:vMerge w:val="continue"/>
            <w:noWrap w:val="0"/>
            <w:vAlign w:val="center"/>
          </w:tcPr>
          <w:p>
            <w:pPr>
              <w:keepNext w:val="0"/>
              <w:keepLines w:val="0"/>
              <w:pageBreakBefore w:val="0"/>
              <w:kinsoku/>
              <w:wordWrap/>
              <w:overflowPunct/>
              <w:topLinePunct w:val="0"/>
              <w:bidi w:val="0"/>
              <w:adjustRightInd/>
              <w:snapToGrid/>
              <w:spacing w:line="320" w:lineRule="exact"/>
              <w:jc w:val="center"/>
              <w:rPr>
                <w:rFonts w:hint="default" w:ascii="Times New Roman" w:hAnsi="Times New Roman" w:cs="Times New Roman"/>
                <w:color w:val="auto"/>
                <w:sz w:val="18"/>
                <w:szCs w:val="18"/>
                <w:highlight w:val="none"/>
              </w:rPr>
            </w:pPr>
          </w:p>
        </w:tc>
        <w:tc>
          <w:tcPr>
            <w:tcW w:w="1275"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夜间</w:t>
            </w:r>
          </w:p>
        </w:tc>
        <w:tc>
          <w:tcPr>
            <w:tcW w:w="3969" w:type="dxa"/>
            <w:noWrap w:val="0"/>
            <w:vAlign w:val="center"/>
          </w:tcPr>
          <w:p>
            <w:pPr>
              <w:keepNext w:val="0"/>
              <w:keepLines w:val="0"/>
              <w:pageBreakBefore w:val="0"/>
              <w:kinsoku/>
              <w:wordWrap/>
              <w:overflowPunct/>
              <w:topLinePunct w:val="0"/>
              <w:autoSpaceDE w:val="0"/>
              <w:autoSpaceDN w:val="0"/>
              <w:bidi w:val="0"/>
              <w:adjustRightInd/>
              <w:snapToGrid/>
              <w:spacing w:line="320" w:lineRule="exact"/>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4元/次</w:t>
            </w:r>
          </w:p>
        </w:tc>
        <w:tc>
          <w:tcPr>
            <w:tcW w:w="993" w:type="dxa"/>
            <w:vMerge w:val="continue"/>
            <w:noWrap w:val="0"/>
            <w:vAlign w:val="center"/>
          </w:tcPr>
          <w:p>
            <w:pPr>
              <w:keepNext w:val="0"/>
              <w:keepLines w:val="0"/>
              <w:pageBreakBefore w:val="0"/>
              <w:kinsoku/>
              <w:wordWrap/>
              <w:overflowPunct/>
              <w:topLinePunct w:val="0"/>
              <w:bidi w:val="0"/>
              <w:adjustRightInd/>
              <w:snapToGrid/>
              <w:spacing w:line="320" w:lineRule="exact"/>
              <w:rPr>
                <w:rFonts w:hint="default" w:ascii="Times New Roman" w:hAnsi="Times New Roman" w:cs="Times New Roman"/>
                <w:color w:val="auto"/>
                <w:sz w:val="18"/>
                <w:szCs w:val="18"/>
                <w:highlight w:val="none"/>
              </w:rPr>
            </w:pPr>
          </w:p>
        </w:tc>
      </w:tr>
    </w:tbl>
    <w:p>
      <w:pPr>
        <w:pStyle w:val="3"/>
        <w:keepNext w:val="0"/>
        <w:keepLines w:val="0"/>
        <w:pageBreakBefore w:val="0"/>
        <w:kinsoku/>
        <w:wordWrap/>
        <w:overflowPunct/>
        <w:topLinePunct w:val="0"/>
        <w:bidi w:val="0"/>
        <w:adjustRightInd/>
        <w:snapToGrid/>
        <w:spacing w:line="360" w:lineRule="exact"/>
        <w:ind w:firstLine="0" w:firstLineChars="0"/>
        <w:textAlignment w:val="baseline"/>
        <w:rPr>
          <w:rFonts w:hint="default" w:ascii="Times New Roman" w:hAnsi="Times New Roman" w:eastAsia="仿宋_GB2312" w:cs="Times New Roman"/>
          <w:color w:val="auto"/>
          <w:sz w:val="32"/>
          <w:szCs w:val="32"/>
          <w:highlight w:val="none"/>
        </w:rPr>
      </w:pPr>
      <w:r>
        <w:rPr>
          <w:rFonts w:hint="default" w:ascii="Times New Roman" w:hAnsi="Times New Roman" w:cs="Times New Roman"/>
          <w:color w:val="auto"/>
          <w:sz w:val="21"/>
          <w:szCs w:val="21"/>
          <w:highlight w:val="none"/>
        </w:rPr>
        <w:t>备注：同一停车场，同时建有地上、地下停车设施且未分别计费的，停车费从低收取。</w:t>
      </w:r>
    </w:p>
    <w:p>
      <w:pPr>
        <w:spacing w:line="360" w:lineRule="auto"/>
        <w:rPr>
          <w:rFonts w:hint="default" w:ascii="Times New Roman" w:hAnsi="Times New Roman" w:eastAsia="仿宋_GB2312" w:cs="Times New Roman"/>
          <w:sz w:val="28"/>
          <w:szCs w:val="28"/>
        </w:rPr>
      </w:pPr>
    </w:p>
    <w:bookmarkEnd w:id="3"/>
    <w:sectPr>
      <w:footerReference r:id="rId3" w:type="default"/>
      <w:footerReference r:id="rId4" w:type="even"/>
      <w:pgSz w:w="11906" w:h="16838"/>
      <w:pgMar w:top="1814" w:right="1474" w:bottom="1814" w:left="1418" w:header="851" w:footer="113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pPr>
      <w:pStyle w:val="6"/>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4ZmQ0MTdlZDMyZGYxZmViZmRlODE0YzI4MjllMmYifQ=="/>
  </w:docVars>
  <w:rsids>
    <w:rsidRoot w:val="00C127A4"/>
    <w:rsid w:val="00001C5A"/>
    <w:rsid w:val="00002131"/>
    <w:rsid w:val="00002163"/>
    <w:rsid w:val="000028FA"/>
    <w:rsid w:val="0000325B"/>
    <w:rsid w:val="00012A1A"/>
    <w:rsid w:val="00015173"/>
    <w:rsid w:val="00015B97"/>
    <w:rsid w:val="00020485"/>
    <w:rsid w:val="00023AF6"/>
    <w:rsid w:val="00024BCA"/>
    <w:rsid w:val="00027F3F"/>
    <w:rsid w:val="0003065C"/>
    <w:rsid w:val="0004033A"/>
    <w:rsid w:val="000430C8"/>
    <w:rsid w:val="000463C0"/>
    <w:rsid w:val="0005053C"/>
    <w:rsid w:val="000528DE"/>
    <w:rsid w:val="00053630"/>
    <w:rsid w:val="00053986"/>
    <w:rsid w:val="0005577B"/>
    <w:rsid w:val="0005747E"/>
    <w:rsid w:val="000576A5"/>
    <w:rsid w:val="00057D77"/>
    <w:rsid w:val="0006048F"/>
    <w:rsid w:val="00060B57"/>
    <w:rsid w:val="00060CFE"/>
    <w:rsid w:val="000610CB"/>
    <w:rsid w:val="00061AAE"/>
    <w:rsid w:val="00061D6D"/>
    <w:rsid w:val="00062F71"/>
    <w:rsid w:val="000632EF"/>
    <w:rsid w:val="000634BD"/>
    <w:rsid w:val="000658D5"/>
    <w:rsid w:val="00065FE8"/>
    <w:rsid w:val="00070655"/>
    <w:rsid w:val="00070A69"/>
    <w:rsid w:val="00071DE2"/>
    <w:rsid w:val="000737AC"/>
    <w:rsid w:val="000751EB"/>
    <w:rsid w:val="00075784"/>
    <w:rsid w:val="0008037D"/>
    <w:rsid w:val="0008256D"/>
    <w:rsid w:val="000827FD"/>
    <w:rsid w:val="00083733"/>
    <w:rsid w:val="0008587D"/>
    <w:rsid w:val="00085B24"/>
    <w:rsid w:val="000913D6"/>
    <w:rsid w:val="00092840"/>
    <w:rsid w:val="0009576A"/>
    <w:rsid w:val="00096435"/>
    <w:rsid w:val="000966CA"/>
    <w:rsid w:val="00097194"/>
    <w:rsid w:val="000978BB"/>
    <w:rsid w:val="000A14E3"/>
    <w:rsid w:val="000A1892"/>
    <w:rsid w:val="000A1D7F"/>
    <w:rsid w:val="000A2EB0"/>
    <w:rsid w:val="000A46C7"/>
    <w:rsid w:val="000A4777"/>
    <w:rsid w:val="000A4B16"/>
    <w:rsid w:val="000B0C1C"/>
    <w:rsid w:val="000B3318"/>
    <w:rsid w:val="000B356D"/>
    <w:rsid w:val="000B3776"/>
    <w:rsid w:val="000B3C76"/>
    <w:rsid w:val="000B6B95"/>
    <w:rsid w:val="000B77E0"/>
    <w:rsid w:val="000C11D2"/>
    <w:rsid w:val="000C1697"/>
    <w:rsid w:val="000C2437"/>
    <w:rsid w:val="000C2A94"/>
    <w:rsid w:val="000C3162"/>
    <w:rsid w:val="000C322E"/>
    <w:rsid w:val="000C4B74"/>
    <w:rsid w:val="000C6F5D"/>
    <w:rsid w:val="000D1EF2"/>
    <w:rsid w:val="000D2093"/>
    <w:rsid w:val="000D665E"/>
    <w:rsid w:val="000D6A14"/>
    <w:rsid w:val="000E065F"/>
    <w:rsid w:val="000E13FC"/>
    <w:rsid w:val="000E42E5"/>
    <w:rsid w:val="000E61D5"/>
    <w:rsid w:val="000E7F16"/>
    <w:rsid w:val="000F3A7A"/>
    <w:rsid w:val="00103362"/>
    <w:rsid w:val="001033EA"/>
    <w:rsid w:val="00103DB4"/>
    <w:rsid w:val="00103F38"/>
    <w:rsid w:val="00104E53"/>
    <w:rsid w:val="00105044"/>
    <w:rsid w:val="001050AC"/>
    <w:rsid w:val="001051B2"/>
    <w:rsid w:val="00105FA4"/>
    <w:rsid w:val="00107BCF"/>
    <w:rsid w:val="00112A22"/>
    <w:rsid w:val="00113B25"/>
    <w:rsid w:val="00114492"/>
    <w:rsid w:val="00115D22"/>
    <w:rsid w:val="00117AEE"/>
    <w:rsid w:val="00120EBB"/>
    <w:rsid w:val="00121F1A"/>
    <w:rsid w:val="0012347B"/>
    <w:rsid w:val="00123DAF"/>
    <w:rsid w:val="00130C08"/>
    <w:rsid w:val="0013634E"/>
    <w:rsid w:val="001405E9"/>
    <w:rsid w:val="00142B98"/>
    <w:rsid w:val="00143068"/>
    <w:rsid w:val="00143787"/>
    <w:rsid w:val="0014380B"/>
    <w:rsid w:val="00143EA4"/>
    <w:rsid w:val="00144344"/>
    <w:rsid w:val="00144C0A"/>
    <w:rsid w:val="00145C35"/>
    <w:rsid w:val="00146F32"/>
    <w:rsid w:val="00147B79"/>
    <w:rsid w:val="00151A36"/>
    <w:rsid w:val="00151B22"/>
    <w:rsid w:val="00153A62"/>
    <w:rsid w:val="001552B4"/>
    <w:rsid w:val="0015585C"/>
    <w:rsid w:val="0016295E"/>
    <w:rsid w:val="001637E7"/>
    <w:rsid w:val="0016446D"/>
    <w:rsid w:val="00164F57"/>
    <w:rsid w:val="00164FA8"/>
    <w:rsid w:val="0016564C"/>
    <w:rsid w:val="00167106"/>
    <w:rsid w:val="00170697"/>
    <w:rsid w:val="00170D92"/>
    <w:rsid w:val="001717DB"/>
    <w:rsid w:val="00171888"/>
    <w:rsid w:val="0017314D"/>
    <w:rsid w:val="0017524C"/>
    <w:rsid w:val="001770C7"/>
    <w:rsid w:val="00177178"/>
    <w:rsid w:val="001775A7"/>
    <w:rsid w:val="00180E5D"/>
    <w:rsid w:val="00181117"/>
    <w:rsid w:val="0018183B"/>
    <w:rsid w:val="00181CA6"/>
    <w:rsid w:val="001822E3"/>
    <w:rsid w:val="00183479"/>
    <w:rsid w:val="00184F0F"/>
    <w:rsid w:val="001878BD"/>
    <w:rsid w:val="001915FC"/>
    <w:rsid w:val="00192FDC"/>
    <w:rsid w:val="00194E9D"/>
    <w:rsid w:val="00195B10"/>
    <w:rsid w:val="00197E39"/>
    <w:rsid w:val="001A0E2F"/>
    <w:rsid w:val="001A0EA9"/>
    <w:rsid w:val="001A2AA3"/>
    <w:rsid w:val="001A2C23"/>
    <w:rsid w:val="001A398C"/>
    <w:rsid w:val="001A4111"/>
    <w:rsid w:val="001A537B"/>
    <w:rsid w:val="001A6869"/>
    <w:rsid w:val="001B075A"/>
    <w:rsid w:val="001B2301"/>
    <w:rsid w:val="001B2BD8"/>
    <w:rsid w:val="001B332D"/>
    <w:rsid w:val="001B34E6"/>
    <w:rsid w:val="001B3D4F"/>
    <w:rsid w:val="001B496F"/>
    <w:rsid w:val="001B7003"/>
    <w:rsid w:val="001B7141"/>
    <w:rsid w:val="001C09ED"/>
    <w:rsid w:val="001C615C"/>
    <w:rsid w:val="001C6420"/>
    <w:rsid w:val="001C6FA0"/>
    <w:rsid w:val="001C7265"/>
    <w:rsid w:val="001D1001"/>
    <w:rsid w:val="001D19DD"/>
    <w:rsid w:val="001D1C1A"/>
    <w:rsid w:val="001D2B1C"/>
    <w:rsid w:val="001D4259"/>
    <w:rsid w:val="001D472D"/>
    <w:rsid w:val="001D5072"/>
    <w:rsid w:val="001D7F85"/>
    <w:rsid w:val="001E0234"/>
    <w:rsid w:val="001E1A33"/>
    <w:rsid w:val="001E1B98"/>
    <w:rsid w:val="001E3BA9"/>
    <w:rsid w:val="001E731A"/>
    <w:rsid w:val="001F02E5"/>
    <w:rsid w:val="001F0969"/>
    <w:rsid w:val="001F155D"/>
    <w:rsid w:val="001F175D"/>
    <w:rsid w:val="001F2E7D"/>
    <w:rsid w:val="001F3A34"/>
    <w:rsid w:val="002002B1"/>
    <w:rsid w:val="002015D2"/>
    <w:rsid w:val="00201997"/>
    <w:rsid w:val="00201DB9"/>
    <w:rsid w:val="00204DFF"/>
    <w:rsid w:val="00205DC4"/>
    <w:rsid w:val="00207FA5"/>
    <w:rsid w:val="00210173"/>
    <w:rsid w:val="00213E45"/>
    <w:rsid w:val="002145B8"/>
    <w:rsid w:val="002150C7"/>
    <w:rsid w:val="002159A0"/>
    <w:rsid w:val="0022117B"/>
    <w:rsid w:val="002214D6"/>
    <w:rsid w:val="00225EF9"/>
    <w:rsid w:val="00227DE5"/>
    <w:rsid w:val="00230ACD"/>
    <w:rsid w:val="002322FE"/>
    <w:rsid w:val="0023270C"/>
    <w:rsid w:val="00232A7E"/>
    <w:rsid w:val="00233BEA"/>
    <w:rsid w:val="00236741"/>
    <w:rsid w:val="00240897"/>
    <w:rsid w:val="00240A21"/>
    <w:rsid w:val="0024140C"/>
    <w:rsid w:val="00243879"/>
    <w:rsid w:val="0024651E"/>
    <w:rsid w:val="00250A0B"/>
    <w:rsid w:val="00252E4E"/>
    <w:rsid w:val="00253015"/>
    <w:rsid w:val="0025793D"/>
    <w:rsid w:val="00262A2F"/>
    <w:rsid w:val="00263164"/>
    <w:rsid w:val="00263C9D"/>
    <w:rsid w:val="00264072"/>
    <w:rsid w:val="002726CE"/>
    <w:rsid w:val="002734FB"/>
    <w:rsid w:val="00274AE5"/>
    <w:rsid w:val="00275876"/>
    <w:rsid w:val="0027595D"/>
    <w:rsid w:val="00276B12"/>
    <w:rsid w:val="00280337"/>
    <w:rsid w:val="0028180F"/>
    <w:rsid w:val="00282EBE"/>
    <w:rsid w:val="0028353F"/>
    <w:rsid w:val="002854B8"/>
    <w:rsid w:val="002874D5"/>
    <w:rsid w:val="00292ABA"/>
    <w:rsid w:val="0029720A"/>
    <w:rsid w:val="00297818"/>
    <w:rsid w:val="00297A33"/>
    <w:rsid w:val="002A1FDE"/>
    <w:rsid w:val="002A61E3"/>
    <w:rsid w:val="002A6255"/>
    <w:rsid w:val="002A6257"/>
    <w:rsid w:val="002A79D5"/>
    <w:rsid w:val="002B1A19"/>
    <w:rsid w:val="002B3C1A"/>
    <w:rsid w:val="002B6A96"/>
    <w:rsid w:val="002B7954"/>
    <w:rsid w:val="002C1C94"/>
    <w:rsid w:val="002C2223"/>
    <w:rsid w:val="002C4B86"/>
    <w:rsid w:val="002C4F32"/>
    <w:rsid w:val="002C5293"/>
    <w:rsid w:val="002C58A2"/>
    <w:rsid w:val="002C5B07"/>
    <w:rsid w:val="002C6006"/>
    <w:rsid w:val="002C6B41"/>
    <w:rsid w:val="002C7308"/>
    <w:rsid w:val="002D1076"/>
    <w:rsid w:val="002D320F"/>
    <w:rsid w:val="002D3F59"/>
    <w:rsid w:val="002D51B2"/>
    <w:rsid w:val="002D654F"/>
    <w:rsid w:val="002E48AD"/>
    <w:rsid w:val="002E5A96"/>
    <w:rsid w:val="002E6B6F"/>
    <w:rsid w:val="002E6D97"/>
    <w:rsid w:val="002E7668"/>
    <w:rsid w:val="002E79B7"/>
    <w:rsid w:val="002F0F76"/>
    <w:rsid w:val="002F24CE"/>
    <w:rsid w:val="002F2B82"/>
    <w:rsid w:val="002F31E1"/>
    <w:rsid w:val="002F407C"/>
    <w:rsid w:val="002F4157"/>
    <w:rsid w:val="002F57C8"/>
    <w:rsid w:val="002F6409"/>
    <w:rsid w:val="00301480"/>
    <w:rsid w:val="003027B7"/>
    <w:rsid w:val="00302B5B"/>
    <w:rsid w:val="003043E2"/>
    <w:rsid w:val="003051CD"/>
    <w:rsid w:val="00305567"/>
    <w:rsid w:val="00312FE6"/>
    <w:rsid w:val="0031304A"/>
    <w:rsid w:val="00316E49"/>
    <w:rsid w:val="003174F3"/>
    <w:rsid w:val="0032276F"/>
    <w:rsid w:val="00322EFD"/>
    <w:rsid w:val="00325F24"/>
    <w:rsid w:val="00326794"/>
    <w:rsid w:val="00326B93"/>
    <w:rsid w:val="00327A02"/>
    <w:rsid w:val="003309D1"/>
    <w:rsid w:val="0034079B"/>
    <w:rsid w:val="00340F86"/>
    <w:rsid w:val="00343EE2"/>
    <w:rsid w:val="003450C8"/>
    <w:rsid w:val="003467D4"/>
    <w:rsid w:val="003473A5"/>
    <w:rsid w:val="00350331"/>
    <w:rsid w:val="00351F21"/>
    <w:rsid w:val="00352997"/>
    <w:rsid w:val="0035329C"/>
    <w:rsid w:val="003601BE"/>
    <w:rsid w:val="0036184F"/>
    <w:rsid w:val="00361CE6"/>
    <w:rsid w:val="00364F53"/>
    <w:rsid w:val="00365528"/>
    <w:rsid w:val="00366356"/>
    <w:rsid w:val="003665CE"/>
    <w:rsid w:val="00366736"/>
    <w:rsid w:val="0036689A"/>
    <w:rsid w:val="00372BDF"/>
    <w:rsid w:val="00375DAB"/>
    <w:rsid w:val="00376160"/>
    <w:rsid w:val="00377479"/>
    <w:rsid w:val="003838DD"/>
    <w:rsid w:val="00383B1F"/>
    <w:rsid w:val="003840F6"/>
    <w:rsid w:val="00384792"/>
    <w:rsid w:val="003848E8"/>
    <w:rsid w:val="00385420"/>
    <w:rsid w:val="003856D5"/>
    <w:rsid w:val="0038582F"/>
    <w:rsid w:val="00386747"/>
    <w:rsid w:val="00386B8A"/>
    <w:rsid w:val="00387413"/>
    <w:rsid w:val="00390374"/>
    <w:rsid w:val="00390962"/>
    <w:rsid w:val="003914D0"/>
    <w:rsid w:val="00392A00"/>
    <w:rsid w:val="003935D9"/>
    <w:rsid w:val="003A13B0"/>
    <w:rsid w:val="003A4317"/>
    <w:rsid w:val="003A7540"/>
    <w:rsid w:val="003B1340"/>
    <w:rsid w:val="003B1C92"/>
    <w:rsid w:val="003B3BE9"/>
    <w:rsid w:val="003B4D15"/>
    <w:rsid w:val="003B53B7"/>
    <w:rsid w:val="003B7228"/>
    <w:rsid w:val="003C087E"/>
    <w:rsid w:val="003C1AF0"/>
    <w:rsid w:val="003C32E7"/>
    <w:rsid w:val="003C34A7"/>
    <w:rsid w:val="003C3943"/>
    <w:rsid w:val="003C7A61"/>
    <w:rsid w:val="003C7CD8"/>
    <w:rsid w:val="003C7FDC"/>
    <w:rsid w:val="003D1728"/>
    <w:rsid w:val="003D1BC5"/>
    <w:rsid w:val="003D3126"/>
    <w:rsid w:val="003D6699"/>
    <w:rsid w:val="003D6B30"/>
    <w:rsid w:val="003E119B"/>
    <w:rsid w:val="003E256C"/>
    <w:rsid w:val="003E36D7"/>
    <w:rsid w:val="003E6113"/>
    <w:rsid w:val="003F0471"/>
    <w:rsid w:val="003F40B0"/>
    <w:rsid w:val="003F50BC"/>
    <w:rsid w:val="00402BC2"/>
    <w:rsid w:val="004045B5"/>
    <w:rsid w:val="00404D26"/>
    <w:rsid w:val="0040683F"/>
    <w:rsid w:val="00407201"/>
    <w:rsid w:val="00407936"/>
    <w:rsid w:val="0041010C"/>
    <w:rsid w:val="0041112B"/>
    <w:rsid w:val="004117AC"/>
    <w:rsid w:val="004120CA"/>
    <w:rsid w:val="0041369F"/>
    <w:rsid w:val="00413998"/>
    <w:rsid w:val="0041399F"/>
    <w:rsid w:val="00415728"/>
    <w:rsid w:val="0041638E"/>
    <w:rsid w:val="00417F28"/>
    <w:rsid w:val="00417F7F"/>
    <w:rsid w:val="0042164B"/>
    <w:rsid w:val="00422CDE"/>
    <w:rsid w:val="00422D04"/>
    <w:rsid w:val="00425567"/>
    <w:rsid w:val="00426287"/>
    <w:rsid w:val="00426693"/>
    <w:rsid w:val="004272F7"/>
    <w:rsid w:val="004303B7"/>
    <w:rsid w:val="0043127F"/>
    <w:rsid w:val="004319B6"/>
    <w:rsid w:val="00432176"/>
    <w:rsid w:val="00432554"/>
    <w:rsid w:val="00442431"/>
    <w:rsid w:val="00442797"/>
    <w:rsid w:val="00445FD8"/>
    <w:rsid w:val="00453DD4"/>
    <w:rsid w:val="00454C5B"/>
    <w:rsid w:val="0045541D"/>
    <w:rsid w:val="00457297"/>
    <w:rsid w:val="00457693"/>
    <w:rsid w:val="00457F3C"/>
    <w:rsid w:val="00460FCC"/>
    <w:rsid w:val="0046340C"/>
    <w:rsid w:val="0046342D"/>
    <w:rsid w:val="00463B41"/>
    <w:rsid w:val="004642B8"/>
    <w:rsid w:val="00466659"/>
    <w:rsid w:val="0047091B"/>
    <w:rsid w:val="004712B6"/>
    <w:rsid w:val="004713DE"/>
    <w:rsid w:val="004715C8"/>
    <w:rsid w:val="00473591"/>
    <w:rsid w:val="00474012"/>
    <w:rsid w:val="004824CD"/>
    <w:rsid w:val="004833AE"/>
    <w:rsid w:val="00486631"/>
    <w:rsid w:val="00486E02"/>
    <w:rsid w:val="0048755F"/>
    <w:rsid w:val="0049163A"/>
    <w:rsid w:val="004917AF"/>
    <w:rsid w:val="0049218E"/>
    <w:rsid w:val="00492401"/>
    <w:rsid w:val="00492D81"/>
    <w:rsid w:val="004934C7"/>
    <w:rsid w:val="00493813"/>
    <w:rsid w:val="00495420"/>
    <w:rsid w:val="00496631"/>
    <w:rsid w:val="0049678B"/>
    <w:rsid w:val="004A0A2D"/>
    <w:rsid w:val="004A20CA"/>
    <w:rsid w:val="004A2DDC"/>
    <w:rsid w:val="004B0CC4"/>
    <w:rsid w:val="004B3156"/>
    <w:rsid w:val="004B6C2B"/>
    <w:rsid w:val="004B7701"/>
    <w:rsid w:val="004C246D"/>
    <w:rsid w:val="004C2786"/>
    <w:rsid w:val="004C2C9F"/>
    <w:rsid w:val="004C3B9E"/>
    <w:rsid w:val="004C4EF8"/>
    <w:rsid w:val="004C5A7E"/>
    <w:rsid w:val="004D1267"/>
    <w:rsid w:val="004D3D78"/>
    <w:rsid w:val="004D4639"/>
    <w:rsid w:val="004D54A8"/>
    <w:rsid w:val="004D6177"/>
    <w:rsid w:val="004E0D11"/>
    <w:rsid w:val="004E10ED"/>
    <w:rsid w:val="004E1C98"/>
    <w:rsid w:val="004E2E33"/>
    <w:rsid w:val="004E306E"/>
    <w:rsid w:val="004E373F"/>
    <w:rsid w:val="004E4E83"/>
    <w:rsid w:val="004E5500"/>
    <w:rsid w:val="004E5DB8"/>
    <w:rsid w:val="004E6B77"/>
    <w:rsid w:val="004E6E4C"/>
    <w:rsid w:val="004E6F38"/>
    <w:rsid w:val="004E71F7"/>
    <w:rsid w:val="004E7E2C"/>
    <w:rsid w:val="004F0086"/>
    <w:rsid w:val="004F07AA"/>
    <w:rsid w:val="004F0979"/>
    <w:rsid w:val="004F1DA6"/>
    <w:rsid w:val="004F2E47"/>
    <w:rsid w:val="004F708B"/>
    <w:rsid w:val="00503A30"/>
    <w:rsid w:val="00503D9E"/>
    <w:rsid w:val="0050459A"/>
    <w:rsid w:val="0050536B"/>
    <w:rsid w:val="005062DB"/>
    <w:rsid w:val="005109E2"/>
    <w:rsid w:val="00510BB9"/>
    <w:rsid w:val="005113CE"/>
    <w:rsid w:val="0051154C"/>
    <w:rsid w:val="00512D65"/>
    <w:rsid w:val="0051302D"/>
    <w:rsid w:val="00513A0C"/>
    <w:rsid w:val="00515505"/>
    <w:rsid w:val="005165B7"/>
    <w:rsid w:val="0051672C"/>
    <w:rsid w:val="00521320"/>
    <w:rsid w:val="00522C75"/>
    <w:rsid w:val="0052312F"/>
    <w:rsid w:val="005240FD"/>
    <w:rsid w:val="005244B8"/>
    <w:rsid w:val="00532C5F"/>
    <w:rsid w:val="00533506"/>
    <w:rsid w:val="00537A26"/>
    <w:rsid w:val="005401C1"/>
    <w:rsid w:val="00542A17"/>
    <w:rsid w:val="00542DCF"/>
    <w:rsid w:val="0054375E"/>
    <w:rsid w:val="0054423C"/>
    <w:rsid w:val="00550103"/>
    <w:rsid w:val="00550840"/>
    <w:rsid w:val="0055444C"/>
    <w:rsid w:val="00554EA0"/>
    <w:rsid w:val="0055509D"/>
    <w:rsid w:val="00555586"/>
    <w:rsid w:val="00556BBA"/>
    <w:rsid w:val="00556D10"/>
    <w:rsid w:val="00557D4D"/>
    <w:rsid w:val="005610FD"/>
    <w:rsid w:val="005613FB"/>
    <w:rsid w:val="005616BD"/>
    <w:rsid w:val="005617B1"/>
    <w:rsid w:val="00564C86"/>
    <w:rsid w:val="0056600F"/>
    <w:rsid w:val="00566273"/>
    <w:rsid w:val="00566EB4"/>
    <w:rsid w:val="00567C04"/>
    <w:rsid w:val="00571862"/>
    <w:rsid w:val="00573664"/>
    <w:rsid w:val="0057468D"/>
    <w:rsid w:val="005766A4"/>
    <w:rsid w:val="005771F2"/>
    <w:rsid w:val="00577568"/>
    <w:rsid w:val="005808BE"/>
    <w:rsid w:val="00580922"/>
    <w:rsid w:val="00582452"/>
    <w:rsid w:val="005826B6"/>
    <w:rsid w:val="005829FF"/>
    <w:rsid w:val="00582F55"/>
    <w:rsid w:val="005836CD"/>
    <w:rsid w:val="00583FC0"/>
    <w:rsid w:val="00585785"/>
    <w:rsid w:val="00585C98"/>
    <w:rsid w:val="00587150"/>
    <w:rsid w:val="00587D92"/>
    <w:rsid w:val="00590398"/>
    <w:rsid w:val="00590A97"/>
    <w:rsid w:val="00590AC4"/>
    <w:rsid w:val="00592F43"/>
    <w:rsid w:val="005A104E"/>
    <w:rsid w:val="005A108E"/>
    <w:rsid w:val="005A52EF"/>
    <w:rsid w:val="005A539A"/>
    <w:rsid w:val="005A5B89"/>
    <w:rsid w:val="005A625B"/>
    <w:rsid w:val="005A6686"/>
    <w:rsid w:val="005A7FDE"/>
    <w:rsid w:val="005B0198"/>
    <w:rsid w:val="005B42BD"/>
    <w:rsid w:val="005B5B7A"/>
    <w:rsid w:val="005C1796"/>
    <w:rsid w:val="005C528D"/>
    <w:rsid w:val="005C5761"/>
    <w:rsid w:val="005C60A7"/>
    <w:rsid w:val="005C7169"/>
    <w:rsid w:val="005D14C1"/>
    <w:rsid w:val="005D1D67"/>
    <w:rsid w:val="005D4200"/>
    <w:rsid w:val="005D5A13"/>
    <w:rsid w:val="005E065E"/>
    <w:rsid w:val="005E5367"/>
    <w:rsid w:val="005E62C5"/>
    <w:rsid w:val="005F1795"/>
    <w:rsid w:val="005F17BC"/>
    <w:rsid w:val="005F20AB"/>
    <w:rsid w:val="005F23EC"/>
    <w:rsid w:val="005F25F1"/>
    <w:rsid w:val="005F379C"/>
    <w:rsid w:val="005F64D4"/>
    <w:rsid w:val="005F6ADD"/>
    <w:rsid w:val="005F6D81"/>
    <w:rsid w:val="0060254E"/>
    <w:rsid w:val="006027D2"/>
    <w:rsid w:val="00605DF7"/>
    <w:rsid w:val="00610F5E"/>
    <w:rsid w:val="0061154D"/>
    <w:rsid w:val="006146DB"/>
    <w:rsid w:val="006155C5"/>
    <w:rsid w:val="00615A5F"/>
    <w:rsid w:val="00615A95"/>
    <w:rsid w:val="00616A71"/>
    <w:rsid w:val="006170E3"/>
    <w:rsid w:val="006172CA"/>
    <w:rsid w:val="00620037"/>
    <w:rsid w:val="0062203E"/>
    <w:rsid w:val="0062358E"/>
    <w:rsid w:val="0062389A"/>
    <w:rsid w:val="006243D7"/>
    <w:rsid w:val="0062590D"/>
    <w:rsid w:val="00627AF2"/>
    <w:rsid w:val="006320E8"/>
    <w:rsid w:val="00633D19"/>
    <w:rsid w:val="00640EA6"/>
    <w:rsid w:val="00641592"/>
    <w:rsid w:val="00641595"/>
    <w:rsid w:val="006459BE"/>
    <w:rsid w:val="006465C5"/>
    <w:rsid w:val="006503A5"/>
    <w:rsid w:val="006508C3"/>
    <w:rsid w:val="006512E5"/>
    <w:rsid w:val="0065443D"/>
    <w:rsid w:val="006548A5"/>
    <w:rsid w:val="00655368"/>
    <w:rsid w:val="00655BBB"/>
    <w:rsid w:val="0066069C"/>
    <w:rsid w:val="00660739"/>
    <w:rsid w:val="00661B82"/>
    <w:rsid w:val="006642B6"/>
    <w:rsid w:val="006676B7"/>
    <w:rsid w:val="006700E5"/>
    <w:rsid w:val="0067080B"/>
    <w:rsid w:val="00672B1D"/>
    <w:rsid w:val="00680F1A"/>
    <w:rsid w:val="006810AE"/>
    <w:rsid w:val="00684885"/>
    <w:rsid w:val="00684FD2"/>
    <w:rsid w:val="00687FD9"/>
    <w:rsid w:val="00694DA5"/>
    <w:rsid w:val="00697773"/>
    <w:rsid w:val="006A094B"/>
    <w:rsid w:val="006A174E"/>
    <w:rsid w:val="006A2380"/>
    <w:rsid w:val="006A3245"/>
    <w:rsid w:val="006A3405"/>
    <w:rsid w:val="006A40AC"/>
    <w:rsid w:val="006A71DA"/>
    <w:rsid w:val="006B14C1"/>
    <w:rsid w:val="006B1526"/>
    <w:rsid w:val="006B5B19"/>
    <w:rsid w:val="006B605B"/>
    <w:rsid w:val="006B6E52"/>
    <w:rsid w:val="006B7380"/>
    <w:rsid w:val="006B7773"/>
    <w:rsid w:val="006C08B0"/>
    <w:rsid w:val="006C3A9F"/>
    <w:rsid w:val="006C4876"/>
    <w:rsid w:val="006C4BA4"/>
    <w:rsid w:val="006D0112"/>
    <w:rsid w:val="006D0F60"/>
    <w:rsid w:val="006D2C83"/>
    <w:rsid w:val="006D31F6"/>
    <w:rsid w:val="006D4FC2"/>
    <w:rsid w:val="006D6B1E"/>
    <w:rsid w:val="006E1586"/>
    <w:rsid w:val="006E1B05"/>
    <w:rsid w:val="006E6A16"/>
    <w:rsid w:val="006E7D4C"/>
    <w:rsid w:val="006F0016"/>
    <w:rsid w:val="006F176E"/>
    <w:rsid w:val="006F38CF"/>
    <w:rsid w:val="006F4137"/>
    <w:rsid w:val="006F42E9"/>
    <w:rsid w:val="006F654C"/>
    <w:rsid w:val="006F71E2"/>
    <w:rsid w:val="00700C77"/>
    <w:rsid w:val="00700E24"/>
    <w:rsid w:val="0070494D"/>
    <w:rsid w:val="00705660"/>
    <w:rsid w:val="00705B2E"/>
    <w:rsid w:val="00710230"/>
    <w:rsid w:val="00710AA3"/>
    <w:rsid w:val="00710B17"/>
    <w:rsid w:val="00711985"/>
    <w:rsid w:val="00712EC3"/>
    <w:rsid w:val="00716407"/>
    <w:rsid w:val="007171D6"/>
    <w:rsid w:val="007174A7"/>
    <w:rsid w:val="007236DB"/>
    <w:rsid w:val="00723E4A"/>
    <w:rsid w:val="00724F1E"/>
    <w:rsid w:val="00725E31"/>
    <w:rsid w:val="00731F9E"/>
    <w:rsid w:val="00734087"/>
    <w:rsid w:val="00734117"/>
    <w:rsid w:val="007349D8"/>
    <w:rsid w:val="00734F45"/>
    <w:rsid w:val="007362A7"/>
    <w:rsid w:val="00736879"/>
    <w:rsid w:val="0073687A"/>
    <w:rsid w:val="00740449"/>
    <w:rsid w:val="0074306E"/>
    <w:rsid w:val="007431C2"/>
    <w:rsid w:val="00745E53"/>
    <w:rsid w:val="00745EDB"/>
    <w:rsid w:val="0074640B"/>
    <w:rsid w:val="007466B2"/>
    <w:rsid w:val="007469EF"/>
    <w:rsid w:val="00747515"/>
    <w:rsid w:val="0075051D"/>
    <w:rsid w:val="00752205"/>
    <w:rsid w:val="0075228C"/>
    <w:rsid w:val="0075398B"/>
    <w:rsid w:val="00755AAE"/>
    <w:rsid w:val="00757878"/>
    <w:rsid w:val="00762463"/>
    <w:rsid w:val="00762C4C"/>
    <w:rsid w:val="007642CB"/>
    <w:rsid w:val="00766AD4"/>
    <w:rsid w:val="00772A10"/>
    <w:rsid w:val="00772EF7"/>
    <w:rsid w:val="00774FF4"/>
    <w:rsid w:val="00775432"/>
    <w:rsid w:val="007775E8"/>
    <w:rsid w:val="007779C0"/>
    <w:rsid w:val="00780D3C"/>
    <w:rsid w:val="00780F10"/>
    <w:rsid w:val="00781066"/>
    <w:rsid w:val="00782B5A"/>
    <w:rsid w:val="00787C5A"/>
    <w:rsid w:val="00792E13"/>
    <w:rsid w:val="00793C36"/>
    <w:rsid w:val="00793C60"/>
    <w:rsid w:val="00794B49"/>
    <w:rsid w:val="00794D47"/>
    <w:rsid w:val="00795407"/>
    <w:rsid w:val="007A0575"/>
    <w:rsid w:val="007A058E"/>
    <w:rsid w:val="007A173E"/>
    <w:rsid w:val="007A1A0C"/>
    <w:rsid w:val="007A221F"/>
    <w:rsid w:val="007A54B2"/>
    <w:rsid w:val="007A5799"/>
    <w:rsid w:val="007A5C76"/>
    <w:rsid w:val="007A731C"/>
    <w:rsid w:val="007B0F54"/>
    <w:rsid w:val="007B11D3"/>
    <w:rsid w:val="007B2881"/>
    <w:rsid w:val="007B2B4E"/>
    <w:rsid w:val="007B49C0"/>
    <w:rsid w:val="007B5F95"/>
    <w:rsid w:val="007B6233"/>
    <w:rsid w:val="007B7317"/>
    <w:rsid w:val="007B7344"/>
    <w:rsid w:val="007C1388"/>
    <w:rsid w:val="007C181E"/>
    <w:rsid w:val="007C39C4"/>
    <w:rsid w:val="007C408C"/>
    <w:rsid w:val="007C6B64"/>
    <w:rsid w:val="007C6FF6"/>
    <w:rsid w:val="007C7BE5"/>
    <w:rsid w:val="007D249D"/>
    <w:rsid w:val="007D56BF"/>
    <w:rsid w:val="007D5E37"/>
    <w:rsid w:val="007D6FF2"/>
    <w:rsid w:val="007D71EE"/>
    <w:rsid w:val="007D7D49"/>
    <w:rsid w:val="007E30B6"/>
    <w:rsid w:val="007E5BFF"/>
    <w:rsid w:val="007E5F79"/>
    <w:rsid w:val="007E6681"/>
    <w:rsid w:val="007E77A0"/>
    <w:rsid w:val="007F2DC5"/>
    <w:rsid w:val="007F32FF"/>
    <w:rsid w:val="007F430A"/>
    <w:rsid w:val="007F48D6"/>
    <w:rsid w:val="007F5E22"/>
    <w:rsid w:val="00802344"/>
    <w:rsid w:val="008047C6"/>
    <w:rsid w:val="00805D2D"/>
    <w:rsid w:val="00806065"/>
    <w:rsid w:val="00807BA3"/>
    <w:rsid w:val="00812984"/>
    <w:rsid w:val="00812985"/>
    <w:rsid w:val="008134C6"/>
    <w:rsid w:val="00814F66"/>
    <w:rsid w:val="00821DBC"/>
    <w:rsid w:val="00824865"/>
    <w:rsid w:val="0082706D"/>
    <w:rsid w:val="00827DCF"/>
    <w:rsid w:val="00827E71"/>
    <w:rsid w:val="00831B49"/>
    <w:rsid w:val="00833273"/>
    <w:rsid w:val="00833D81"/>
    <w:rsid w:val="0083490D"/>
    <w:rsid w:val="008379A6"/>
    <w:rsid w:val="00841645"/>
    <w:rsid w:val="0084411B"/>
    <w:rsid w:val="00844416"/>
    <w:rsid w:val="00845353"/>
    <w:rsid w:val="00846B34"/>
    <w:rsid w:val="00850412"/>
    <w:rsid w:val="00851845"/>
    <w:rsid w:val="0085355D"/>
    <w:rsid w:val="0085465F"/>
    <w:rsid w:val="00855064"/>
    <w:rsid w:val="008553E2"/>
    <w:rsid w:val="008617B3"/>
    <w:rsid w:val="0086422C"/>
    <w:rsid w:val="00866400"/>
    <w:rsid w:val="00867CCF"/>
    <w:rsid w:val="00870403"/>
    <w:rsid w:val="0087193B"/>
    <w:rsid w:val="00871D97"/>
    <w:rsid w:val="00871FCD"/>
    <w:rsid w:val="00872C94"/>
    <w:rsid w:val="00873568"/>
    <w:rsid w:val="0087678A"/>
    <w:rsid w:val="0088115E"/>
    <w:rsid w:val="00890D62"/>
    <w:rsid w:val="00892637"/>
    <w:rsid w:val="0089321B"/>
    <w:rsid w:val="00894A94"/>
    <w:rsid w:val="008968BA"/>
    <w:rsid w:val="00896F24"/>
    <w:rsid w:val="0089741C"/>
    <w:rsid w:val="008A01FD"/>
    <w:rsid w:val="008A1A1F"/>
    <w:rsid w:val="008A2877"/>
    <w:rsid w:val="008A5F52"/>
    <w:rsid w:val="008A66FB"/>
    <w:rsid w:val="008B0E75"/>
    <w:rsid w:val="008B154B"/>
    <w:rsid w:val="008B16E5"/>
    <w:rsid w:val="008B5C35"/>
    <w:rsid w:val="008B6F2F"/>
    <w:rsid w:val="008C1BD3"/>
    <w:rsid w:val="008C26E9"/>
    <w:rsid w:val="008C30D7"/>
    <w:rsid w:val="008C3D77"/>
    <w:rsid w:val="008C483E"/>
    <w:rsid w:val="008C6052"/>
    <w:rsid w:val="008C61B6"/>
    <w:rsid w:val="008C74B5"/>
    <w:rsid w:val="008C77D6"/>
    <w:rsid w:val="008D171B"/>
    <w:rsid w:val="008D5122"/>
    <w:rsid w:val="008D5E24"/>
    <w:rsid w:val="008E2656"/>
    <w:rsid w:val="008E39EE"/>
    <w:rsid w:val="008E3E66"/>
    <w:rsid w:val="008E59BB"/>
    <w:rsid w:val="008E5E9F"/>
    <w:rsid w:val="008F1AF5"/>
    <w:rsid w:val="008F225B"/>
    <w:rsid w:val="008F4436"/>
    <w:rsid w:val="008F591D"/>
    <w:rsid w:val="008F6EFF"/>
    <w:rsid w:val="008F7E74"/>
    <w:rsid w:val="009004C3"/>
    <w:rsid w:val="00900EF1"/>
    <w:rsid w:val="00901707"/>
    <w:rsid w:val="009020A9"/>
    <w:rsid w:val="00903306"/>
    <w:rsid w:val="009038F5"/>
    <w:rsid w:val="009047E2"/>
    <w:rsid w:val="009066A8"/>
    <w:rsid w:val="009066D6"/>
    <w:rsid w:val="00907BEC"/>
    <w:rsid w:val="00912B2E"/>
    <w:rsid w:val="00913821"/>
    <w:rsid w:val="009148BA"/>
    <w:rsid w:val="009156D8"/>
    <w:rsid w:val="00915BE7"/>
    <w:rsid w:val="00915D42"/>
    <w:rsid w:val="0091640D"/>
    <w:rsid w:val="009202C5"/>
    <w:rsid w:val="00921426"/>
    <w:rsid w:val="00922F56"/>
    <w:rsid w:val="00923338"/>
    <w:rsid w:val="00923A97"/>
    <w:rsid w:val="00924860"/>
    <w:rsid w:val="00925C20"/>
    <w:rsid w:val="00927115"/>
    <w:rsid w:val="0092758B"/>
    <w:rsid w:val="0093034A"/>
    <w:rsid w:val="0093171D"/>
    <w:rsid w:val="00934B09"/>
    <w:rsid w:val="00936767"/>
    <w:rsid w:val="00937ED5"/>
    <w:rsid w:val="0094182C"/>
    <w:rsid w:val="00943B07"/>
    <w:rsid w:val="0094425B"/>
    <w:rsid w:val="009443F3"/>
    <w:rsid w:val="0094569D"/>
    <w:rsid w:val="0094605C"/>
    <w:rsid w:val="009505A2"/>
    <w:rsid w:val="00953252"/>
    <w:rsid w:val="0095400B"/>
    <w:rsid w:val="00954A47"/>
    <w:rsid w:val="009571CA"/>
    <w:rsid w:val="00962E53"/>
    <w:rsid w:val="009637DF"/>
    <w:rsid w:val="009648C2"/>
    <w:rsid w:val="009654CC"/>
    <w:rsid w:val="009668EE"/>
    <w:rsid w:val="009670A8"/>
    <w:rsid w:val="0096788F"/>
    <w:rsid w:val="00970921"/>
    <w:rsid w:val="00970C8A"/>
    <w:rsid w:val="00970F51"/>
    <w:rsid w:val="0097209F"/>
    <w:rsid w:val="009734FB"/>
    <w:rsid w:val="0097420F"/>
    <w:rsid w:val="009776CA"/>
    <w:rsid w:val="00977DCA"/>
    <w:rsid w:val="009802FD"/>
    <w:rsid w:val="00980E90"/>
    <w:rsid w:val="009829AC"/>
    <w:rsid w:val="00984FF6"/>
    <w:rsid w:val="00985181"/>
    <w:rsid w:val="0098621E"/>
    <w:rsid w:val="009869E2"/>
    <w:rsid w:val="0098711E"/>
    <w:rsid w:val="009871EC"/>
    <w:rsid w:val="00990FCB"/>
    <w:rsid w:val="0099185F"/>
    <w:rsid w:val="009922CB"/>
    <w:rsid w:val="00992591"/>
    <w:rsid w:val="00992A85"/>
    <w:rsid w:val="00994B15"/>
    <w:rsid w:val="00994B93"/>
    <w:rsid w:val="00995328"/>
    <w:rsid w:val="009955FC"/>
    <w:rsid w:val="00996131"/>
    <w:rsid w:val="00996B60"/>
    <w:rsid w:val="00996FD0"/>
    <w:rsid w:val="00997CA0"/>
    <w:rsid w:val="009A1084"/>
    <w:rsid w:val="009A15E6"/>
    <w:rsid w:val="009A1BD6"/>
    <w:rsid w:val="009A632D"/>
    <w:rsid w:val="009B05D4"/>
    <w:rsid w:val="009B197A"/>
    <w:rsid w:val="009B1E88"/>
    <w:rsid w:val="009B3060"/>
    <w:rsid w:val="009B3227"/>
    <w:rsid w:val="009B3BCC"/>
    <w:rsid w:val="009B3D67"/>
    <w:rsid w:val="009B4168"/>
    <w:rsid w:val="009B443B"/>
    <w:rsid w:val="009B67A1"/>
    <w:rsid w:val="009B7EAD"/>
    <w:rsid w:val="009C510B"/>
    <w:rsid w:val="009C77B5"/>
    <w:rsid w:val="009C7F63"/>
    <w:rsid w:val="009C7F73"/>
    <w:rsid w:val="009D03DE"/>
    <w:rsid w:val="009D0ABB"/>
    <w:rsid w:val="009D407D"/>
    <w:rsid w:val="009D4FAC"/>
    <w:rsid w:val="009D5EF0"/>
    <w:rsid w:val="009D7297"/>
    <w:rsid w:val="009D7D39"/>
    <w:rsid w:val="009E10AD"/>
    <w:rsid w:val="009E1E0F"/>
    <w:rsid w:val="009E24D5"/>
    <w:rsid w:val="009E42BC"/>
    <w:rsid w:val="009E44B0"/>
    <w:rsid w:val="009E4DF1"/>
    <w:rsid w:val="009E5543"/>
    <w:rsid w:val="009E5961"/>
    <w:rsid w:val="009E6308"/>
    <w:rsid w:val="009F34E4"/>
    <w:rsid w:val="009F52AC"/>
    <w:rsid w:val="009F6244"/>
    <w:rsid w:val="009F6955"/>
    <w:rsid w:val="009F7C09"/>
    <w:rsid w:val="009F7F2F"/>
    <w:rsid w:val="00A024A3"/>
    <w:rsid w:val="00A028C2"/>
    <w:rsid w:val="00A0383B"/>
    <w:rsid w:val="00A04D4A"/>
    <w:rsid w:val="00A04F59"/>
    <w:rsid w:val="00A0571F"/>
    <w:rsid w:val="00A108DC"/>
    <w:rsid w:val="00A115BF"/>
    <w:rsid w:val="00A118E1"/>
    <w:rsid w:val="00A13112"/>
    <w:rsid w:val="00A14FA1"/>
    <w:rsid w:val="00A155B2"/>
    <w:rsid w:val="00A1581D"/>
    <w:rsid w:val="00A200CD"/>
    <w:rsid w:val="00A2550B"/>
    <w:rsid w:val="00A258BC"/>
    <w:rsid w:val="00A31BE8"/>
    <w:rsid w:val="00A3222C"/>
    <w:rsid w:val="00A32FF1"/>
    <w:rsid w:val="00A33C1A"/>
    <w:rsid w:val="00A34D4E"/>
    <w:rsid w:val="00A3554C"/>
    <w:rsid w:val="00A35BBA"/>
    <w:rsid w:val="00A37429"/>
    <w:rsid w:val="00A37729"/>
    <w:rsid w:val="00A37C96"/>
    <w:rsid w:val="00A415C9"/>
    <w:rsid w:val="00A41611"/>
    <w:rsid w:val="00A42021"/>
    <w:rsid w:val="00A4328C"/>
    <w:rsid w:val="00A4359D"/>
    <w:rsid w:val="00A43B4A"/>
    <w:rsid w:val="00A44BAC"/>
    <w:rsid w:val="00A478D5"/>
    <w:rsid w:val="00A513FC"/>
    <w:rsid w:val="00A51CDA"/>
    <w:rsid w:val="00A5303C"/>
    <w:rsid w:val="00A5414D"/>
    <w:rsid w:val="00A542C8"/>
    <w:rsid w:val="00A5453B"/>
    <w:rsid w:val="00A5457C"/>
    <w:rsid w:val="00A54986"/>
    <w:rsid w:val="00A54DBC"/>
    <w:rsid w:val="00A55257"/>
    <w:rsid w:val="00A56823"/>
    <w:rsid w:val="00A600D4"/>
    <w:rsid w:val="00A619FB"/>
    <w:rsid w:val="00A61CCD"/>
    <w:rsid w:val="00A637CE"/>
    <w:rsid w:val="00A647AC"/>
    <w:rsid w:val="00A66E6A"/>
    <w:rsid w:val="00A70F50"/>
    <w:rsid w:val="00A71A6C"/>
    <w:rsid w:val="00A7296F"/>
    <w:rsid w:val="00A73EDE"/>
    <w:rsid w:val="00A74D1C"/>
    <w:rsid w:val="00A75ACB"/>
    <w:rsid w:val="00A77822"/>
    <w:rsid w:val="00A80143"/>
    <w:rsid w:val="00A8186F"/>
    <w:rsid w:val="00A84201"/>
    <w:rsid w:val="00A85574"/>
    <w:rsid w:val="00A8627E"/>
    <w:rsid w:val="00A869EA"/>
    <w:rsid w:val="00A86E63"/>
    <w:rsid w:val="00A9081A"/>
    <w:rsid w:val="00A90F5D"/>
    <w:rsid w:val="00A91200"/>
    <w:rsid w:val="00A91EC9"/>
    <w:rsid w:val="00A91F3A"/>
    <w:rsid w:val="00A92E6A"/>
    <w:rsid w:val="00A94088"/>
    <w:rsid w:val="00A95025"/>
    <w:rsid w:val="00A96768"/>
    <w:rsid w:val="00A96C63"/>
    <w:rsid w:val="00A9715E"/>
    <w:rsid w:val="00AA0189"/>
    <w:rsid w:val="00AA2563"/>
    <w:rsid w:val="00AA3C18"/>
    <w:rsid w:val="00AA4167"/>
    <w:rsid w:val="00AA5078"/>
    <w:rsid w:val="00AA5120"/>
    <w:rsid w:val="00AA5EBD"/>
    <w:rsid w:val="00AA66B4"/>
    <w:rsid w:val="00AA7B92"/>
    <w:rsid w:val="00AA7D88"/>
    <w:rsid w:val="00AB22BB"/>
    <w:rsid w:val="00AB3B1E"/>
    <w:rsid w:val="00AB4D4D"/>
    <w:rsid w:val="00AB576F"/>
    <w:rsid w:val="00AC1D03"/>
    <w:rsid w:val="00AC47B7"/>
    <w:rsid w:val="00AC5010"/>
    <w:rsid w:val="00AC66AB"/>
    <w:rsid w:val="00AC6BC4"/>
    <w:rsid w:val="00AD03A7"/>
    <w:rsid w:val="00AD0D02"/>
    <w:rsid w:val="00AD17FB"/>
    <w:rsid w:val="00AD1D7C"/>
    <w:rsid w:val="00AD5FCD"/>
    <w:rsid w:val="00AD7DE4"/>
    <w:rsid w:val="00AE0716"/>
    <w:rsid w:val="00AE1461"/>
    <w:rsid w:val="00AE3C23"/>
    <w:rsid w:val="00AE50FE"/>
    <w:rsid w:val="00AE5209"/>
    <w:rsid w:val="00AF1C3E"/>
    <w:rsid w:val="00AF3F1F"/>
    <w:rsid w:val="00AF6589"/>
    <w:rsid w:val="00AF7598"/>
    <w:rsid w:val="00B02C30"/>
    <w:rsid w:val="00B0321B"/>
    <w:rsid w:val="00B03900"/>
    <w:rsid w:val="00B03F9F"/>
    <w:rsid w:val="00B06E88"/>
    <w:rsid w:val="00B114CD"/>
    <w:rsid w:val="00B12A8C"/>
    <w:rsid w:val="00B13061"/>
    <w:rsid w:val="00B15188"/>
    <w:rsid w:val="00B178C7"/>
    <w:rsid w:val="00B17983"/>
    <w:rsid w:val="00B20794"/>
    <w:rsid w:val="00B21A83"/>
    <w:rsid w:val="00B225D0"/>
    <w:rsid w:val="00B23670"/>
    <w:rsid w:val="00B24DBC"/>
    <w:rsid w:val="00B25965"/>
    <w:rsid w:val="00B26BA2"/>
    <w:rsid w:val="00B301A4"/>
    <w:rsid w:val="00B3162B"/>
    <w:rsid w:val="00B316B7"/>
    <w:rsid w:val="00B34631"/>
    <w:rsid w:val="00B36291"/>
    <w:rsid w:val="00B43D90"/>
    <w:rsid w:val="00B44D51"/>
    <w:rsid w:val="00B44E20"/>
    <w:rsid w:val="00B44E6E"/>
    <w:rsid w:val="00B4588C"/>
    <w:rsid w:val="00B461C7"/>
    <w:rsid w:val="00B507CE"/>
    <w:rsid w:val="00B510F5"/>
    <w:rsid w:val="00B53810"/>
    <w:rsid w:val="00B53E28"/>
    <w:rsid w:val="00B62DB3"/>
    <w:rsid w:val="00B62EA2"/>
    <w:rsid w:val="00B64B6C"/>
    <w:rsid w:val="00B65F79"/>
    <w:rsid w:val="00B6794C"/>
    <w:rsid w:val="00B70A36"/>
    <w:rsid w:val="00B71997"/>
    <w:rsid w:val="00B75C78"/>
    <w:rsid w:val="00B762AB"/>
    <w:rsid w:val="00B76C29"/>
    <w:rsid w:val="00B7780F"/>
    <w:rsid w:val="00B814DD"/>
    <w:rsid w:val="00B817FA"/>
    <w:rsid w:val="00B81EAD"/>
    <w:rsid w:val="00B82073"/>
    <w:rsid w:val="00B83F4A"/>
    <w:rsid w:val="00B84C9E"/>
    <w:rsid w:val="00B87481"/>
    <w:rsid w:val="00B87CA6"/>
    <w:rsid w:val="00B908C3"/>
    <w:rsid w:val="00B90C34"/>
    <w:rsid w:val="00B90CCC"/>
    <w:rsid w:val="00B90E4B"/>
    <w:rsid w:val="00B9269A"/>
    <w:rsid w:val="00B92F21"/>
    <w:rsid w:val="00B93487"/>
    <w:rsid w:val="00B95B8D"/>
    <w:rsid w:val="00B962F9"/>
    <w:rsid w:val="00BA02EA"/>
    <w:rsid w:val="00BA2FAB"/>
    <w:rsid w:val="00BA5CE6"/>
    <w:rsid w:val="00BA7FB8"/>
    <w:rsid w:val="00BB02BC"/>
    <w:rsid w:val="00BB07D8"/>
    <w:rsid w:val="00BB2C3C"/>
    <w:rsid w:val="00BB3BBE"/>
    <w:rsid w:val="00BB522A"/>
    <w:rsid w:val="00BB642C"/>
    <w:rsid w:val="00BB65D1"/>
    <w:rsid w:val="00BB7B7C"/>
    <w:rsid w:val="00BB7BBF"/>
    <w:rsid w:val="00BC1434"/>
    <w:rsid w:val="00BC15A1"/>
    <w:rsid w:val="00BC1D5A"/>
    <w:rsid w:val="00BC3092"/>
    <w:rsid w:val="00BC3B6D"/>
    <w:rsid w:val="00BC522C"/>
    <w:rsid w:val="00BC699C"/>
    <w:rsid w:val="00BC7D54"/>
    <w:rsid w:val="00BD120F"/>
    <w:rsid w:val="00BD17FE"/>
    <w:rsid w:val="00BD1E70"/>
    <w:rsid w:val="00BD40DD"/>
    <w:rsid w:val="00BD4979"/>
    <w:rsid w:val="00BD4A53"/>
    <w:rsid w:val="00BD612B"/>
    <w:rsid w:val="00BE122A"/>
    <w:rsid w:val="00BE4357"/>
    <w:rsid w:val="00BE53B6"/>
    <w:rsid w:val="00BE6BED"/>
    <w:rsid w:val="00BE71BF"/>
    <w:rsid w:val="00BE7613"/>
    <w:rsid w:val="00BF0CA2"/>
    <w:rsid w:val="00BF14E4"/>
    <w:rsid w:val="00BF37C2"/>
    <w:rsid w:val="00BF543C"/>
    <w:rsid w:val="00BF5E2C"/>
    <w:rsid w:val="00BF7EAD"/>
    <w:rsid w:val="00C006AA"/>
    <w:rsid w:val="00C0079F"/>
    <w:rsid w:val="00C007A3"/>
    <w:rsid w:val="00C0190A"/>
    <w:rsid w:val="00C0198E"/>
    <w:rsid w:val="00C01F88"/>
    <w:rsid w:val="00C032E9"/>
    <w:rsid w:val="00C03707"/>
    <w:rsid w:val="00C038D5"/>
    <w:rsid w:val="00C06A65"/>
    <w:rsid w:val="00C07C3E"/>
    <w:rsid w:val="00C127A4"/>
    <w:rsid w:val="00C12D7E"/>
    <w:rsid w:val="00C14566"/>
    <w:rsid w:val="00C16D1F"/>
    <w:rsid w:val="00C16EA7"/>
    <w:rsid w:val="00C17361"/>
    <w:rsid w:val="00C17416"/>
    <w:rsid w:val="00C21066"/>
    <w:rsid w:val="00C21C05"/>
    <w:rsid w:val="00C22C63"/>
    <w:rsid w:val="00C23B0F"/>
    <w:rsid w:val="00C23CD3"/>
    <w:rsid w:val="00C26A89"/>
    <w:rsid w:val="00C31401"/>
    <w:rsid w:val="00C31480"/>
    <w:rsid w:val="00C3440C"/>
    <w:rsid w:val="00C355F3"/>
    <w:rsid w:val="00C35A71"/>
    <w:rsid w:val="00C37829"/>
    <w:rsid w:val="00C42A5B"/>
    <w:rsid w:val="00C4459F"/>
    <w:rsid w:val="00C45882"/>
    <w:rsid w:val="00C4607A"/>
    <w:rsid w:val="00C5058B"/>
    <w:rsid w:val="00C54C59"/>
    <w:rsid w:val="00C55B4D"/>
    <w:rsid w:val="00C563C7"/>
    <w:rsid w:val="00C620FF"/>
    <w:rsid w:val="00C62FB9"/>
    <w:rsid w:val="00C63A0E"/>
    <w:rsid w:val="00C63D3A"/>
    <w:rsid w:val="00C65430"/>
    <w:rsid w:val="00C66B4A"/>
    <w:rsid w:val="00C6787A"/>
    <w:rsid w:val="00C70C17"/>
    <w:rsid w:val="00C70C1D"/>
    <w:rsid w:val="00C7375F"/>
    <w:rsid w:val="00C74A74"/>
    <w:rsid w:val="00C7576F"/>
    <w:rsid w:val="00C76BAA"/>
    <w:rsid w:val="00C771DE"/>
    <w:rsid w:val="00C77FF4"/>
    <w:rsid w:val="00C82C6E"/>
    <w:rsid w:val="00C836DF"/>
    <w:rsid w:val="00C83BAA"/>
    <w:rsid w:val="00C84D60"/>
    <w:rsid w:val="00C8525E"/>
    <w:rsid w:val="00C862E0"/>
    <w:rsid w:val="00C902CD"/>
    <w:rsid w:val="00C90EBA"/>
    <w:rsid w:val="00C92563"/>
    <w:rsid w:val="00C939C5"/>
    <w:rsid w:val="00C957BD"/>
    <w:rsid w:val="00C96591"/>
    <w:rsid w:val="00C97F1C"/>
    <w:rsid w:val="00CA1C0C"/>
    <w:rsid w:val="00CA27C7"/>
    <w:rsid w:val="00CA2C91"/>
    <w:rsid w:val="00CA4740"/>
    <w:rsid w:val="00CA728B"/>
    <w:rsid w:val="00CB1637"/>
    <w:rsid w:val="00CB191E"/>
    <w:rsid w:val="00CB78B3"/>
    <w:rsid w:val="00CC0716"/>
    <w:rsid w:val="00CC1136"/>
    <w:rsid w:val="00CC1734"/>
    <w:rsid w:val="00CC331A"/>
    <w:rsid w:val="00CC493B"/>
    <w:rsid w:val="00CC553D"/>
    <w:rsid w:val="00CC66EB"/>
    <w:rsid w:val="00CD130F"/>
    <w:rsid w:val="00CD1603"/>
    <w:rsid w:val="00CD16C2"/>
    <w:rsid w:val="00CD1D5E"/>
    <w:rsid w:val="00CD33C9"/>
    <w:rsid w:val="00CD73A0"/>
    <w:rsid w:val="00CD77DC"/>
    <w:rsid w:val="00CD7E3B"/>
    <w:rsid w:val="00CE09EF"/>
    <w:rsid w:val="00CE1984"/>
    <w:rsid w:val="00CE2944"/>
    <w:rsid w:val="00CE2D7E"/>
    <w:rsid w:val="00CE4E50"/>
    <w:rsid w:val="00CE7D03"/>
    <w:rsid w:val="00CF1605"/>
    <w:rsid w:val="00CF6AD3"/>
    <w:rsid w:val="00D01D7E"/>
    <w:rsid w:val="00D04954"/>
    <w:rsid w:val="00D06E34"/>
    <w:rsid w:val="00D070E4"/>
    <w:rsid w:val="00D10589"/>
    <w:rsid w:val="00D13ACE"/>
    <w:rsid w:val="00D161CA"/>
    <w:rsid w:val="00D16972"/>
    <w:rsid w:val="00D17515"/>
    <w:rsid w:val="00D231F2"/>
    <w:rsid w:val="00D2369F"/>
    <w:rsid w:val="00D2555E"/>
    <w:rsid w:val="00D25FE0"/>
    <w:rsid w:val="00D27867"/>
    <w:rsid w:val="00D27DA4"/>
    <w:rsid w:val="00D3042E"/>
    <w:rsid w:val="00D30A0B"/>
    <w:rsid w:val="00D32E2E"/>
    <w:rsid w:val="00D34B61"/>
    <w:rsid w:val="00D34E9D"/>
    <w:rsid w:val="00D369F6"/>
    <w:rsid w:val="00D36EF8"/>
    <w:rsid w:val="00D400F1"/>
    <w:rsid w:val="00D42AB9"/>
    <w:rsid w:val="00D432AD"/>
    <w:rsid w:val="00D44DF2"/>
    <w:rsid w:val="00D4586E"/>
    <w:rsid w:val="00D45ABF"/>
    <w:rsid w:val="00D46B3F"/>
    <w:rsid w:val="00D47845"/>
    <w:rsid w:val="00D47E9B"/>
    <w:rsid w:val="00D51209"/>
    <w:rsid w:val="00D53D41"/>
    <w:rsid w:val="00D56246"/>
    <w:rsid w:val="00D5700B"/>
    <w:rsid w:val="00D62AC6"/>
    <w:rsid w:val="00D67526"/>
    <w:rsid w:val="00D708D0"/>
    <w:rsid w:val="00D72406"/>
    <w:rsid w:val="00D73B7D"/>
    <w:rsid w:val="00D73DB3"/>
    <w:rsid w:val="00D74D79"/>
    <w:rsid w:val="00D752A1"/>
    <w:rsid w:val="00D75D64"/>
    <w:rsid w:val="00D77CE2"/>
    <w:rsid w:val="00D804EA"/>
    <w:rsid w:val="00D811F4"/>
    <w:rsid w:val="00D81A8C"/>
    <w:rsid w:val="00D82713"/>
    <w:rsid w:val="00D83220"/>
    <w:rsid w:val="00D83B00"/>
    <w:rsid w:val="00D86549"/>
    <w:rsid w:val="00D87412"/>
    <w:rsid w:val="00D8779A"/>
    <w:rsid w:val="00D910A2"/>
    <w:rsid w:val="00D9154A"/>
    <w:rsid w:val="00D93C7A"/>
    <w:rsid w:val="00D97210"/>
    <w:rsid w:val="00DA2871"/>
    <w:rsid w:val="00DA3F4E"/>
    <w:rsid w:val="00DA567D"/>
    <w:rsid w:val="00DA6642"/>
    <w:rsid w:val="00DA74D7"/>
    <w:rsid w:val="00DB1EF4"/>
    <w:rsid w:val="00DB360D"/>
    <w:rsid w:val="00DB61E2"/>
    <w:rsid w:val="00DB67A3"/>
    <w:rsid w:val="00DB6ED2"/>
    <w:rsid w:val="00DB72EA"/>
    <w:rsid w:val="00DC26D7"/>
    <w:rsid w:val="00DC3592"/>
    <w:rsid w:val="00DC41E4"/>
    <w:rsid w:val="00DC4B04"/>
    <w:rsid w:val="00DC78A1"/>
    <w:rsid w:val="00DC7ED4"/>
    <w:rsid w:val="00DD09FD"/>
    <w:rsid w:val="00DD18F4"/>
    <w:rsid w:val="00DD2F7C"/>
    <w:rsid w:val="00DD48AC"/>
    <w:rsid w:val="00DD61EE"/>
    <w:rsid w:val="00DD67A3"/>
    <w:rsid w:val="00DE13E9"/>
    <w:rsid w:val="00DE290B"/>
    <w:rsid w:val="00DE4460"/>
    <w:rsid w:val="00DE4D39"/>
    <w:rsid w:val="00DE7B1A"/>
    <w:rsid w:val="00DE7B1B"/>
    <w:rsid w:val="00DF0249"/>
    <w:rsid w:val="00DF1F89"/>
    <w:rsid w:val="00DF3078"/>
    <w:rsid w:val="00DF4015"/>
    <w:rsid w:val="00DF5286"/>
    <w:rsid w:val="00DF5859"/>
    <w:rsid w:val="00DF5FF8"/>
    <w:rsid w:val="00DF622A"/>
    <w:rsid w:val="00DF6553"/>
    <w:rsid w:val="00E002D3"/>
    <w:rsid w:val="00E00584"/>
    <w:rsid w:val="00E00CA0"/>
    <w:rsid w:val="00E017EC"/>
    <w:rsid w:val="00E01DFB"/>
    <w:rsid w:val="00E0361F"/>
    <w:rsid w:val="00E04266"/>
    <w:rsid w:val="00E06C31"/>
    <w:rsid w:val="00E07D66"/>
    <w:rsid w:val="00E13617"/>
    <w:rsid w:val="00E1401E"/>
    <w:rsid w:val="00E146C0"/>
    <w:rsid w:val="00E21F01"/>
    <w:rsid w:val="00E22A9E"/>
    <w:rsid w:val="00E23137"/>
    <w:rsid w:val="00E3013C"/>
    <w:rsid w:val="00E31269"/>
    <w:rsid w:val="00E32D53"/>
    <w:rsid w:val="00E373EF"/>
    <w:rsid w:val="00E41576"/>
    <w:rsid w:val="00E41A32"/>
    <w:rsid w:val="00E41C8D"/>
    <w:rsid w:val="00E449DA"/>
    <w:rsid w:val="00E45061"/>
    <w:rsid w:val="00E51CEB"/>
    <w:rsid w:val="00E5504F"/>
    <w:rsid w:val="00E553D2"/>
    <w:rsid w:val="00E563E0"/>
    <w:rsid w:val="00E56E59"/>
    <w:rsid w:val="00E602EA"/>
    <w:rsid w:val="00E608C5"/>
    <w:rsid w:val="00E609E1"/>
    <w:rsid w:val="00E60AE4"/>
    <w:rsid w:val="00E616BE"/>
    <w:rsid w:val="00E61EC4"/>
    <w:rsid w:val="00E6298B"/>
    <w:rsid w:val="00E62C18"/>
    <w:rsid w:val="00E64C8F"/>
    <w:rsid w:val="00E66F57"/>
    <w:rsid w:val="00E670F2"/>
    <w:rsid w:val="00E67596"/>
    <w:rsid w:val="00E67842"/>
    <w:rsid w:val="00E67B8F"/>
    <w:rsid w:val="00E70659"/>
    <w:rsid w:val="00E71FB5"/>
    <w:rsid w:val="00E72E90"/>
    <w:rsid w:val="00E738BC"/>
    <w:rsid w:val="00E74F45"/>
    <w:rsid w:val="00E761A2"/>
    <w:rsid w:val="00E77A3B"/>
    <w:rsid w:val="00E803D1"/>
    <w:rsid w:val="00E810AD"/>
    <w:rsid w:val="00E81D20"/>
    <w:rsid w:val="00E82369"/>
    <w:rsid w:val="00E82FE7"/>
    <w:rsid w:val="00E83FB0"/>
    <w:rsid w:val="00E850C0"/>
    <w:rsid w:val="00E8590B"/>
    <w:rsid w:val="00E917DE"/>
    <w:rsid w:val="00E91A29"/>
    <w:rsid w:val="00E94FD8"/>
    <w:rsid w:val="00E95211"/>
    <w:rsid w:val="00E95ADD"/>
    <w:rsid w:val="00EA04B4"/>
    <w:rsid w:val="00EA07F2"/>
    <w:rsid w:val="00EA1644"/>
    <w:rsid w:val="00EA18C5"/>
    <w:rsid w:val="00EA4010"/>
    <w:rsid w:val="00EA47F3"/>
    <w:rsid w:val="00EA48A9"/>
    <w:rsid w:val="00EA4C8B"/>
    <w:rsid w:val="00EA6445"/>
    <w:rsid w:val="00EA7B95"/>
    <w:rsid w:val="00EB0301"/>
    <w:rsid w:val="00EB0A7C"/>
    <w:rsid w:val="00EB2A86"/>
    <w:rsid w:val="00EB440E"/>
    <w:rsid w:val="00EB53E4"/>
    <w:rsid w:val="00EB5A28"/>
    <w:rsid w:val="00EB5E87"/>
    <w:rsid w:val="00EB79B4"/>
    <w:rsid w:val="00EC0334"/>
    <w:rsid w:val="00EC15B0"/>
    <w:rsid w:val="00EC1AE4"/>
    <w:rsid w:val="00EC2706"/>
    <w:rsid w:val="00EC3D98"/>
    <w:rsid w:val="00EC4910"/>
    <w:rsid w:val="00EC5943"/>
    <w:rsid w:val="00EC77BD"/>
    <w:rsid w:val="00ED4789"/>
    <w:rsid w:val="00ED63D4"/>
    <w:rsid w:val="00ED7723"/>
    <w:rsid w:val="00EE4CE8"/>
    <w:rsid w:val="00EE7326"/>
    <w:rsid w:val="00EE77B4"/>
    <w:rsid w:val="00EF306E"/>
    <w:rsid w:val="00EF3D7C"/>
    <w:rsid w:val="00EF45AD"/>
    <w:rsid w:val="00EF630D"/>
    <w:rsid w:val="00EF7C31"/>
    <w:rsid w:val="00F00702"/>
    <w:rsid w:val="00F027C6"/>
    <w:rsid w:val="00F0508F"/>
    <w:rsid w:val="00F07832"/>
    <w:rsid w:val="00F0787A"/>
    <w:rsid w:val="00F11EC5"/>
    <w:rsid w:val="00F157EB"/>
    <w:rsid w:val="00F15E6B"/>
    <w:rsid w:val="00F16101"/>
    <w:rsid w:val="00F172B3"/>
    <w:rsid w:val="00F23113"/>
    <w:rsid w:val="00F23767"/>
    <w:rsid w:val="00F23B51"/>
    <w:rsid w:val="00F23C13"/>
    <w:rsid w:val="00F25379"/>
    <w:rsid w:val="00F26B7C"/>
    <w:rsid w:val="00F271D2"/>
    <w:rsid w:val="00F30A96"/>
    <w:rsid w:val="00F3286F"/>
    <w:rsid w:val="00F32EBD"/>
    <w:rsid w:val="00F33C54"/>
    <w:rsid w:val="00F3575E"/>
    <w:rsid w:val="00F35D2D"/>
    <w:rsid w:val="00F36143"/>
    <w:rsid w:val="00F37DAE"/>
    <w:rsid w:val="00F400B8"/>
    <w:rsid w:val="00F40138"/>
    <w:rsid w:val="00F405DD"/>
    <w:rsid w:val="00F40978"/>
    <w:rsid w:val="00F43680"/>
    <w:rsid w:val="00F44C23"/>
    <w:rsid w:val="00F520C2"/>
    <w:rsid w:val="00F54559"/>
    <w:rsid w:val="00F60B91"/>
    <w:rsid w:val="00F60F1D"/>
    <w:rsid w:val="00F61716"/>
    <w:rsid w:val="00F61B76"/>
    <w:rsid w:val="00F622E8"/>
    <w:rsid w:val="00F62BDB"/>
    <w:rsid w:val="00F637A1"/>
    <w:rsid w:val="00F642FD"/>
    <w:rsid w:val="00F64A79"/>
    <w:rsid w:val="00F64BC9"/>
    <w:rsid w:val="00F64E96"/>
    <w:rsid w:val="00F67F11"/>
    <w:rsid w:val="00F70F76"/>
    <w:rsid w:val="00F71E06"/>
    <w:rsid w:val="00F7731C"/>
    <w:rsid w:val="00F77354"/>
    <w:rsid w:val="00F80E5E"/>
    <w:rsid w:val="00F82A47"/>
    <w:rsid w:val="00F82D59"/>
    <w:rsid w:val="00F83407"/>
    <w:rsid w:val="00F86296"/>
    <w:rsid w:val="00F86420"/>
    <w:rsid w:val="00F86B67"/>
    <w:rsid w:val="00F87ED0"/>
    <w:rsid w:val="00F90AB6"/>
    <w:rsid w:val="00F90E0A"/>
    <w:rsid w:val="00F91861"/>
    <w:rsid w:val="00F92D29"/>
    <w:rsid w:val="00F9433F"/>
    <w:rsid w:val="00F946B5"/>
    <w:rsid w:val="00F95F10"/>
    <w:rsid w:val="00F97A5A"/>
    <w:rsid w:val="00FA112A"/>
    <w:rsid w:val="00FA21CB"/>
    <w:rsid w:val="00FA45C3"/>
    <w:rsid w:val="00FA577C"/>
    <w:rsid w:val="00FA58DB"/>
    <w:rsid w:val="00FA6A4D"/>
    <w:rsid w:val="00FB0FD2"/>
    <w:rsid w:val="00FB1438"/>
    <w:rsid w:val="00FB5D2D"/>
    <w:rsid w:val="00FC11EA"/>
    <w:rsid w:val="00FC1686"/>
    <w:rsid w:val="00FC3BEC"/>
    <w:rsid w:val="00FC67E8"/>
    <w:rsid w:val="00FD1DE3"/>
    <w:rsid w:val="00FD49E8"/>
    <w:rsid w:val="00FD50BA"/>
    <w:rsid w:val="00FD52EC"/>
    <w:rsid w:val="00FD6C42"/>
    <w:rsid w:val="00FE2D7C"/>
    <w:rsid w:val="00FE433E"/>
    <w:rsid w:val="00FF1058"/>
    <w:rsid w:val="01B349A1"/>
    <w:rsid w:val="04FE4606"/>
    <w:rsid w:val="06911F4D"/>
    <w:rsid w:val="07761D40"/>
    <w:rsid w:val="0ECC604C"/>
    <w:rsid w:val="153C6A85"/>
    <w:rsid w:val="1574438B"/>
    <w:rsid w:val="18E045F9"/>
    <w:rsid w:val="18FC27F8"/>
    <w:rsid w:val="1B6A29DF"/>
    <w:rsid w:val="1B96667B"/>
    <w:rsid w:val="1CCF447E"/>
    <w:rsid w:val="1F60423E"/>
    <w:rsid w:val="1F925C1F"/>
    <w:rsid w:val="21CC6403"/>
    <w:rsid w:val="22E42C35"/>
    <w:rsid w:val="23F46EA8"/>
    <w:rsid w:val="24AB7C92"/>
    <w:rsid w:val="25693A22"/>
    <w:rsid w:val="272F76CC"/>
    <w:rsid w:val="28C41AB7"/>
    <w:rsid w:val="29A27D83"/>
    <w:rsid w:val="29A571F8"/>
    <w:rsid w:val="29DB03AA"/>
    <w:rsid w:val="2BBB51C0"/>
    <w:rsid w:val="2CA23219"/>
    <w:rsid w:val="2CD258AD"/>
    <w:rsid w:val="2D636E4D"/>
    <w:rsid w:val="2EE67CD4"/>
    <w:rsid w:val="2EF6194A"/>
    <w:rsid w:val="2F0361F1"/>
    <w:rsid w:val="31022038"/>
    <w:rsid w:val="3159659D"/>
    <w:rsid w:val="31C53C32"/>
    <w:rsid w:val="31FA5AD2"/>
    <w:rsid w:val="331F7372"/>
    <w:rsid w:val="33522C72"/>
    <w:rsid w:val="359F56CE"/>
    <w:rsid w:val="37472BFD"/>
    <w:rsid w:val="3D162CCE"/>
    <w:rsid w:val="3DA90C0B"/>
    <w:rsid w:val="3DBD7EB3"/>
    <w:rsid w:val="432E641F"/>
    <w:rsid w:val="438C268A"/>
    <w:rsid w:val="44000AFA"/>
    <w:rsid w:val="44965297"/>
    <w:rsid w:val="4AA066EE"/>
    <w:rsid w:val="4C15710C"/>
    <w:rsid w:val="4E4C1F9C"/>
    <w:rsid w:val="4E740A62"/>
    <w:rsid w:val="4F581A13"/>
    <w:rsid w:val="50EF2622"/>
    <w:rsid w:val="518E44B3"/>
    <w:rsid w:val="59D84045"/>
    <w:rsid w:val="5BEA5EBF"/>
    <w:rsid w:val="5FCF78A6"/>
    <w:rsid w:val="6277202B"/>
    <w:rsid w:val="629F1999"/>
    <w:rsid w:val="664D2C11"/>
    <w:rsid w:val="6DE62022"/>
    <w:rsid w:val="6EEB6722"/>
    <w:rsid w:val="6FB858A4"/>
    <w:rsid w:val="71926986"/>
    <w:rsid w:val="76911837"/>
    <w:rsid w:val="7C442F72"/>
    <w:rsid w:val="7F255A6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99"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5"/>
    <w:qFormat/>
    <w:uiPriority w:val="0"/>
    <w:pPr>
      <w:spacing w:after="120"/>
    </w:pPr>
    <w:rPr>
      <w:rFonts w:ascii="Times New Roman" w:hAnsi="Times New Roman"/>
      <w:szCs w:val="20"/>
    </w:rPr>
  </w:style>
  <w:style w:type="paragraph" w:styleId="3">
    <w:name w:val="Body Text Indent"/>
    <w:basedOn w:val="1"/>
    <w:link w:val="24"/>
    <w:qFormat/>
    <w:uiPriority w:val="0"/>
    <w:pPr>
      <w:spacing w:line="560" w:lineRule="exact"/>
      <w:ind w:firstLine="640" w:firstLineChars="200"/>
    </w:pPr>
    <w:rPr>
      <w:rFonts w:ascii="Times New Roman" w:hAnsi="Times New Roman" w:eastAsia="仿宋_GB2312"/>
      <w:sz w:val="32"/>
      <w:szCs w:val="20"/>
    </w:rPr>
  </w:style>
  <w:style w:type="paragraph" w:styleId="4">
    <w:name w:val="Date"/>
    <w:basedOn w:val="1"/>
    <w:next w:val="1"/>
    <w:link w:val="19"/>
    <w:semiHidden/>
    <w:unhideWhenUsed/>
    <w:qFormat/>
    <w:uiPriority w:val="99"/>
    <w:pPr>
      <w:ind w:left="100" w:leftChars="2500"/>
    </w:pPr>
  </w:style>
  <w:style w:type="paragraph" w:styleId="5">
    <w:name w:val="Balloon Text"/>
    <w:basedOn w:val="1"/>
    <w:link w:val="21"/>
    <w:semiHidden/>
    <w:unhideWhenUsed/>
    <w:qFormat/>
    <w:uiPriority w:val="99"/>
    <w:rPr>
      <w:sz w:val="18"/>
      <w:szCs w:val="18"/>
    </w:rPr>
  </w:style>
  <w:style w:type="paragraph" w:styleId="6">
    <w:name w:val="footer"/>
    <w:basedOn w:val="1"/>
    <w:link w:val="17"/>
    <w:unhideWhenUsed/>
    <w:qFormat/>
    <w:uiPriority w:val="99"/>
    <w:pPr>
      <w:tabs>
        <w:tab w:val="center" w:pos="4153"/>
        <w:tab w:val="right" w:pos="8306"/>
      </w:tabs>
      <w:snapToGrid w:val="0"/>
      <w:jc w:val="left"/>
    </w:pPr>
    <w:rPr>
      <w:sz w:val="18"/>
      <w:szCs w:val="18"/>
    </w:rPr>
  </w:style>
  <w:style w:type="paragraph" w:styleId="7">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jc w:val="left"/>
    </w:pPr>
    <w:rPr>
      <w:rFonts w:ascii="宋体" w:hAnsi="宋体" w:cs="宋体"/>
      <w:kern w:val="0"/>
      <w:sz w:val="24"/>
      <w:szCs w:val="24"/>
    </w:rPr>
  </w:style>
  <w:style w:type="table" w:styleId="10">
    <w:name w:val="Table Grid"/>
    <w:basedOn w:val="9"/>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Strong"/>
    <w:qFormat/>
    <w:uiPriority w:val="99"/>
    <w:rPr>
      <w:b/>
      <w:bCs/>
    </w:rPr>
  </w:style>
  <w:style w:type="character" w:styleId="13">
    <w:name w:val="page number"/>
    <w:basedOn w:val="11"/>
    <w:semiHidden/>
    <w:unhideWhenUsed/>
    <w:qFormat/>
    <w:uiPriority w:val="99"/>
  </w:style>
  <w:style w:type="character" w:styleId="14">
    <w:name w:val="FollowedHyperlink"/>
    <w:basedOn w:val="11"/>
    <w:semiHidden/>
    <w:unhideWhenUsed/>
    <w:qFormat/>
    <w:uiPriority w:val="99"/>
    <w:rPr>
      <w:color w:val="800080" w:themeColor="followedHyperlink"/>
      <w:u w:val="single"/>
      <w14:textFill>
        <w14:solidFill>
          <w14:schemeClr w14:val="folHlink"/>
        </w14:solidFill>
      </w14:textFill>
    </w:rPr>
  </w:style>
  <w:style w:type="character" w:styleId="15">
    <w:name w:val="Hyperlink"/>
    <w:basedOn w:val="11"/>
    <w:semiHidden/>
    <w:unhideWhenUsed/>
    <w:qFormat/>
    <w:uiPriority w:val="99"/>
    <w:rPr>
      <w:rFonts w:hint="default" w:ascii="Times New Roman" w:hAnsi="Times New Roman" w:cs="Times New Roman"/>
      <w:color w:val="0000FF"/>
      <w:u w:val="single"/>
    </w:rPr>
  </w:style>
  <w:style w:type="character" w:customStyle="1" w:styleId="16">
    <w:name w:val="页眉 Char"/>
    <w:link w:val="7"/>
    <w:qFormat/>
    <w:uiPriority w:val="99"/>
    <w:rPr>
      <w:sz w:val="18"/>
      <w:szCs w:val="18"/>
    </w:rPr>
  </w:style>
  <w:style w:type="character" w:customStyle="1" w:styleId="17">
    <w:name w:val="页脚 Char"/>
    <w:link w:val="6"/>
    <w:qFormat/>
    <w:uiPriority w:val="99"/>
    <w:rPr>
      <w:sz w:val="18"/>
      <w:szCs w:val="18"/>
    </w:rPr>
  </w:style>
  <w:style w:type="paragraph" w:styleId="18">
    <w:name w:val="List Paragraph"/>
    <w:basedOn w:val="1"/>
    <w:qFormat/>
    <w:uiPriority w:val="99"/>
    <w:pPr>
      <w:ind w:firstLine="420" w:firstLineChars="200"/>
    </w:pPr>
  </w:style>
  <w:style w:type="character" w:customStyle="1" w:styleId="19">
    <w:name w:val="日期 Char"/>
    <w:basedOn w:val="11"/>
    <w:link w:val="4"/>
    <w:semiHidden/>
    <w:qFormat/>
    <w:uiPriority w:val="99"/>
  </w:style>
  <w:style w:type="paragraph" w:customStyle="1" w:styleId="20">
    <w:name w:val="普通(网站)1"/>
    <w:basedOn w:val="1"/>
    <w:qFormat/>
    <w:uiPriority w:val="0"/>
    <w:pPr>
      <w:widowControl/>
      <w:jc w:val="left"/>
    </w:pPr>
    <w:rPr>
      <w:rFonts w:ascii="宋体" w:hAnsi="宋体" w:cs="宋体"/>
      <w:kern w:val="0"/>
      <w:sz w:val="24"/>
      <w:szCs w:val="24"/>
    </w:rPr>
  </w:style>
  <w:style w:type="character" w:customStyle="1" w:styleId="21">
    <w:name w:val="批注框文本 Char"/>
    <w:basedOn w:val="11"/>
    <w:link w:val="5"/>
    <w:semiHidden/>
    <w:qFormat/>
    <w:uiPriority w:val="99"/>
    <w:rPr>
      <w:kern w:val="2"/>
      <w:sz w:val="18"/>
      <w:szCs w:val="18"/>
    </w:rPr>
  </w:style>
  <w:style w:type="character" w:customStyle="1" w:styleId="22">
    <w:name w:val="访问过的超链接1"/>
    <w:basedOn w:val="11"/>
    <w:semiHidden/>
    <w:unhideWhenUsed/>
    <w:qFormat/>
    <w:uiPriority w:val="99"/>
    <w:rPr>
      <w:color w:val="800080"/>
      <w:u w:val="single"/>
    </w:rPr>
  </w:style>
  <w:style w:type="character" w:customStyle="1" w:styleId="23">
    <w:name w:val="apple-converted-space"/>
    <w:basedOn w:val="11"/>
    <w:qFormat/>
    <w:uiPriority w:val="99"/>
    <w:rPr>
      <w:rFonts w:hint="default" w:ascii="Times New Roman" w:hAnsi="Times New Roman" w:cs="Times New Roman"/>
    </w:rPr>
  </w:style>
  <w:style w:type="character" w:customStyle="1" w:styleId="24">
    <w:name w:val="正文文本缩进 Char"/>
    <w:basedOn w:val="11"/>
    <w:link w:val="3"/>
    <w:qFormat/>
    <w:uiPriority w:val="0"/>
    <w:rPr>
      <w:rFonts w:eastAsia="仿宋_GB2312"/>
      <w:kern w:val="2"/>
      <w:sz w:val="32"/>
    </w:rPr>
  </w:style>
  <w:style w:type="character" w:customStyle="1" w:styleId="25">
    <w:name w:val="正文文本 Char"/>
    <w:basedOn w:val="11"/>
    <w:link w:val="2"/>
    <w:qFormat/>
    <w:uiPriority w:val="0"/>
    <w:rPr>
      <w:kern w:val="2"/>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8EE4C-A525-4864-A29F-A6A2B30BC00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558</Words>
  <Characters>3182</Characters>
  <Lines>26</Lines>
  <Paragraphs>7</Paragraphs>
  <TotalTime>1</TotalTime>
  <ScaleCrop>false</ScaleCrop>
  <LinksUpToDate>false</LinksUpToDate>
  <CharactersWithSpaces>3733</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2022-09-21T08:18:00Z</dcterms:created>
  <dc:creator>lenovo</dc:creator>
  <cp:lastModifiedBy>年后的棉花</cp:lastModifiedBy>
  <cp:lastPrinted>2023-09-01T01:16:00Z</cp:lastPrinted>
  <dcterms:modified xsi:type="dcterms:W3CDTF">2023-09-25T01:16:21Z</dcterms:modified>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6AFA0FEB728149AFA57435D1FD6F1429_12</vt:lpwstr>
  </property>
</Properties>
</file>