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20" w:lineRule="exact"/>
        <w:jc w:val="center"/>
        <w:rPr>
          <w:rFonts w:hint="eastAsia" w:ascii="方正小标宋简体" w:eastAsia="方正小标宋简体"/>
          <w:kern w:val="2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kern w:val="2"/>
          <w:sz w:val="44"/>
          <w:szCs w:val="44"/>
          <w:lang w:eastAsia="zh-CN"/>
        </w:rPr>
        <w:t>威海海高园（石岛管理区）</w:t>
      </w:r>
    </w:p>
    <w:p>
      <w:pPr>
        <w:widowControl/>
        <w:spacing w:line="520" w:lineRule="exact"/>
        <w:jc w:val="center"/>
        <w:rPr>
          <w:rFonts w:hint="eastAsia" w:ascii="方正小标宋简体" w:hAnsi="ˎ̥" w:eastAsia="方正小标宋简体" w:cs="宋体"/>
          <w:bCs/>
          <w:sz w:val="44"/>
          <w:szCs w:val="44"/>
        </w:rPr>
      </w:pPr>
      <w:r>
        <w:rPr>
          <w:rFonts w:hint="eastAsia" w:ascii="方正小标宋简体" w:eastAsia="方正小标宋简体"/>
          <w:kern w:val="2"/>
          <w:sz w:val="44"/>
          <w:szCs w:val="44"/>
        </w:rPr>
        <w:t>20</w:t>
      </w:r>
      <w:r>
        <w:rPr>
          <w:rFonts w:ascii="方正小标宋简体" w:eastAsia="方正小标宋简体"/>
          <w:kern w:val="2"/>
          <w:sz w:val="44"/>
          <w:szCs w:val="44"/>
        </w:rPr>
        <w:t>21</w:t>
      </w:r>
      <w:r>
        <w:rPr>
          <w:rFonts w:hint="eastAsia" w:ascii="方正小标宋简体" w:eastAsia="方正小标宋简体"/>
          <w:kern w:val="2"/>
          <w:sz w:val="44"/>
          <w:szCs w:val="44"/>
        </w:rPr>
        <w:t>年“三公”经费预算说明</w:t>
      </w:r>
    </w:p>
    <w:p>
      <w:pPr>
        <w:spacing w:line="500" w:lineRule="exact"/>
      </w:pPr>
    </w:p>
    <w:p>
      <w:pPr>
        <w:spacing w:line="580" w:lineRule="exact"/>
        <w:ind w:firstLine="640" w:firstLineChars="200"/>
        <w:contextualSpacing/>
        <w:rPr>
          <w:rFonts w:hint="eastAsia" w:ascii="仿宋_GB2312"/>
        </w:rPr>
      </w:pPr>
      <w:r>
        <w:rPr>
          <w:rFonts w:hint="eastAsia" w:ascii="仿宋_GB2312"/>
        </w:rPr>
        <w:t>202</w:t>
      </w:r>
      <w:r>
        <w:rPr>
          <w:rFonts w:ascii="仿宋_GB2312"/>
        </w:rPr>
        <w:t>1</w:t>
      </w:r>
      <w:r>
        <w:rPr>
          <w:rFonts w:hint="eastAsia" w:ascii="仿宋_GB2312"/>
        </w:rPr>
        <w:t>年</w:t>
      </w:r>
      <w:r>
        <w:rPr>
          <w:rFonts w:hint="eastAsia" w:ascii="仿宋_GB2312"/>
          <w:lang w:eastAsia="zh-CN"/>
        </w:rPr>
        <w:t>威海海高园（石岛管理区）</w:t>
      </w:r>
      <w:r>
        <w:rPr>
          <w:rFonts w:hint="eastAsia" w:ascii="仿宋_GB2312"/>
        </w:rPr>
        <w:t>使用当年一般公共预算财政拨款安排的“三公”经费预算为</w:t>
      </w:r>
      <w:r>
        <w:rPr>
          <w:rFonts w:hint="eastAsia" w:ascii="仿宋_GB2312"/>
          <w:lang w:val="en-US" w:eastAsia="zh-CN"/>
        </w:rPr>
        <w:t>158</w:t>
      </w:r>
      <w:r>
        <w:rPr>
          <w:rFonts w:hint="eastAsia"/>
        </w:rPr>
        <w:t>万</w:t>
      </w:r>
      <w:r>
        <w:rPr>
          <w:rFonts w:hint="eastAsia" w:ascii="仿宋_GB2312"/>
        </w:rPr>
        <w:t>元，比上年增减少</w:t>
      </w:r>
      <w:r>
        <w:rPr>
          <w:rFonts w:hint="eastAsia" w:ascii="仿宋_GB2312"/>
          <w:lang w:val="en-US" w:eastAsia="zh-CN"/>
        </w:rPr>
        <w:t>12</w:t>
      </w:r>
      <w:r>
        <w:rPr>
          <w:rFonts w:hint="eastAsia" w:ascii="仿宋_GB2312"/>
        </w:rPr>
        <w:t>万元，下降</w:t>
      </w:r>
      <w:r>
        <w:rPr>
          <w:rFonts w:hint="eastAsia" w:ascii="仿宋_GB2312"/>
          <w:lang w:val="en-US" w:eastAsia="zh-CN"/>
        </w:rPr>
        <w:t>7.1</w:t>
      </w:r>
      <w:r>
        <w:rPr>
          <w:rFonts w:hint="eastAsia" w:ascii="仿宋_GB2312"/>
        </w:rPr>
        <w:t>%。其中，因公出国（境）费</w:t>
      </w:r>
      <w:r>
        <w:rPr>
          <w:rFonts w:hint="eastAsia" w:ascii="仿宋_GB2312"/>
          <w:lang w:val="en-US" w:eastAsia="zh-CN"/>
        </w:rPr>
        <w:t>6</w:t>
      </w:r>
      <w:r>
        <w:rPr>
          <w:rFonts w:hint="eastAsia" w:ascii="仿宋_GB2312"/>
        </w:rPr>
        <w:t>万元，减少</w:t>
      </w:r>
      <w:r>
        <w:rPr>
          <w:rFonts w:hint="eastAsia" w:ascii="仿宋_GB2312"/>
          <w:lang w:val="en-US" w:eastAsia="zh-CN"/>
        </w:rPr>
        <w:t>4</w:t>
      </w:r>
      <w:bookmarkStart w:id="0" w:name="_GoBack"/>
      <w:bookmarkEnd w:id="0"/>
      <w:r>
        <w:rPr>
          <w:rFonts w:hint="eastAsia" w:ascii="仿宋_GB2312"/>
        </w:rPr>
        <w:t>万元，主要是</w:t>
      </w:r>
      <w:r>
        <w:rPr>
          <w:rFonts w:hint="eastAsia" w:ascii="仿宋_GB2312"/>
          <w:lang w:eastAsia="zh-CN"/>
        </w:rPr>
        <w:t>赴韩国、日本举办两场招商引资推介会</w:t>
      </w:r>
      <w:r>
        <w:rPr>
          <w:rFonts w:hint="eastAsia" w:ascii="仿宋_GB2312"/>
        </w:rPr>
        <w:t>；公务用车购置及运行维护费</w:t>
      </w:r>
      <w:r>
        <w:rPr>
          <w:rFonts w:hint="eastAsia" w:ascii="仿宋_GB2312"/>
          <w:lang w:val="en-US" w:eastAsia="zh-CN"/>
        </w:rPr>
        <w:t>125</w:t>
      </w:r>
      <w:r>
        <w:rPr>
          <w:rFonts w:hint="eastAsia" w:ascii="仿宋_GB2312"/>
        </w:rPr>
        <w:t>万元（其中，公务用车购置费</w:t>
      </w:r>
      <w:r>
        <w:rPr>
          <w:rFonts w:hint="eastAsia" w:ascii="仿宋_GB2312"/>
          <w:lang w:val="en-US" w:eastAsia="zh-CN"/>
        </w:rPr>
        <w:t>0</w:t>
      </w:r>
      <w:r>
        <w:rPr>
          <w:rFonts w:hint="eastAsia" w:ascii="仿宋_GB2312"/>
        </w:rPr>
        <w:t>万元，公务用车运行维护费</w:t>
      </w:r>
      <w:r>
        <w:rPr>
          <w:rFonts w:hint="eastAsia" w:ascii="仿宋_GB2312"/>
          <w:lang w:val="en-US" w:eastAsia="zh-CN"/>
        </w:rPr>
        <w:t>125</w:t>
      </w:r>
      <w:r>
        <w:rPr>
          <w:rFonts w:hint="eastAsia" w:ascii="仿宋_GB2312"/>
        </w:rPr>
        <w:t>万元），比上年</w:t>
      </w:r>
      <w:r>
        <w:rPr>
          <w:rFonts w:hint="eastAsia" w:ascii="仿宋_GB2312"/>
          <w:lang w:eastAsia="zh-CN"/>
        </w:rPr>
        <w:t>减少</w:t>
      </w:r>
      <w:r>
        <w:rPr>
          <w:rFonts w:hint="eastAsia" w:ascii="仿宋_GB2312"/>
          <w:lang w:val="en-US" w:eastAsia="zh-CN"/>
        </w:rPr>
        <w:t>5</w:t>
      </w:r>
      <w:r>
        <w:rPr>
          <w:rFonts w:hint="eastAsia" w:ascii="仿宋_GB2312"/>
        </w:rPr>
        <w:t>万元，主要是贯彻政府带头过“紧日子”要求，202</w:t>
      </w:r>
      <w:r>
        <w:rPr>
          <w:rFonts w:hint="eastAsia" w:ascii="仿宋_GB2312"/>
          <w:lang w:val="en-US" w:eastAsia="zh-CN"/>
        </w:rPr>
        <w:t>1</w:t>
      </w:r>
      <w:r>
        <w:rPr>
          <w:rFonts w:hint="eastAsia" w:ascii="仿宋_GB2312"/>
        </w:rPr>
        <w:t>年区级不新增一般公务用车；公务接待费</w:t>
      </w:r>
      <w:r>
        <w:rPr>
          <w:rFonts w:hint="eastAsia" w:ascii="仿宋_GB2312"/>
          <w:lang w:val="en-US" w:eastAsia="zh-CN"/>
        </w:rPr>
        <w:t>27</w:t>
      </w:r>
      <w:r>
        <w:rPr>
          <w:rFonts w:hint="eastAsia" w:ascii="仿宋_GB2312"/>
        </w:rPr>
        <w:t>万元，比上年减少</w:t>
      </w:r>
      <w:r>
        <w:rPr>
          <w:rFonts w:hint="eastAsia" w:ascii="仿宋_GB2312"/>
          <w:lang w:val="en-US" w:eastAsia="zh-CN"/>
        </w:rPr>
        <w:t>3</w:t>
      </w:r>
      <w:r>
        <w:rPr>
          <w:rFonts w:hint="eastAsia" w:ascii="仿宋_GB2312"/>
        </w:rPr>
        <w:t>万元，主要是各部门认真贯彻落实厉行节约有关规定，进一步压减公务接待活动经费开支规模。</w:t>
      </w:r>
    </w:p>
    <w:p>
      <w:pPr>
        <w:spacing w:line="580" w:lineRule="exact"/>
        <w:ind w:firstLine="640" w:firstLineChars="200"/>
        <w:contextualSpacing/>
        <w:rPr>
          <w:rFonts w:ascii="黑体" w:hAnsi="黑体" w:eastAsia="黑体"/>
        </w:rPr>
      </w:pPr>
      <w:r>
        <w:rPr>
          <w:rFonts w:hint="eastAsia" w:ascii="黑体" w:hAnsi="黑体" w:eastAsia="黑体"/>
        </w:rPr>
        <w:t>注 释：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1、因公出国（境）费反映单位公务出国（境）的国际旅费、国外城市间交通费、住宿费、伙食费、培训费、公杂费等支出。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2、公务用车购置及运行维护费反映单位公务用车购置支出（含车辆购置税、牌照费）以及燃料费、维修费、过路过桥费、保险费、安全奖励费用等支出。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3、公务接待费反映单位按规定开支的各类公务接待（含外宾接待）费用。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4BC2"/>
    <w:rsid w:val="000C6920"/>
    <w:rsid w:val="00177A0B"/>
    <w:rsid w:val="00177F02"/>
    <w:rsid w:val="00187246"/>
    <w:rsid w:val="00226DBB"/>
    <w:rsid w:val="003D315E"/>
    <w:rsid w:val="004A27CD"/>
    <w:rsid w:val="00524BC2"/>
    <w:rsid w:val="006C0B04"/>
    <w:rsid w:val="00A7401A"/>
    <w:rsid w:val="00C40966"/>
    <w:rsid w:val="00C865AD"/>
    <w:rsid w:val="00E15DA5"/>
    <w:rsid w:val="00F7367E"/>
    <w:rsid w:val="018E2100"/>
    <w:rsid w:val="06D83A91"/>
    <w:rsid w:val="11CE5347"/>
    <w:rsid w:val="23C033CA"/>
    <w:rsid w:val="4BD32C43"/>
    <w:rsid w:val="6C5E0696"/>
    <w:rsid w:val="6D6B2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spacing w:line="360" w:lineRule="auto"/>
      <w:jc w:val="both"/>
    </w:pPr>
    <w:rPr>
      <w:rFonts w:ascii="Times New Roman" w:hAnsi="Times New Roman" w:eastAsia="仿宋_GB2312" w:cs="Times New Roman"/>
      <w:kern w:val="0"/>
      <w:sz w:val="32"/>
      <w:szCs w:val="3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adjustRightInd/>
      <w:spacing w:line="240" w:lineRule="auto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djustRightInd/>
      <w:spacing w:line="240" w:lineRule="auto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72</Words>
  <Characters>416</Characters>
  <Lines>3</Lines>
  <Paragraphs>1</Paragraphs>
  <TotalTime>7</TotalTime>
  <ScaleCrop>false</ScaleCrop>
  <LinksUpToDate>false</LinksUpToDate>
  <CharactersWithSpaces>487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2020-06-16T06:07:00Z</dcterms:created>
  <dc:creator>刘英杰</dc:creator>
  <cp:lastModifiedBy>舢板</cp:lastModifiedBy>
  <dcterms:modified xsi:type="dcterms:W3CDTF">2021-02-08T07:15:39Z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