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674" w:tblpY="3949"/>
        <w:tblOverlap w:val="never"/>
        <w:tblW w:w="138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9"/>
        <w:gridCol w:w="2416"/>
        <w:gridCol w:w="1384"/>
        <w:gridCol w:w="2148"/>
        <w:gridCol w:w="2172"/>
        <w:gridCol w:w="1471"/>
        <w:gridCol w:w="37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9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序号</w:t>
            </w:r>
          </w:p>
        </w:tc>
        <w:tc>
          <w:tcPr>
            <w:tcW w:w="2416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检查内容</w:t>
            </w:r>
          </w:p>
        </w:tc>
        <w:tc>
          <w:tcPr>
            <w:tcW w:w="1384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检查</w:t>
            </w:r>
          </w:p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时间</w:t>
            </w:r>
          </w:p>
        </w:tc>
        <w:tc>
          <w:tcPr>
            <w:tcW w:w="2148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检查对象</w:t>
            </w:r>
          </w:p>
        </w:tc>
        <w:tc>
          <w:tcPr>
            <w:tcW w:w="2172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检查方式</w:t>
            </w:r>
          </w:p>
        </w:tc>
        <w:tc>
          <w:tcPr>
            <w:tcW w:w="1471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检查</w:t>
            </w:r>
          </w:p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频次</w:t>
            </w:r>
          </w:p>
        </w:tc>
        <w:tc>
          <w:tcPr>
            <w:tcW w:w="371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检查依据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5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4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" w:eastAsia="zh-CN"/>
              </w:rPr>
              <w:t>中医定点医疗机构医保基金使用情况专项检查</w:t>
            </w:r>
          </w:p>
        </w:tc>
        <w:tc>
          <w:tcPr>
            <w:tcW w:w="13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6-12月</w:t>
            </w:r>
          </w:p>
        </w:tc>
        <w:tc>
          <w:tcPr>
            <w:tcW w:w="21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" w:eastAsia="zh-CN"/>
              </w:rPr>
              <w:t>中医定点医疗机构</w:t>
            </w:r>
          </w:p>
        </w:tc>
        <w:tc>
          <w:tcPr>
            <w:tcW w:w="21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日常检查</w:t>
            </w:r>
          </w:p>
        </w:tc>
        <w:tc>
          <w:tcPr>
            <w:tcW w:w="14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一年一次</w:t>
            </w:r>
          </w:p>
        </w:tc>
        <w:tc>
          <w:tcPr>
            <w:tcW w:w="37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《医疗保障基金使用监督管理条例》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4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" w:eastAsia="zh-CN"/>
              </w:rPr>
              <w:t>门诊共济保障机制医保基金使用情况专项检查</w:t>
            </w:r>
          </w:p>
        </w:tc>
        <w:tc>
          <w:tcPr>
            <w:tcW w:w="13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6-12月</w:t>
            </w:r>
          </w:p>
        </w:tc>
        <w:tc>
          <w:tcPr>
            <w:tcW w:w="21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定点医疗机构</w:t>
            </w:r>
          </w:p>
        </w:tc>
        <w:tc>
          <w:tcPr>
            <w:tcW w:w="21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重点检查</w:t>
            </w:r>
          </w:p>
        </w:tc>
        <w:tc>
          <w:tcPr>
            <w:tcW w:w="14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一年一次</w:t>
            </w:r>
          </w:p>
        </w:tc>
        <w:tc>
          <w:tcPr>
            <w:tcW w:w="37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《医疗保障基金使用监督管理条例》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4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“双随机、一公开”抽查检查</w:t>
            </w:r>
          </w:p>
        </w:tc>
        <w:tc>
          <w:tcPr>
            <w:tcW w:w="13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6-12月</w:t>
            </w:r>
          </w:p>
        </w:tc>
        <w:tc>
          <w:tcPr>
            <w:tcW w:w="21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定点医疗机构</w:t>
            </w:r>
          </w:p>
        </w:tc>
        <w:tc>
          <w:tcPr>
            <w:tcW w:w="21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双随机、一公开</w:t>
            </w:r>
          </w:p>
        </w:tc>
        <w:tc>
          <w:tcPr>
            <w:tcW w:w="14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一年一次</w:t>
            </w:r>
          </w:p>
        </w:tc>
        <w:tc>
          <w:tcPr>
            <w:tcW w:w="37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" w:eastAsia="zh-CN"/>
              </w:rPr>
              <w:t>《山东省人民政府关于在市场监管领域全面推行部门联合“双随机、一公开”监管</w:t>
            </w:r>
            <w:bookmarkStart w:id="0" w:name="_GoBack"/>
            <w:bookmarkEnd w:id="0"/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" w:eastAsia="zh-CN"/>
              </w:rPr>
              <w:t>的实施意见》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24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DRG付费定点医疗机构医保基金使用情况专项检查</w:t>
            </w:r>
          </w:p>
        </w:tc>
        <w:tc>
          <w:tcPr>
            <w:tcW w:w="13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6-12月</w:t>
            </w:r>
          </w:p>
        </w:tc>
        <w:tc>
          <w:tcPr>
            <w:tcW w:w="21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定点医疗机构</w:t>
            </w:r>
          </w:p>
        </w:tc>
        <w:tc>
          <w:tcPr>
            <w:tcW w:w="21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重点检查</w:t>
            </w:r>
          </w:p>
        </w:tc>
        <w:tc>
          <w:tcPr>
            <w:tcW w:w="14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一年一次</w:t>
            </w:r>
          </w:p>
        </w:tc>
        <w:tc>
          <w:tcPr>
            <w:tcW w:w="37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《医疗保障基金使用监督管理条例》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24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新冠病毒感染“乙类乙管”医保基金使用情况专项检查</w:t>
            </w:r>
          </w:p>
        </w:tc>
        <w:tc>
          <w:tcPr>
            <w:tcW w:w="13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6-12月</w:t>
            </w:r>
          </w:p>
        </w:tc>
        <w:tc>
          <w:tcPr>
            <w:tcW w:w="214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定点医疗机构</w:t>
            </w:r>
          </w:p>
        </w:tc>
        <w:tc>
          <w:tcPr>
            <w:tcW w:w="21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重点检查</w:t>
            </w:r>
          </w:p>
        </w:tc>
        <w:tc>
          <w:tcPr>
            <w:tcW w:w="14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一年一次</w:t>
            </w:r>
          </w:p>
        </w:tc>
        <w:tc>
          <w:tcPr>
            <w:tcW w:w="37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《医疗保障基金使用监督管理条例》</w:t>
            </w:r>
          </w:p>
        </w:tc>
      </w:tr>
    </w:tbl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荣成市医疗保障局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2023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年度行政执法检查计划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left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填报单位：荣成市医疗保障局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                                  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填报时间：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2023年1月30日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1" w:fontKey="{129CDC59-A031-4023-AF63-19526E2133BA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4930E8CA-62D3-4E25-90D8-F5B8A819144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  <w:docVar w:name="KSO_WPS_MARK_KEY" w:val="55b00e10-86a4-4564-b21f-00989cb39818"/>
  </w:docVars>
  <w:rsids>
    <w:rsidRoot w:val="00000000"/>
    <w:rsid w:val="04F86AAF"/>
    <w:rsid w:val="05F24F69"/>
    <w:rsid w:val="0C123683"/>
    <w:rsid w:val="1116741D"/>
    <w:rsid w:val="173C2F6D"/>
    <w:rsid w:val="181C3DB1"/>
    <w:rsid w:val="1CDA6E04"/>
    <w:rsid w:val="2D675576"/>
    <w:rsid w:val="2DC27AFB"/>
    <w:rsid w:val="30316D8E"/>
    <w:rsid w:val="357549A5"/>
    <w:rsid w:val="390B3CA0"/>
    <w:rsid w:val="429D5F00"/>
    <w:rsid w:val="438E490B"/>
    <w:rsid w:val="59F509A2"/>
    <w:rsid w:val="66E30AF5"/>
    <w:rsid w:val="675D2E9B"/>
    <w:rsid w:val="695E4F3E"/>
    <w:rsid w:val="6D562FB8"/>
    <w:rsid w:val="74142E06"/>
    <w:rsid w:val="75066CC6"/>
    <w:rsid w:val="7D909798"/>
    <w:rsid w:val="7DAF3382"/>
    <w:rsid w:val="CDFFDD1C"/>
    <w:rsid w:val="EFFD4E63"/>
    <w:rsid w:val="F9BF6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362</Words>
  <Characters>386</Characters>
  <Lines>0</Lines>
  <Paragraphs>0</Paragraphs>
  <TotalTime>5</TotalTime>
  <ScaleCrop>false</ScaleCrop>
  <LinksUpToDate>false</LinksUpToDate>
  <CharactersWithSpaces>421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2014-10-30T12:08:00Z</dcterms:created>
  <dc:creator>Administrator</dc:creator>
  <cp:lastModifiedBy>李宗达</cp:lastModifiedBy>
  <cp:lastPrinted>2023-01-30T00:07:00Z</cp:lastPrinted>
  <dcterms:modified xsi:type="dcterms:W3CDTF">2023-10-23T09:59:58Z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7A51672E15B548878647D7F1968D339D</vt:lpwstr>
  </property>
</Properties>
</file>