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华文中宋" w:hAnsi="华文中宋" w:eastAsia="华文中宋"/>
          <w:b/>
          <w:bCs/>
          <w:color w:val="FF0000"/>
          <w:spacing w:val="-18"/>
          <w:w w:val="60"/>
          <w:sz w:val="144"/>
          <w:szCs w:val="144"/>
          <w:lang w:eastAsia="zh-CN"/>
        </w:rPr>
      </w:pPr>
      <w:bookmarkStart w:id="0" w:name="_Hlk533671249"/>
      <w:r>
        <w:rPr>
          <w:rFonts w:hint="eastAsia" w:ascii="华文中宋" w:hAnsi="华文中宋" w:eastAsia="华文中宋"/>
          <w:b/>
          <w:bCs/>
          <w:color w:val="FF0000"/>
          <w:spacing w:val="-18"/>
          <w:w w:val="60"/>
          <w:sz w:val="144"/>
          <w:szCs w:val="144"/>
          <w:lang w:eastAsia="zh-CN"/>
        </w:rPr>
        <w:t>荣成市卫生健康局文件</w:t>
      </w:r>
    </w:p>
    <w:p>
      <w:pPr>
        <w:spacing w:line="480" w:lineRule="exact"/>
        <w:jc w:val="center"/>
        <w:rPr>
          <w:rFonts w:ascii="方正小标宋简体" w:hAnsi="华文中宋" w:eastAsia="方正小标宋简体"/>
          <w:sz w:val="44"/>
          <w:szCs w:val="44"/>
          <w:lang w:eastAsia="zh-CN"/>
        </w:rPr>
      </w:pPr>
    </w:p>
    <w:p>
      <w:pPr>
        <w:spacing w:line="520" w:lineRule="exact"/>
        <w:jc w:val="center"/>
        <w:rPr>
          <w:rFonts w:hint="eastAsia" w:ascii="仿宋_GB2312" w:hAnsi="华文中宋" w:eastAsia="仿宋_GB2312"/>
          <w:sz w:val="36"/>
          <w:szCs w:val="36"/>
          <w:lang w:eastAsia="zh-CN"/>
        </w:rPr>
      </w:pPr>
      <w:r>
        <w:rPr>
          <w:rFonts w:hint="eastAsia" w:ascii="仿宋_GB2312" w:hAnsi="华文中宋" w:eastAsia="仿宋_GB2312"/>
          <w:sz w:val="36"/>
          <w:szCs w:val="36"/>
          <w:lang w:eastAsia="zh-CN"/>
        </w:rPr>
        <w:t>荣卫字</w:t>
      </w:r>
      <w:r>
        <w:rPr>
          <w:rFonts w:hint="eastAsia" w:ascii="仿宋_GB2312" w:eastAsia="仿宋_GB2312"/>
          <w:sz w:val="36"/>
          <w:szCs w:val="36"/>
          <w:lang w:eastAsia="zh-CN"/>
        </w:rPr>
        <w:t>〔</w:t>
      </w:r>
      <w:r>
        <w:rPr>
          <w:rFonts w:ascii="仿宋_GB2312" w:eastAsia="仿宋_GB2312"/>
          <w:sz w:val="36"/>
          <w:szCs w:val="36"/>
          <w:lang w:eastAsia="zh-CN"/>
        </w:rPr>
        <w:t>202</w:t>
      </w:r>
      <w:r>
        <w:rPr>
          <w:rFonts w:hint="eastAsia" w:ascii="仿宋_GB2312"/>
          <w:sz w:val="36"/>
          <w:szCs w:val="36"/>
          <w:lang w:val="en-US" w:eastAsia="zh-CN"/>
        </w:rPr>
        <w:t>1</w:t>
      </w:r>
      <w:r>
        <w:rPr>
          <w:rFonts w:hint="eastAsia" w:ascii="仿宋_GB2312" w:eastAsia="仿宋_GB2312"/>
          <w:sz w:val="36"/>
          <w:szCs w:val="36"/>
          <w:lang w:eastAsia="zh-CN"/>
        </w:rPr>
        <w:t>〕</w:t>
      </w:r>
      <w:r>
        <w:rPr>
          <w:rFonts w:hint="eastAsia" w:ascii="仿宋_GB2312" w:hAnsi="华文中宋"/>
          <w:sz w:val="36"/>
          <w:szCs w:val="36"/>
          <w:lang w:val="en-US" w:eastAsia="zh-CN"/>
        </w:rPr>
        <w:t>73</w:t>
      </w:r>
      <w:r>
        <w:rPr>
          <w:rFonts w:hint="eastAsia" w:ascii="仿宋_GB2312" w:hAnsi="华文中宋" w:eastAsia="仿宋_GB2312"/>
          <w:sz w:val="36"/>
          <w:szCs w:val="36"/>
          <w:lang w:eastAsia="zh-CN"/>
        </w:rPr>
        <w:t>号</w:t>
      </w:r>
    </w:p>
    <w:p>
      <w:pPr>
        <w:pStyle w:val="2"/>
        <w:rPr>
          <w:lang w:eastAsia="zh-CN"/>
        </w:rPr>
      </w:pPr>
    </w:p>
    <w:p>
      <w:pPr>
        <w:spacing w:line="560" w:lineRule="exact"/>
        <w:jc w:val="both"/>
        <w:rPr>
          <w:rFonts w:hAnsi="华文中宋" w:eastAsia="仿宋"/>
          <w:sz w:val="36"/>
          <w:szCs w:val="36"/>
          <w:lang w:eastAsia="zh-CN"/>
        </w:rPr>
      </w:pPr>
      <w:r>
        <w:rPr>
          <w:lang w:eastAsia="zh-CN"/>
        </w:rPr>
        <mc:AlternateContent>
          <mc:Choice Requires="wps">
            <w:drawing>
              <wp:anchor distT="0" distB="0" distL="114300" distR="114300" simplePos="0" relativeHeight="251661312" behindDoc="0" locked="0" layoutInCell="1" allowOverlap="1">
                <wp:simplePos x="0" y="0"/>
                <wp:positionH relativeFrom="column">
                  <wp:posOffset>60960</wp:posOffset>
                </wp:positionH>
                <wp:positionV relativeFrom="paragraph">
                  <wp:posOffset>33020</wp:posOffset>
                </wp:positionV>
                <wp:extent cx="5486400" cy="0"/>
                <wp:effectExtent l="0" t="9525" r="0" b="9525"/>
                <wp:wrapNone/>
                <wp:docPr id="89" name="直接连接符 89"/>
                <wp:cNvGraphicFramePr/>
                <a:graphic xmlns:a="http://schemas.openxmlformats.org/drawingml/2006/main">
                  <a:graphicData uri="http://schemas.microsoft.com/office/word/2010/wordprocessingShape">
                    <wps:wsp>
                      <wps:cNvCnPr/>
                      <wps:spPr>
                        <a:xfrm>
                          <a:off x="0" y="0"/>
                          <a:ext cx="5486400" cy="0"/>
                        </a:xfrm>
                        <a:prstGeom prst="line">
                          <a:avLst/>
                        </a:prstGeom>
                        <a:ln w="19050" cap="flat" cmpd="sng">
                          <a:solidFill>
                            <a:srgbClr val="FF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4.8pt;margin-top:2.6pt;height:0pt;width:432pt;z-index:251661312;mso-width-relative:page;mso-height-relative:page;" filled="f" stroked="t" coordsize="21600,21600" o:gfxdata="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HU28nLUAAAABQEAAA8AAAAAAAAAAQAgAAAAIgAAAGRycy9kb3ducmV2Lnht&#10;bFBLAQIUABQAAAAIAIdO4kCaZs2q/QEAAPUDAAAOAAAAAAAAAAEAIAAAACMBAABkcnMvZTJvRG9j&#10;LnhtbFBLBQYAAAAABgAGAFkBAACSBQAAAAA=&#10;">
                <v:path arrowok="t"/>
                <v:fill on="f" focussize="0,0"/>
                <v:stroke weight="1.5pt" color="#FF0000" joinstyle="round"/>
                <v:imagedata o:title=""/>
                <o:lock v:ext="edit" aspectratio="f"/>
              </v:line>
            </w:pict>
          </mc:Fallback>
        </mc:AlternateContent>
      </w:r>
    </w:p>
    <w:bookmarkEnd w:id="0"/>
    <w:p>
      <w:pPr>
        <w:spacing w:line="600" w:lineRule="exact"/>
        <w:jc w:val="center"/>
        <w:rPr>
          <w:rFonts w:hint="eastAsia" w:ascii="方正小标宋简体" w:hAnsi="仿宋_GB2312" w:eastAsia="方正小标宋简体" w:cs="仿宋_GB2312"/>
          <w:sz w:val="44"/>
          <w:szCs w:val="44"/>
          <w:lang w:val="en-US" w:eastAsia="zh-CN"/>
        </w:rPr>
      </w:pPr>
      <w:r>
        <w:rPr>
          <w:rFonts w:hint="eastAsia" w:ascii="方正小标宋简体" w:hAnsi="仿宋_GB2312" w:eastAsia="方正小标宋简体" w:cs="仿宋_GB2312"/>
          <w:sz w:val="44"/>
          <w:szCs w:val="44"/>
          <w:lang w:eastAsia="zh-CN"/>
        </w:rPr>
        <w:t>关于废止</w:t>
      </w:r>
      <w:r>
        <w:rPr>
          <w:rFonts w:hint="eastAsia" w:ascii="方正小标宋简体" w:hAnsi="仿宋_GB2312" w:eastAsia="方正小标宋简体" w:cs="仿宋_GB2312"/>
          <w:sz w:val="44"/>
          <w:szCs w:val="44"/>
          <w:lang w:val="en-US" w:eastAsia="zh-CN"/>
        </w:rPr>
        <w:t>《荣成市违法生育黑名单</w:t>
      </w:r>
    </w:p>
    <w:p>
      <w:pPr>
        <w:spacing w:line="600" w:lineRule="exact"/>
        <w:jc w:val="center"/>
        <w:rPr>
          <w:rFonts w:hint="eastAsia" w:ascii="方正小标宋简体" w:hAnsi="仿宋_GB2312" w:eastAsia="方正小标宋简体" w:cs="仿宋_GB2312"/>
          <w:sz w:val="44"/>
          <w:szCs w:val="44"/>
          <w:lang w:eastAsia="zh-CN"/>
        </w:rPr>
      </w:pPr>
      <w:r>
        <w:rPr>
          <w:rFonts w:hint="eastAsia" w:ascii="方正小标宋简体" w:hAnsi="仿宋_GB2312" w:eastAsia="方正小标宋简体" w:cs="仿宋_GB2312"/>
          <w:sz w:val="44"/>
          <w:szCs w:val="44"/>
          <w:lang w:val="en-US" w:eastAsia="zh-CN"/>
        </w:rPr>
        <w:t>管理办法》等5个文件</w:t>
      </w:r>
      <w:r>
        <w:rPr>
          <w:rFonts w:hint="eastAsia" w:ascii="方正小标宋简体" w:hAnsi="仿宋_GB2312" w:eastAsia="方正小标宋简体" w:cs="仿宋_GB2312"/>
          <w:sz w:val="44"/>
          <w:szCs w:val="44"/>
          <w:lang w:eastAsia="zh-CN"/>
        </w:rPr>
        <w:t>的通知</w:t>
      </w:r>
    </w:p>
    <w:p>
      <w:pPr>
        <w:rPr>
          <w:sz w:val="32"/>
          <w:szCs w:val="32"/>
        </w:rPr>
      </w:pPr>
    </w:p>
    <w:p>
      <w:pPr>
        <w:rPr>
          <w:rFonts w:hint="eastAsia" w:ascii="仿宋" w:hAnsi="仿宋" w:eastAsia="仿宋" w:cs="仿宋"/>
          <w:sz w:val="32"/>
          <w:szCs w:val="32"/>
          <w:lang w:eastAsia="zh-CN"/>
        </w:rPr>
      </w:pPr>
      <w:r>
        <w:rPr>
          <w:rFonts w:hint="eastAsia" w:ascii="仿宋" w:hAnsi="仿宋" w:eastAsia="仿宋" w:cs="仿宋"/>
          <w:sz w:val="32"/>
          <w:szCs w:val="32"/>
          <w:lang w:eastAsia="zh-CN"/>
        </w:rPr>
        <w:t>各相关单位：</w:t>
      </w:r>
    </w:p>
    <w:p>
      <w:p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由于部分文件不适应目前工作需要，经研究决定：以下五个文件自本通知发布之日起停止执行，予以废止：</w:t>
      </w:r>
    </w:p>
    <w:p>
      <w:pPr>
        <w:numPr>
          <w:ilvl w:val="0"/>
          <w:numId w:val="1"/>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《荣成市违法生育黑名单管理办法》（荣卫计字【2016】124号）</w:t>
      </w:r>
    </w:p>
    <w:p>
      <w:pPr>
        <w:numPr>
          <w:ilvl w:val="0"/>
          <w:numId w:val="1"/>
        </w:numPr>
        <w:ind w:firstLine="640" w:firstLineChars="200"/>
        <w:rPr>
          <w:rFonts w:hint="eastAsia" w:ascii="仿宋" w:hAnsi="仿宋" w:eastAsia="仿宋" w:cs="仿宋"/>
          <w:color w:val="auto"/>
          <w:kern w:val="2"/>
          <w:sz w:val="32"/>
          <w:szCs w:val="32"/>
          <w:lang w:val="en-US" w:eastAsia="zh-CN" w:bidi="ar-SA"/>
        </w:rPr>
      </w:pPr>
      <w:r>
        <w:rPr>
          <w:rFonts w:hint="eastAsia" w:ascii="仿宋" w:hAnsi="仿宋" w:eastAsia="仿宋" w:cs="仿宋"/>
          <w:sz w:val="32"/>
          <w:szCs w:val="32"/>
          <w:lang w:val="en-US" w:eastAsia="zh-CN"/>
        </w:rPr>
        <w:t>《关于对荣成市卫生计生领域失信自然人和法人联合惩戒的合作备忘录》（荣卫计字【2016】114号）</w:t>
      </w:r>
    </w:p>
    <w:p>
      <w:pPr>
        <w:numPr>
          <w:ilvl w:val="0"/>
          <w:numId w:val="1"/>
        </w:numPr>
        <w:ind w:firstLine="640" w:firstLineChars="200"/>
        <w:rPr>
          <w:rFonts w:hint="eastAsia" w:ascii="仿宋" w:hAnsi="仿宋" w:eastAsia="仿宋" w:cs="仿宋"/>
          <w:color w:val="auto"/>
          <w:kern w:val="2"/>
          <w:sz w:val="32"/>
          <w:szCs w:val="32"/>
          <w:lang w:val="en-US" w:eastAsia="zh-CN" w:bidi="ar-SA"/>
        </w:rPr>
      </w:pPr>
      <w:r>
        <w:rPr>
          <w:rFonts w:hint="eastAsia" w:ascii="仿宋" w:hAnsi="仿宋" w:eastAsia="仿宋" w:cs="仿宋"/>
          <w:sz w:val="32"/>
          <w:szCs w:val="32"/>
          <w:lang w:val="en-US" w:eastAsia="zh-CN"/>
        </w:rPr>
        <w:t>《荣成市卫生和计划生育局关于民营医疗机构征信管理实施细则》（荣卫计字【2016】122号）</w:t>
      </w:r>
    </w:p>
    <w:p>
      <w:pPr>
        <w:numPr>
          <w:ilvl w:val="0"/>
          <w:numId w:val="1"/>
        </w:numPr>
        <w:ind w:firstLine="640" w:firstLineChars="200"/>
        <w:rPr>
          <w:rFonts w:hint="eastAsia" w:ascii="仿宋" w:hAnsi="仿宋" w:eastAsia="仿宋" w:cs="仿宋"/>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《基本公共卫生服务专项资金使用管理办法》（荣卫字〔2019〕62号）</w:t>
      </w:r>
    </w:p>
    <w:p>
      <w:pPr>
        <w:pStyle w:val="6"/>
        <w:keepNext w:val="0"/>
        <w:keepLines w:val="0"/>
        <w:pageBreakBefore w:val="0"/>
        <w:widowControl w:val="0"/>
        <w:numPr>
          <w:ilvl w:val="0"/>
          <w:numId w:val="0"/>
        </w:numPr>
        <w:kinsoku/>
        <w:wordWrap/>
        <w:overflowPunct/>
        <w:topLinePunct w:val="0"/>
        <w:bidi w:val="0"/>
        <w:snapToGrid/>
        <w:spacing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 w:hAnsi="仿宋" w:eastAsia="仿宋" w:cs="仿宋"/>
          <w:color w:val="auto"/>
          <w:kern w:val="2"/>
          <w:sz w:val="32"/>
          <w:szCs w:val="32"/>
          <w:lang w:val="en-US" w:eastAsia="zh-CN" w:bidi="ar-SA"/>
        </w:rPr>
        <w:t>5、《关于落实基本公共卫生服务项目和家庭医生签约服务奖惩机制及结算2020年度补助资金的通知》（荣卫字〔2021〕14号）</w:t>
      </w:r>
    </w:p>
    <w:p>
      <w:pPr>
        <w:pStyle w:val="6"/>
        <w:keepNext w:val="0"/>
        <w:keepLines w:val="0"/>
        <w:pageBreakBefore w:val="0"/>
        <w:widowControl w:val="0"/>
        <w:numPr>
          <w:ilvl w:val="0"/>
          <w:numId w:val="0"/>
        </w:numPr>
        <w:kinsoku/>
        <w:wordWrap/>
        <w:overflowPunct/>
        <w:topLinePunct w:val="0"/>
        <w:bidi w:val="0"/>
        <w:snapToGrid/>
        <w:spacing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p>
    <w:p>
      <w:pPr>
        <w:pStyle w:val="6"/>
        <w:keepNext w:val="0"/>
        <w:keepLines w:val="0"/>
        <w:pageBreakBefore w:val="0"/>
        <w:widowControl w:val="0"/>
        <w:numPr>
          <w:ilvl w:val="0"/>
          <w:numId w:val="0"/>
        </w:numPr>
        <w:kinsoku/>
        <w:wordWrap/>
        <w:overflowPunct/>
        <w:topLinePunct w:val="0"/>
        <w:bidi w:val="0"/>
        <w:snapToGrid/>
        <w:spacing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p>
    <w:p>
      <w:pPr>
        <w:pStyle w:val="6"/>
        <w:keepNext w:val="0"/>
        <w:keepLines w:val="0"/>
        <w:pageBreakBefore w:val="0"/>
        <w:widowControl w:val="0"/>
        <w:numPr>
          <w:ilvl w:val="0"/>
          <w:numId w:val="0"/>
        </w:numPr>
        <w:kinsoku/>
        <w:wordWrap/>
        <w:overflowPunct/>
        <w:topLinePunct w:val="0"/>
        <w:bidi w:val="0"/>
        <w:snapToGrid/>
        <w:spacing w:line="560" w:lineRule="exact"/>
        <w:ind w:firstLine="4800" w:firstLineChars="1500"/>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荣成市卫生健康局</w:t>
      </w:r>
    </w:p>
    <w:p>
      <w:pPr>
        <w:pStyle w:val="6"/>
        <w:keepNext w:val="0"/>
        <w:keepLines w:val="0"/>
        <w:pageBreakBefore w:val="0"/>
        <w:widowControl w:val="0"/>
        <w:numPr>
          <w:ilvl w:val="0"/>
          <w:numId w:val="0"/>
        </w:numPr>
        <w:kinsoku/>
        <w:wordWrap/>
        <w:overflowPunct/>
        <w:topLinePunct w:val="0"/>
        <w:bidi w:val="0"/>
        <w:snapToGrid/>
        <w:spacing w:line="560" w:lineRule="exact"/>
        <w:ind w:left="5747" w:leftChars="2432" w:hanging="640" w:hangingChars="200"/>
        <w:textAlignment w:val="auto"/>
        <w:rPr>
          <w:rFonts w:hint="default"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2021年12月22日</w:t>
      </w:r>
    </w:p>
    <w:p>
      <w:pPr>
        <w:pStyle w:val="6"/>
        <w:keepNext w:val="0"/>
        <w:keepLines w:val="0"/>
        <w:pageBreakBefore w:val="0"/>
        <w:widowControl w:val="0"/>
        <w:numPr>
          <w:ilvl w:val="0"/>
          <w:numId w:val="0"/>
        </w:numPr>
        <w:kinsoku/>
        <w:wordWrap/>
        <w:overflowPunct/>
        <w:topLinePunct w:val="0"/>
        <w:bidi w:val="0"/>
        <w:snapToGrid/>
        <w:spacing w:line="560" w:lineRule="exact"/>
        <w:ind w:firstLine="640" w:firstLineChars="200"/>
        <w:jc w:val="both"/>
        <w:textAlignment w:val="auto"/>
        <w:rPr>
          <w:rFonts w:hint="default" w:ascii="仿宋_GB2312" w:hAnsi="仿宋_GB2312" w:eastAsia="仿宋_GB2312" w:cs="仿宋_GB2312"/>
          <w:color w:val="auto"/>
          <w:kern w:val="2"/>
          <w:sz w:val="32"/>
          <w:szCs w:val="32"/>
          <w:lang w:val="en-US" w:eastAsia="zh-CN" w:bidi="ar-SA"/>
        </w:rPr>
      </w:pPr>
    </w:p>
    <w:p>
      <w:pPr>
        <w:rPr>
          <w:rFonts w:hint="default"/>
          <w:lang w:val="en-US" w:eastAsia="zh-CN"/>
        </w:rPr>
      </w:pPr>
    </w:p>
    <w:p>
      <w:pPr>
        <w:pStyle w:val="2"/>
        <w:rPr>
          <w:rFonts w:hint="default"/>
          <w:lang w:val="en-US" w:eastAsia="zh-CN"/>
        </w:rPr>
      </w:pPr>
    </w:p>
    <w:p>
      <w:pPr>
        <w:pStyle w:val="2"/>
        <w:rPr>
          <w:rFonts w:hint="default"/>
          <w:lang w:val="en-US" w:eastAsia="zh-CN"/>
        </w:rPr>
      </w:pPr>
    </w:p>
    <w:p>
      <w:pPr>
        <w:pStyle w:val="2"/>
        <w:rPr>
          <w:rFonts w:hint="default"/>
          <w:lang w:val="en-US" w:eastAsia="zh-CN"/>
        </w:rPr>
      </w:pPr>
    </w:p>
    <w:p>
      <w:pPr>
        <w:pStyle w:val="2"/>
        <w:rPr>
          <w:rFonts w:hint="default"/>
          <w:lang w:val="en-US" w:eastAsia="zh-CN"/>
        </w:rPr>
      </w:pPr>
    </w:p>
    <w:p>
      <w:pPr>
        <w:pStyle w:val="2"/>
        <w:rPr>
          <w:rFonts w:hint="default"/>
          <w:lang w:val="en-US" w:eastAsia="zh-CN"/>
        </w:rPr>
      </w:pPr>
    </w:p>
    <w:p>
      <w:pPr>
        <w:pStyle w:val="2"/>
        <w:rPr>
          <w:rFonts w:hint="default"/>
          <w:lang w:val="en-US" w:eastAsia="zh-CN"/>
        </w:rPr>
      </w:pPr>
    </w:p>
    <w:p>
      <w:pPr>
        <w:pStyle w:val="2"/>
        <w:rPr>
          <w:rFonts w:hint="default"/>
          <w:lang w:val="en-US" w:eastAsia="zh-CN"/>
        </w:rPr>
      </w:pPr>
    </w:p>
    <w:p>
      <w:pPr>
        <w:pStyle w:val="2"/>
        <w:rPr>
          <w:rFonts w:hint="default"/>
          <w:lang w:val="en-US" w:eastAsia="zh-CN"/>
        </w:rPr>
      </w:pPr>
    </w:p>
    <w:p>
      <w:pPr>
        <w:pStyle w:val="2"/>
        <w:rPr>
          <w:rFonts w:hint="default"/>
          <w:lang w:val="en-US" w:eastAsia="zh-CN"/>
        </w:rPr>
      </w:pPr>
    </w:p>
    <w:p>
      <w:pPr>
        <w:pStyle w:val="2"/>
        <w:rPr>
          <w:rFonts w:hint="default"/>
          <w:lang w:val="en-US" w:eastAsia="zh-CN"/>
        </w:rPr>
      </w:pPr>
    </w:p>
    <w:p>
      <w:pPr>
        <w:pStyle w:val="2"/>
        <w:rPr>
          <w:rFonts w:hint="default"/>
          <w:lang w:val="en-US" w:eastAsia="zh-CN"/>
        </w:rPr>
      </w:pPr>
    </w:p>
    <w:p>
      <w:pPr>
        <w:pStyle w:val="2"/>
        <w:rPr>
          <w:rFonts w:hint="default"/>
          <w:lang w:val="en-US" w:eastAsia="zh-CN"/>
        </w:rPr>
      </w:pPr>
    </w:p>
    <w:p>
      <w:pPr>
        <w:pStyle w:val="2"/>
        <w:rPr>
          <w:rFonts w:hint="default"/>
          <w:lang w:val="en-US" w:eastAsia="zh-CN"/>
        </w:rPr>
      </w:pPr>
    </w:p>
    <w:p>
      <w:pPr>
        <w:pStyle w:val="2"/>
        <w:rPr>
          <w:rFonts w:hint="default"/>
          <w:lang w:val="en-US" w:eastAsia="zh-CN"/>
        </w:rPr>
      </w:pPr>
    </w:p>
    <w:p>
      <w:pPr>
        <w:pStyle w:val="2"/>
        <w:rPr>
          <w:rFonts w:hint="default"/>
          <w:lang w:val="en-US" w:eastAsia="zh-CN"/>
        </w:rPr>
      </w:pPr>
    </w:p>
    <w:p>
      <w:pPr>
        <w:pStyle w:val="2"/>
        <w:rPr>
          <w:rFonts w:hint="default"/>
          <w:lang w:val="en-US" w:eastAsia="zh-CN"/>
        </w:rPr>
      </w:pPr>
    </w:p>
    <w:p>
      <w:pPr>
        <w:pStyle w:val="2"/>
        <w:rPr>
          <w:rFonts w:hint="default"/>
          <w:lang w:val="en-US" w:eastAsia="zh-CN"/>
        </w:rPr>
      </w:pPr>
    </w:p>
    <w:p>
      <w:pPr>
        <w:pStyle w:val="2"/>
        <w:rPr>
          <w:rFonts w:hint="default"/>
          <w:lang w:val="en-US" w:eastAsia="zh-CN"/>
        </w:rPr>
      </w:pPr>
    </w:p>
    <w:p>
      <w:pPr>
        <w:pStyle w:val="2"/>
        <w:rPr>
          <w:rFonts w:hint="default"/>
          <w:lang w:val="en-US" w:eastAsia="zh-CN"/>
        </w:rPr>
      </w:pPr>
    </w:p>
    <w:p>
      <w:pPr>
        <w:pStyle w:val="2"/>
        <w:rPr>
          <w:rFonts w:hint="default"/>
          <w:lang w:val="en-US" w:eastAsia="zh-CN"/>
        </w:rPr>
      </w:pPr>
    </w:p>
    <w:p>
      <w:pPr>
        <w:pStyle w:val="2"/>
        <w:rPr>
          <w:rFonts w:hint="default"/>
          <w:lang w:val="en-US" w:eastAsia="zh-CN"/>
        </w:rPr>
      </w:pPr>
    </w:p>
    <w:p>
      <w:pPr>
        <w:pStyle w:val="2"/>
        <w:rPr>
          <w:rFonts w:hint="default"/>
          <w:lang w:val="en-US" w:eastAsia="zh-CN"/>
        </w:rPr>
      </w:pPr>
    </w:p>
    <w:p>
      <w:pPr>
        <w:pStyle w:val="2"/>
        <w:rPr>
          <w:rFonts w:hint="default"/>
          <w:lang w:val="en-US" w:eastAsia="zh-CN"/>
        </w:rPr>
      </w:pPr>
    </w:p>
    <w:p>
      <w:pPr>
        <w:pStyle w:val="2"/>
        <w:rPr>
          <w:rFonts w:hint="default"/>
          <w:lang w:val="en-US" w:eastAsia="zh-CN"/>
        </w:rPr>
      </w:pPr>
    </w:p>
    <w:p>
      <w:pPr>
        <w:pStyle w:val="2"/>
        <w:rPr>
          <w:rFonts w:hint="default"/>
          <w:lang w:val="en-US" w:eastAsia="zh-CN"/>
        </w:rPr>
      </w:pPr>
    </w:p>
    <w:p>
      <w:pPr>
        <w:pStyle w:val="2"/>
        <w:rPr>
          <w:rFonts w:hint="default"/>
          <w:lang w:val="en-US" w:eastAsia="zh-CN"/>
        </w:rPr>
      </w:pPr>
    </w:p>
    <w:p>
      <w:pPr>
        <w:pStyle w:val="2"/>
        <w:rPr>
          <w:rFonts w:hint="default"/>
          <w:lang w:val="en-US" w:eastAsia="zh-CN"/>
        </w:rPr>
      </w:pPr>
    </w:p>
    <w:p>
      <w:pPr>
        <w:pStyle w:val="2"/>
        <w:rPr>
          <w:rFonts w:hint="default"/>
          <w:lang w:val="en-US" w:eastAsia="zh-CN"/>
        </w:rPr>
      </w:pPr>
      <w:bookmarkStart w:id="1" w:name="_GoBack"/>
      <w:bookmarkEnd w:id="1"/>
    </w:p>
    <w:p>
      <w:pPr>
        <w:pStyle w:val="2"/>
        <w:rPr>
          <w:rFonts w:hint="default"/>
          <w:lang w:val="en-US" w:eastAsia="zh-CN"/>
        </w:rPr>
      </w:pPr>
    </w:p>
    <w:p>
      <w:pPr>
        <w:pStyle w:val="2"/>
        <w:rPr>
          <w:rFonts w:hint="default"/>
          <w:lang w:val="en-US" w:eastAsia="zh-CN"/>
        </w:rPr>
      </w:pPr>
    </w:p>
    <w:p>
      <w:pPr>
        <w:pStyle w:val="2"/>
        <w:ind w:left="0" w:leftChars="0" w:firstLine="0" w:firstLineChars="0"/>
        <w:rPr>
          <w:rFonts w:hint="eastAsia" w:ascii="仿宋" w:hAnsi="仿宋" w:eastAsia="仿宋" w:cs="仿宋"/>
          <w:b w:val="0"/>
          <w:bCs w:val="0"/>
          <w:sz w:val="32"/>
          <w:szCs w:val="32"/>
          <w:lang w:val="en-US" w:eastAsia="zh-CN"/>
        </w:rPr>
      </w:pPr>
      <w:r>
        <w:rPr>
          <w:rFonts w:hint="eastAsia" w:ascii="仿宋_GB2312" w:hAnsi="仿宋_GB2312" w:eastAsia="仿宋_GB2312" w:cs="仿宋_GB2312"/>
          <w:sz w:val="32"/>
          <w:szCs w:val="32"/>
          <w:lang w:bidi="ar-SA"/>
        </w:rPr>
        <mc:AlternateContent>
          <mc:Choice Requires="wps">
            <w:drawing>
              <wp:anchor distT="0" distB="0" distL="114300" distR="114300" simplePos="0" relativeHeight="251659264" behindDoc="0" locked="0" layoutInCell="1" allowOverlap="1">
                <wp:simplePos x="0" y="0"/>
                <wp:positionH relativeFrom="column">
                  <wp:posOffset>-78740</wp:posOffset>
                </wp:positionH>
                <wp:positionV relativeFrom="paragraph">
                  <wp:posOffset>20955</wp:posOffset>
                </wp:positionV>
                <wp:extent cx="5547360" cy="0"/>
                <wp:effectExtent l="0" t="0" r="0" b="0"/>
                <wp:wrapNone/>
                <wp:docPr id="88" name="直接连接符 88"/>
                <wp:cNvGraphicFramePr/>
                <a:graphic xmlns:a="http://schemas.openxmlformats.org/drawingml/2006/main">
                  <a:graphicData uri="http://schemas.microsoft.com/office/word/2010/wordprocessingShape">
                    <wps:wsp>
                      <wps:cNvCnPr/>
                      <wps:spPr>
                        <a:xfrm>
                          <a:off x="0" y="0"/>
                          <a:ext cx="5547360" cy="0"/>
                        </a:xfrm>
                        <a:prstGeom prst="line">
                          <a:avLst/>
                        </a:prstGeom>
                        <a:ln w="12700" cap="flat"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6.2pt;margin-top:1.65pt;height:0pt;width:436.8pt;z-index:251659264;mso-width-relative:page;mso-height-relative:page;" filled="f" stroked="t" coordsize="21600,21600" o:gfxdata="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OW1JVbWAAAABwEAAA8AAAAAAAAAAQAgAAAAIgAAAGRycy9kb3ducmV2Lnht&#10;bFBLAQIUABQAAAAIAIdO4kCybCe8+wEAAPUDAAAOAAAAAAAAAAEAIAAAACUBAABkcnMvZTJvRG9j&#10;LnhtbFBLBQYAAAAABgAGAFkBAACSBQAAAAA=&#10;">
                <v:fill on="f" focussize="0,0"/>
                <v:stroke weight="1pt" color="#000000" joinstyle="round"/>
                <v:imagedata o:title=""/>
                <o:lock v:ext="edit" aspectratio="f"/>
              </v:line>
            </w:pict>
          </mc:Fallback>
        </mc:AlternateContent>
      </w:r>
      <w:r>
        <w:rPr>
          <w:rFonts w:hint="eastAsia" w:ascii="仿宋_GB2312" w:hAnsi="仿宋_GB2312" w:eastAsia="仿宋_GB2312" w:cs="仿宋_GB2312"/>
          <w:sz w:val="32"/>
          <w:szCs w:val="32"/>
          <w:lang w:bidi="ar-SA"/>
        </w:rPr>
        <mc:AlternateContent>
          <mc:Choice Requires="wps">
            <w:drawing>
              <wp:anchor distT="0" distB="0" distL="114300" distR="114300" simplePos="0" relativeHeight="251660288" behindDoc="0" locked="0" layoutInCell="1" allowOverlap="1">
                <wp:simplePos x="0" y="0"/>
                <wp:positionH relativeFrom="column">
                  <wp:posOffset>-62230</wp:posOffset>
                </wp:positionH>
                <wp:positionV relativeFrom="paragraph">
                  <wp:posOffset>375285</wp:posOffset>
                </wp:positionV>
                <wp:extent cx="5547360" cy="0"/>
                <wp:effectExtent l="0" t="0" r="0" b="0"/>
                <wp:wrapNone/>
                <wp:docPr id="1" name="直接连接符 1"/>
                <wp:cNvGraphicFramePr/>
                <a:graphic xmlns:a="http://schemas.openxmlformats.org/drawingml/2006/main">
                  <a:graphicData uri="http://schemas.microsoft.com/office/word/2010/wordprocessingShape">
                    <wps:wsp>
                      <wps:cNvCnPr/>
                      <wps:spPr>
                        <a:xfrm>
                          <a:off x="0" y="0"/>
                          <a:ext cx="5547360" cy="0"/>
                        </a:xfrm>
                        <a:prstGeom prst="line">
                          <a:avLst/>
                        </a:prstGeom>
                        <a:ln w="12700" cap="flat"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4.9pt;margin-top:29.55pt;height:0pt;width:436.8pt;z-index:251660288;mso-width-relative:page;mso-height-relative:page;" filled="f" stroked="t" coordsize="21600,21600" o:gfxdata="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xTeJGtcAAAAIAQAADwAAAAAAAAABACAAAAAiAAAAZHJzL2Rvd25yZXYueG1s&#10;UEsBAhQAFAAAAAgAh07iQJlJIhb5AQAA8wMAAA4AAAAAAAAAAQAgAAAAJgEAAGRycy9lMm9Eb2Mu&#10;eG1sUEsFBgAAAAAGAAYAWQEAAJEFAAAAAA==&#10;">
                <v:fill on="f" focussize="0,0"/>
                <v:stroke weight="1pt" color="#000000" joinstyle="round"/>
                <v:imagedata o:title=""/>
                <o:lock v:ext="edit" aspectratio="f"/>
              </v:line>
            </w:pict>
          </mc:Fallback>
        </mc:AlternateContent>
      </w:r>
      <w:r>
        <w:rPr>
          <w:rFonts w:hint="eastAsia" w:ascii="仿宋_GB2312" w:hAnsi="仿宋_GB2312" w:eastAsia="仿宋_GB2312" w:cs="仿宋_GB2312"/>
          <w:sz w:val="32"/>
          <w:szCs w:val="32"/>
          <w:lang w:bidi="ar-SA"/>
        </w:rPr>
        <w:t xml:space="preserve">荣成市卫生健康局办公室      </w:t>
      </w:r>
      <w:r>
        <w:rPr>
          <w:rFonts w:hint="eastAsia" w:ascii="仿宋_GB2312" w:hAnsi="仿宋_GB2312" w:eastAsia="仿宋_GB2312" w:cs="仿宋_GB2312"/>
          <w:sz w:val="32"/>
          <w:szCs w:val="32"/>
          <w:lang w:val="en-US" w:eastAsia="zh-CN" w:bidi="ar-SA"/>
        </w:rPr>
        <w:t xml:space="preserve"> </w:t>
      </w:r>
      <w:r>
        <w:rPr>
          <w:rFonts w:hint="eastAsia" w:ascii="仿宋_GB2312" w:hAnsi="仿宋_GB2312" w:eastAsia="仿宋_GB2312" w:cs="仿宋_GB2312"/>
          <w:sz w:val="32"/>
          <w:szCs w:val="32"/>
          <w:lang w:bidi="ar-SA"/>
        </w:rPr>
        <w:t xml:space="preserve">  </w:t>
      </w:r>
      <w:r>
        <w:rPr>
          <w:rFonts w:hint="eastAsia" w:ascii="仿宋_GB2312" w:hAnsi="仿宋_GB2312" w:eastAsia="仿宋_GB2312" w:cs="仿宋_GB2312"/>
          <w:sz w:val="32"/>
          <w:szCs w:val="32"/>
          <w:lang w:val="en-US" w:eastAsia="zh-CN" w:bidi="ar-SA"/>
        </w:rPr>
        <w:t xml:space="preserve"> </w:t>
      </w:r>
      <w:r>
        <w:rPr>
          <w:rFonts w:hint="eastAsia" w:ascii="仿宋_GB2312" w:hAnsi="仿宋_GB2312" w:eastAsia="仿宋_GB2312" w:cs="仿宋_GB2312"/>
          <w:sz w:val="32"/>
          <w:szCs w:val="32"/>
          <w:lang w:bidi="ar-SA"/>
        </w:rPr>
        <w:t>202</w:t>
      </w:r>
      <w:r>
        <w:rPr>
          <w:rFonts w:hint="eastAsia" w:ascii="仿宋_GB2312" w:hAnsi="仿宋_GB2312" w:eastAsia="仿宋_GB2312" w:cs="仿宋_GB2312"/>
          <w:sz w:val="32"/>
          <w:szCs w:val="32"/>
          <w:lang w:val="en-US" w:eastAsia="zh-CN" w:bidi="ar-SA"/>
        </w:rPr>
        <w:t>1</w:t>
      </w:r>
      <w:r>
        <w:rPr>
          <w:rFonts w:hint="eastAsia" w:ascii="仿宋_GB2312" w:hAnsi="仿宋_GB2312" w:eastAsia="仿宋_GB2312" w:cs="仿宋_GB2312"/>
          <w:sz w:val="32"/>
          <w:szCs w:val="32"/>
          <w:lang w:bidi="ar-SA"/>
        </w:rPr>
        <w:t>年</w:t>
      </w:r>
      <w:r>
        <w:rPr>
          <w:rFonts w:hint="eastAsia" w:ascii="仿宋_GB2312" w:hAnsi="仿宋_GB2312" w:cs="仿宋_GB2312"/>
          <w:sz w:val="32"/>
          <w:szCs w:val="32"/>
          <w:lang w:val="en-US" w:eastAsia="zh-CN" w:bidi="ar-SA"/>
        </w:rPr>
        <w:t>12</w:t>
      </w:r>
      <w:r>
        <w:rPr>
          <w:rFonts w:hint="eastAsia" w:ascii="仿宋_GB2312" w:hAnsi="仿宋_GB2312" w:eastAsia="仿宋_GB2312" w:cs="仿宋_GB2312"/>
          <w:sz w:val="32"/>
          <w:szCs w:val="32"/>
          <w:lang w:bidi="ar-SA"/>
        </w:rPr>
        <w:t>月</w:t>
      </w:r>
      <w:r>
        <w:rPr>
          <w:rFonts w:hint="eastAsia" w:ascii="仿宋_GB2312" w:hAnsi="仿宋_GB2312" w:eastAsia="仿宋_GB2312" w:cs="仿宋_GB2312"/>
          <w:sz w:val="32"/>
          <w:szCs w:val="32"/>
          <w:lang w:val="en-US" w:eastAsia="zh-CN" w:bidi="ar-SA"/>
        </w:rPr>
        <w:t>23</w:t>
      </w:r>
      <w:r>
        <w:rPr>
          <w:rFonts w:hint="eastAsia" w:ascii="仿宋_GB2312" w:hAnsi="仿宋_GB2312" w:eastAsia="仿宋_GB2312" w:cs="仿宋_GB2312"/>
          <w:sz w:val="32"/>
          <w:szCs w:val="32"/>
          <w:lang w:bidi="ar-SA"/>
        </w:rPr>
        <w:t>日印</w:t>
      </w:r>
      <w:r>
        <w:rPr>
          <w:rFonts w:hint="eastAsia" w:ascii="仿宋_GB2312" w:hAnsi="仿宋_GB2312" w:eastAsia="仿宋_GB2312" w:cs="仿宋_GB2312"/>
          <w:sz w:val="32"/>
          <w:szCs w:val="32"/>
          <w:lang w:eastAsia="zh-CN" w:bidi="ar-SA"/>
        </w:rPr>
        <w:t>发</w:t>
      </w:r>
    </w:p>
    <w:p>
      <w:pPr>
        <w:pStyle w:val="2"/>
        <w:rPr>
          <w:rFonts w:hint="default"/>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Simsun (Founder Extended)">
    <w:altName w:val="宋体"/>
    <w:panose1 w:val="00000000000000000000"/>
    <w:charset w:val="86"/>
    <w:family w:val="script"/>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195412B"/>
    <w:multiLevelType w:val="singleLevel"/>
    <w:tmpl w:val="C195412B"/>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2E800DE"/>
    <w:rsid w:val="19C45977"/>
    <w:rsid w:val="2C6A6CF1"/>
    <w:rsid w:val="573F763E"/>
    <w:rsid w:val="6F6813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character" w:default="1" w:styleId="5">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Indent"/>
    <w:basedOn w:val="1"/>
    <w:unhideWhenUsed/>
    <w:qFormat/>
    <w:uiPriority w:val="99"/>
    <w:pPr>
      <w:ind w:firstLine="420" w:firstLineChars="200"/>
    </w:p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6">
    <w:name w:val="Default"/>
    <w:unhideWhenUsed/>
    <w:qFormat/>
    <w:uiPriority w:val="99"/>
    <w:pPr>
      <w:widowControl w:val="0"/>
      <w:autoSpaceDE w:val="0"/>
      <w:autoSpaceDN w:val="0"/>
      <w:adjustRightInd w:val="0"/>
      <w:spacing w:beforeLines="0" w:afterLines="0"/>
    </w:pPr>
    <w:rPr>
      <w:rFonts w:hint="eastAsia" w:ascii="Simsun (Founder Extended)" w:hAnsi="Simsun (Founder Extended)" w:eastAsia="Simsun (Founder Extended)" w:cs="Times New Roman"/>
      <w:color w:val="000000"/>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2021-12-22T02:45:00Z</dcterms:created>
  <dc:creator>Administrator</dc:creator>
  <cp:lastModifiedBy>admin</cp:lastModifiedBy>
  <cp:lastPrinted>2021-12-23T06:33:00Z</cp:lastPrinted>
  <dcterms:modified xsi:type="dcterms:W3CDTF">2021-12-23T07:00:23Z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6F6F634C748F49F3BBF58C407C2B0BAA</vt:lpwstr>
  </property>
</Properties>
</file>