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600" w:lineRule="exact"/>
        <w:ind w:firstLine="880" w:firstLineChars="200"/>
        <w:jc w:val="center"/>
        <w:rPr>
          <w:rFonts w:hint="eastAsia" w:ascii="方正小标宋简体" w:hAnsi="Arial" w:eastAsia="方正小标宋简体" w:cs="Arial"/>
          <w:color w:val="333333"/>
          <w:sz w:val="44"/>
          <w:szCs w:val="44"/>
          <w:shd w:val="clear" w:color="auto" w:fill="FFFFFF"/>
        </w:rPr>
      </w:pPr>
      <w:r>
        <w:rPr>
          <w:rFonts w:hint="eastAsia" w:ascii="方正小标宋简体" w:hAnsi="Arial" w:eastAsia="方正小标宋简体" w:cs="Arial"/>
          <w:color w:val="333333"/>
          <w:sz w:val="44"/>
          <w:szCs w:val="44"/>
          <w:shd w:val="clear" w:color="auto" w:fill="FFFFFF"/>
        </w:rPr>
        <w:t>重大执法决定法制审核目录清单</w:t>
      </w:r>
    </w:p>
    <w:tbl>
      <w:tblPr>
        <w:tblStyle w:val="3"/>
        <w:tblW w:w="143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
        <w:gridCol w:w="763"/>
        <w:gridCol w:w="54"/>
        <w:gridCol w:w="1986"/>
        <w:gridCol w:w="54"/>
        <w:gridCol w:w="1025"/>
        <w:gridCol w:w="54"/>
        <w:gridCol w:w="2214"/>
        <w:gridCol w:w="54"/>
        <w:gridCol w:w="8025"/>
        <w:gridCol w:w="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255" w:hRule="exact"/>
          <w:jc w:val="center"/>
        </w:trPr>
        <w:tc>
          <w:tcPr>
            <w:tcW w:w="817" w:type="dxa"/>
            <w:gridSpan w:val="2"/>
            <w:vAlign w:val="center"/>
          </w:tcPr>
          <w:p>
            <w:pPr>
              <w:spacing w:after="0" w:line="600" w:lineRule="exact"/>
              <w:jc w:val="center"/>
              <w:rPr>
                <w:rFonts w:hint="eastAsia" w:asciiTheme="minorEastAsia" w:hAnsiTheme="minorEastAsia" w:eastAsiaTheme="minorEastAsia"/>
                <w:color w:val="000000" w:themeColor="text1"/>
                <w:sz w:val="30"/>
                <w:szCs w:val="30"/>
                <w14:textFill>
                  <w14:solidFill>
                    <w14:schemeClr w14:val="tx1"/>
                  </w14:solidFill>
                </w14:textFill>
              </w:rPr>
            </w:pPr>
            <w:r>
              <w:rPr>
                <w:rFonts w:hint="eastAsia" w:asciiTheme="minorEastAsia" w:hAnsiTheme="minorEastAsia" w:eastAsiaTheme="minorEastAsia"/>
                <w:color w:val="000000" w:themeColor="text1"/>
                <w:sz w:val="30"/>
                <w:szCs w:val="30"/>
                <w14:textFill>
                  <w14:solidFill>
                    <w14:schemeClr w14:val="tx1"/>
                  </w14:solidFill>
                </w14:textFill>
              </w:rPr>
              <w:t>序号</w:t>
            </w:r>
          </w:p>
        </w:tc>
        <w:tc>
          <w:tcPr>
            <w:tcW w:w="2040" w:type="dxa"/>
            <w:gridSpan w:val="2"/>
            <w:vAlign w:val="center"/>
          </w:tcPr>
          <w:p>
            <w:pPr>
              <w:spacing w:after="0" w:line="600" w:lineRule="exact"/>
              <w:jc w:val="center"/>
              <w:rPr>
                <w:rFonts w:hint="eastAsia" w:asciiTheme="minorEastAsia" w:hAnsiTheme="minorEastAsia" w:eastAsiaTheme="minorEastAsia"/>
                <w:color w:val="000000" w:themeColor="text1"/>
                <w:sz w:val="30"/>
                <w:szCs w:val="30"/>
                <w14:textFill>
                  <w14:solidFill>
                    <w14:schemeClr w14:val="tx1"/>
                  </w14:solidFill>
                </w14:textFill>
              </w:rPr>
            </w:pPr>
            <w:r>
              <w:rPr>
                <w:rFonts w:hint="eastAsia" w:asciiTheme="minorEastAsia" w:hAnsiTheme="minorEastAsia" w:eastAsiaTheme="minorEastAsia"/>
                <w:color w:val="000000" w:themeColor="text1"/>
                <w:sz w:val="30"/>
                <w:szCs w:val="30"/>
                <w14:textFill>
                  <w14:solidFill>
                    <w14:schemeClr w14:val="tx1"/>
                  </w14:solidFill>
                </w14:textFill>
              </w:rPr>
              <w:t>审核事项名称</w:t>
            </w:r>
          </w:p>
        </w:tc>
        <w:tc>
          <w:tcPr>
            <w:tcW w:w="1079" w:type="dxa"/>
            <w:gridSpan w:val="2"/>
            <w:vAlign w:val="center"/>
          </w:tcPr>
          <w:p>
            <w:pPr>
              <w:spacing w:after="0" w:line="600" w:lineRule="exact"/>
              <w:jc w:val="center"/>
              <w:rPr>
                <w:rFonts w:hint="eastAsia" w:asciiTheme="minorEastAsia" w:hAnsiTheme="minorEastAsia" w:eastAsiaTheme="minorEastAsia"/>
                <w:color w:val="000000" w:themeColor="text1"/>
                <w:sz w:val="30"/>
                <w:szCs w:val="30"/>
                <w14:textFill>
                  <w14:solidFill>
                    <w14:schemeClr w14:val="tx1"/>
                  </w14:solidFill>
                </w14:textFill>
              </w:rPr>
            </w:pPr>
            <w:r>
              <w:rPr>
                <w:rFonts w:hint="eastAsia" w:asciiTheme="minorEastAsia" w:hAnsiTheme="minorEastAsia" w:eastAsiaTheme="minorEastAsia"/>
                <w:color w:val="000000" w:themeColor="text1"/>
                <w:sz w:val="30"/>
                <w:szCs w:val="30"/>
                <w14:textFill>
                  <w14:solidFill>
                    <w14:schemeClr w14:val="tx1"/>
                  </w14:solidFill>
                </w14:textFill>
              </w:rPr>
              <w:t>类别</w:t>
            </w:r>
          </w:p>
        </w:tc>
        <w:tc>
          <w:tcPr>
            <w:tcW w:w="2268" w:type="dxa"/>
            <w:gridSpan w:val="2"/>
            <w:vAlign w:val="center"/>
          </w:tcPr>
          <w:p>
            <w:pPr>
              <w:spacing w:after="0" w:line="600" w:lineRule="exact"/>
              <w:jc w:val="center"/>
              <w:rPr>
                <w:rFonts w:hint="eastAsia" w:asciiTheme="minorEastAsia" w:hAnsiTheme="minorEastAsia" w:eastAsiaTheme="minorEastAsia"/>
                <w:color w:val="000000" w:themeColor="text1"/>
                <w:sz w:val="30"/>
                <w:szCs w:val="30"/>
                <w14:textFill>
                  <w14:solidFill>
                    <w14:schemeClr w14:val="tx1"/>
                  </w14:solidFill>
                </w14:textFill>
              </w:rPr>
            </w:pPr>
            <w:r>
              <w:rPr>
                <w:rFonts w:hint="eastAsia" w:asciiTheme="minorEastAsia" w:hAnsiTheme="minorEastAsia" w:eastAsiaTheme="minorEastAsia"/>
                <w:color w:val="000000" w:themeColor="text1"/>
                <w:sz w:val="30"/>
                <w:szCs w:val="30"/>
                <w14:textFill>
                  <w14:solidFill>
                    <w14:schemeClr w14:val="tx1"/>
                  </w14:solidFill>
                </w14:textFill>
              </w:rPr>
              <w:t>适用情形</w:t>
            </w:r>
          </w:p>
        </w:tc>
        <w:tc>
          <w:tcPr>
            <w:tcW w:w="8079" w:type="dxa"/>
            <w:gridSpan w:val="2"/>
            <w:vAlign w:val="center"/>
          </w:tcPr>
          <w:p>
            <w:pPr>
              <w:spacing w:after="0" w:line="600" w:lineRule="exact"/>
              <w:jc w:val="center"/>
              <w:rPr>
                <w:rFonts w:hint="eastAsia" w:asciiTheme="minorEastAsia" w:hAnsiTheme="minorEastAsia" w:eastAsiaTheme="minorEastAsia"/>
                <w:color w:val="000000" w:themeColor="text1"/>
                <w:sz w:val="30"/>
                <w:szCs w:val="30"/>
                <w14:textFill>
                  <w14:solidFill>
                    <w14:schemeClr w14:val="tx1"/>
                  </w14:solidFill>
                </w14:textFill>
              </w:rPr>
            </w:pPr>
            <w:r>
              <w:rPr>
                <w:rFonts w:hint="eastAsia" w:asciiTheme="minorEastAsia" w:hAnsiTheme="minorEastAsia" w:eastAsiaTheme="minorEastAsia"/>
                <w:color w:val="000000" w:themeColor="text1"/>
                <w:sz w:val="30"/>
                <w:szCs w:val="30"/>
                <w14:textFill>
                  <w14:solidFill>
                    <w14:schemeClr w14:val="tx1"/>
                  </w14:solidFill>
                </w14:textFill>
              </w:rPr>
              <w:t>实施依据类型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322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对未经批准或者骗取批准非法占用海域的及未经批准或者骗取批准进行围海、填海活动的处罚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海域使用管理法》（2001年10月通过）第四十二条：“未经批准或者骗取批准，非法占用海域的，责令退还非法占用的海域，恢复海域原状，没收违法所得，并处非法占用海域期间内该海域面积应缴纳的海域使用金五倍以上十五倍以下的罚款；对未经批准或者骗取批准，进行围海、填海活动的，并处非法占用海域期间内该海域面积应缴纳的海域使用金十倍以上二十倍以下的罚款。”</w:t>
            </w:r>
          </w:p>
          <w:p>
            <w:pPr>
              <w:spacing w:after="0"/>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地方性法规】《山东省海域使用管理条例》（2003年9月通过，2015年7月修订）第三十六条：“违反本条例规定，未经批准或者骗取批准，非法占用海域的，由海洋行政主管部门或者其所属的海洋监察机构责令退还非法占用的海域，限期恢复海域原状，没收违法所得，并按下列规定处以罚款：（一）非法占用海域进行围海、填海活动的，并处非法占用海域期间内该海域面积应缴纳的海域使用金十倍以上二十倍以下的罚款；（二）非法占用海域进行其他活动的，并处非法占用海域期间内该海域面积应缴纳的海域使用金五倍以上十五倍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对海域使用权期满，未办理有关手续仍继续使用海域的处罚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 xml:space="preserve">1.【法律】《海域使用管理法》（2001年10月通过）第四十五条：“违反本法第二十六条规定，海域使用权期满，未办理有关手续仍继续使用海域的，责令限期办理，可以并处一万元以下的罚款；拒不办理的，以非法占用海域论处。”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363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3</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对擅自改变海域用途的处罚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海域使用管理法》（2001年10月通过）第四十六条：“违反本法第二十八条规定，擅自改变海域用途的，责令限期改正，没收违法所得，并处非法改变海域用途的期间内该海域面积应缴纳的海域使用金五倍以上十五倍以下的罚款；对拒不改正的，由颁发海域使用权证书的人民政府注销海域使用权证书，收回海域使用权。”</w:t>
            </w:r>
          </w:p>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地方性法规】《山东省海域使用管理条例》（2003年9月通过，2015年7月修订）第三十九条：“违反本条例规定，擅自改变海域用途的，由海洋行政主管部门或者其所属的海洋监察机构责令限期改正，没收违法所得，并处罚款；逾期不改正的，由颁发海域使用权证书的人民政府注销海域使用权证书，收回海域使用权。罚款按照下列规定执行：（一）将海域用途改为填海型项目用海的，处非法改变海域用途期间内该海域面积应缴纳的海域使用金十倍以上十五倍以下的罚款；（二）将海域用途改为围海型项目用海的，处非法改变海域用途期间内该海域面积应缴纳的海域使用金八倍以上十二倍以下的罚款；（三）其他擅自改变海域用途的，处非法改变海域用途期间内该海域面积应缴纳的海域使用金五倍以上十倍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54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4</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对海域使用权终止，原海域使用权人逾期拒不拆除用海设施和构筑物的处罚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海域使用管理法》（2001年10月通过）第四十七条：“违反本法第二十九条第二款规定，海域使用权终止，原海域使用权人不按规定拆除用海设施和构筑物的，责令限期拆除；逾期拒不拆除的，处五万元以下的罚款，并由县级以上人民政府海洋行政主管部门委托有关单位代为拆除，所需费用由原海域使用权人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12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5</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对拒不接受海洋行政主管部门监督检查、不如实反映情况或不提供有关资料的处罚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海域使用管理法》（2001年10月通过）第四十九条：“违反本法规定，拒不接受海洋行政主管部门监督检查、不如实反映情况或者不提供有关资料的，责令限期改正，给予警告，可以并处二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239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6</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对未按规定合理使用海域，闲置海域的处罚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地方性法规】《山东省海域使用管理条例》（2003年9月通过，2015年7月修订）第三十八条：“违反本条例规定，海域使用权人未按规定合理使用海域，闲置海域超过一年的，由县级以上人民政府海洋行政主管部门或者其所属的海洋监察机构处闲置期间内该海域面积应缴纳的海域使用金一倍以上三倍以下的罚款；连续闲置海域超过二年的，处闲置期间内该海域面积应缴纳的海域使用金三倍以上十倍以下的罚款；情节严重的，由颁发海域使用权证书的人民政府吊销海域使用权证书。本决定施行前，海域使用权人有本决定规定的闲置海域行为的，应当在县级以上人民政府海洋行政主管部门或者其所属的海洋监察机构规定的期限内改正；逾期仍未改正的，依照本决定的规定进行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233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7</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对改变自然保护区内海岛的海岸线，填海、围海改变海岛海岸线，或者进行填海连岛的处罚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海岛保护法》（2009年12月通过）第四十五条：“违反本法规定，改变自然保护区内海岛的海岸线，填海、围海改变海岛海岸线，或者进行填海连岛的，依照《中华人民共和国海域使用管理法》的规定处罚。”                                  2.【法律】《海域使用管理法》（2001年10月通过）第四十二条：“未经批准或者骗取批准，非法占用海域的，责令退还非法占用的海域，恢复海域原状，没收违法所得，并处非法占用海域期间内该海域面积应缴纳的海域使用金五倍以上十五倍以下的罚款；对未经批准或者骗取批准，进行围海、填海活动的，并处非法占用海域期间内该海域面积应缴纳的海域使用金十倍以上二十倍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205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8</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对非法在无居民海岛进行采石、挖砂、采伐林木、采集样本、生产建设、组织旅游的处罚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海岛保护法》（2009年12月通过）第四十七条：“违反本法规定，在无居民海岛采石、挖海砂、采伐林木或者采集生物、非生物样本的，由县级以上人民政府海洋主管部门责令停止违法行为，没收违法所得，可以并处二万元以下的罚款。违反本法规定，在无居民海岛进行生产、建设活动或者组织开展旅游活动的，由县级以上人民政府海洋主管部门责令停止违法行为，没收违法所得，并处二万元以上二十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46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9</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对严重改变无居民海岛自然地形、地貌的活动的处罚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海岛保护法》（2009年12月通过）第四十八条：“违反本法规定，进行严重改变无居民海岛自然地形、地貌的活动的，由县级以上人民政府海洋主管部门责令停止违法行为，处以五万元以上五十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54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10</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对在领海基点保护范围内、在临时性利用的无居民海岛上、在确定为开展旅游活动的无居民海岛上进行违反规定的活动的处罚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海岛保护法》（2009年12月通过）第五十条：“违反本法规定，在领海基点保护范围内进行工程建设或者其他可能改变该区域地形、地貌活动，在临时性利用的无居民海岛建造永久性建筑物或者设施，或者在依法确定为开展旅游活动的可利用无居民海岛建造居民定居场所的，由县级以上人民政府海洋主管部门责令停止违法行为，处以二万元以上二十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31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11</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对拒绝海洋主管部门监督检查，在接受监督检查时弄虚作假，或者不提供有关文件和资料的处罚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海岛保护法》（2009年12月通过）第五十四条：“违反本法规定，拒绝海洋主管部门监督检查，在接受监督检查时弄虚作假，或者不提供有关文件和资料的，由县级以上人民政府海洋主管部门责令改正，可以处二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91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12</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擅自破坏或未采取有效防护措施造成海底电缆管道损害的处罚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tabs>
                <w:tab w:val="left" w:pos="635"/>
              </w:tabs>
              <w:spacing w:after="0"/>
              <w:jc w:val="both"/>
              <w:rPr>
                <w:rFonts w:hint="eastAsia" w:cs="Arial" w:asciiTheme="minorEastAsia" w:hAnsiTheme="minorEastAsia" w:eastAsiaTheme="minorEastAsia"/>
                <w:color w:val="000000" w:themeColor="text1"/>
                <w:sz w:val="20"/>
                <w:szCs w:val="20"/>
                <w:lang w:eastAsia="zh-CN"/>
                <w14:textFill>
                  <w14:solidFill>
                    <w14:schemeClr w14:val="tx1"/>
                  </w14:solidFill>
                </w14:textFill>
              </w:rPr>
            </w:pPr>
            <w:r>
              <w:rPr>
                <w:rFonts w:hint="eastAsia" w:cs="Arial" w:asciiTheme="minorEastAsia" w:hAnsiTheme="minorEastAsia" w:eastAsiaTheme="minorEastAsia"/>
                <w:color w:val="000000" w:themeColor="text1"/>
                <w:sz w:val="20"/>
                <w:szCs w:val="20"/>
                <w:lang w:eastAsia="zh-CN"/>
                <w14:textFill>
                  <w14:solidFill>
                    <w14:schemeClr w14:val="tx1"/>
                  </w14:solidFill>
                </w14:textFill>
              </w:rPr>
              <w:t>1.【部委规章】《海底电缆管道保护规定》（2003年12月通过）第十八条：“海上作业者有下列情形之一的，由县级以上人民政府海洋行政主管部门责令限期改正，停止海上作业，并处1万元以下的罚款：（一）擅自在海底电缆管道保护区内从事本规定第八条规定的海上作业的；（二）故意损坏海底电缆管道及附属保护设施的；（三）钩住海底电缆管道后擅自拖起、拖断、砍断海底电缆管道的；（四）未采取有效防护措施而造成海底电缆管道及其附属保护设施损害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53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13</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对侵占、损毁或者擅自移动海洋观测站（点）及其设施和在海洋观测环境保护范围内进行危害海洋观测活动行为的处罚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1.【行政法规】《海洋观测预报管理条例》（2012年2月15日国务院第192次常务会议通过）第三十二条  违反本条例规定，有下列行为之一的，由有关海洋主管部门责令停止违法行为，限期恢复原状或者采取其他补救措施，处2万元以上20万元以下的罚款;逾期不恢复原状或者不采取其他补救措施的，依法强制执行;造成损失的，依法承担赔偿责任;构成犯罪的，依法追究刑事责任:（一）侵占、毁损或者擅自移动海洋观测站（点）及其设施的;（二）在海洋观测环境保护范围内进行危害海洋观测活动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90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14</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对违反国家海洋观测技术标准或使用不合格观测仪器和计量器具行为的处罚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1.【行政法规】《海洋观测预报管理条例》（2012年2月15日国务院第192次常务会议通过）第三十三条 违反本条例规定，有下列行为之一的，由有关主管部门责令限期改正，给予警告;逾期不改正的，处1万元以上5万元以下的罚款:（一）不遵守国家海洋观测技术标准、规范或者规程的;（二）使用不符合国家有关产品标准、规范或者海洋观测技术要求的海洋观测仪器设备的;（三）使用未经检定、检定不合格或者超过检定周期的海洋观测计量器具的。违反本条第一款第二项、第三项规定的，责令限期更换有关海洋观测仪器设备、海洋观测计量器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38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15</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对未按照规定汇交海洋观测资料行为的处罚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1.【行政法规】《海洋观测预报管理条例》（2012年2月15日国务院第192次常务会议通过）第三十四条 从事海洋观测活动的单位未按照规定汇交海洋观测资料的，由负责接收海洋观测资料的海洋主管部门责令限期汇交;逾期不汇交的，责令停止海洋观测活动，处2万元以上10万元以下的罚款。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229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16</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对未经批准提供属于国家秘密的海洋观测资料或者成果行为的处罚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1.【行政法规】《海洋观测预报管理条例》（2012年2月15日国务院第192次常务会议通过）第三十五条 单位或者个人未经批准，向国际组织、外国的组织或者个人提供属于国家秘密的海洋观测资料或者成果的，由有关海洋主管部门责令停止违法行为;有违法所得的，没收违法所得;构成犯罪的，依法追究刑事责任。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21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17</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对违反规定发布海洋预报或海洋灾害警报行为的处罚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1.【行政法规】《海洋观测预报管理条例》（2012年2月15日国务院第192次常务会议通过）第三十六条 违反本条例规定发布海洋预报或者海洋灾害警报的，由有关海洋主管部门责令停止违法行为，给予警告，并处2万元以上10万元以下的罚款;构成违反治安管理行为的，依法给予治安管理处罚;构成犯罪的，依法追究刑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73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18</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对未经批准设立或者调整海洋观测站（点）行为的处罚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1.【行政法规】《海洋观测预报管理条例》（2012年2月15日国务院第192次常务会议通过）第三十一条 未经批准设立或者调整海洋观测站（点）的，由有关海洋主管部门责令停止违法行为，没收违法活动使用的仪器设备和违法获得的海洋观测资料，并处2万元以上10万元以下的罚款；符合海洋观测网规划的，限期补办有关手续；不符合海洋观测网规划的，责令限期拆除；逾期不拆除的，依法实施强制拆除，所需费用由违法者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429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19</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对在制造、改造、维修渔业船舶时，使用未经检验合格有关航行、作业和人身财产安全以及防止污染环境的重要设备、部件和材料；擅自拆除渔业船舶上的重要设备、部件；擅自改变渔业船舶状况行为行政的处罚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 xml:space="preserve">1.【行政法规】《渔业船舶检验条例》（2003年6月国务院令第383号）第三十四条：“违反本条例规定，有下列行为之一的，责令立即改正，处2000元以上2万元以下的罚款；正在作业的，责令立即停止作业；拒不改正或者拒不停止作业的，强制拆除非法使用的重要设备、部件和材料或者暂扣渔业船舶检验证书；构成犯罪的，依法追究刑事责任：（一）使用未经检验合格的有关航行、作业和人身财产安全以及防止污染环境的重要设备、部件和材料，制造、改造、维修渔业船舶的；（二）擅自拆除渔业船舶上有关航行、作业和人身财产安全以及防止污染环境的重要设备、部件的；（三）擅自改变渔业船舶的吨位、载重线、主机功率、人员定额和适航区域的。”               </w:t>
            </w:r>
          </w:p>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 xml:space="preserve">2.【地方性法规】《山东省渔业港口和渔业船舶管理条例》（2006年9月通过）第三十八条：“违反本条例规定，有下列行为之一的，由渔业船舶检验机构责令限期改正，给予警告，并处以500元以上5000元以下罚款：（一）擅自变更渔业船舶主机功率的；（二）擅自改变渔业船舶压载质量的；（三）擅自安装配备水产品采集和捕捞潜水设备的；（四）使用未经渔业船舶检验机构检验合格的拆船钢板、旧机电设备等制造、改造、修理渔业船舶的；（五）渔业船舶上坞修理按规定应当申报检验而未经检验合格，渔业船舶修理单位允许其下水作业的。”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211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20</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对擅自变更渔业船舶主机功率、擅自改变渔业船舶压载质量等行为的处罚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 xml:space="preserve">1.【地方性法规】《山东省渔业港口和渔业船舶管理条例》（2006年9月通过）第三十八条：“违反本条例规定，有下列行为之一的，由渔业船舶检验机构责令限期改正，给予警告，并处以五百元以上五千元以下的罚款：（一）擅自变更渔业船舶主机功率的：（二）擅自改变渔业船舶压载质量的；（三）擅自安装配备水产品采集和捕捞潜水设备的；（四）使用未经渔业船舶检验机构检验合格的拆船钢板、旧机电设备等制造、改造、修理渔业船舶的；（五）渔业船舶上坞修理按规定应当申报检验而未经检验合格，渔业船舶修理单位允许其下水作业的。”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21</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对使用未经批准的渔业船舶设计图纸、技术文件制造、改造渔业船舶行为的处罚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1.【地方性法规】《山东省渔业港口和渔业船舶管理条例》（2006年9月通过）第三十七条第二款：“使用未经批准的渔业船舶设计图纸、技术文件制造、改造渔业船舶的，处以一万元以上五万元以下的罚款。”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211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22</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对渔业船舶未按规定申报营运检验或者临时检验行为的行政处罚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 xml:space="preserve">1.【行政法规】《渔业船舶检验条例》（2003年6月国务院令第383号）第三十三条：“渔业船舶应当申报营运检验或者临时检验而不申报的，责令立即停止作业，限期申报检验；逾期仍不申报检验的，处1000元以上1万元以下的罚款，并可以暂扣渔业船舶检验证书。”                      </w:t>
            </w:r>
          </w:p>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 xml:space="preserve">2.【地方性法规】《山东省渔业港口和渔业船舶管理条例》（2006年9月通过）第十九条：“渔业船舶所有者或者经营者应当按照规定的时间向渔业船舶检验机构申报检验；逾期六个月未申报检验的，渔业船舶检验机构应当注销其渔业船舶检验证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31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23</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对未建立或者未按照规定保存农产品生产记录的，或者伪造农产品生产记录的处罚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农产品质量安全法》（2006年4月29日通过）第四十七条：“农产品生产企业、农民专业合作经济组织未建立或者未按照规定保存农产品生产记录的，或者伪造农产品生产记录的，责令限期改正；逾期不改正的，可以处二千元以下罚款。”第五十二条：“本法第四十四条、第四十七条至第四十九条、第五十条第一款、第四款和第五十一条规定的处理、处罚，由县级以上人民政府农业行政主管部门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221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24</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对销售的农产品未按照规定包装、标识的处罚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农产品质量安全法》（2006年4月29日通过）第四十八条：“违反本法第二十八条规定，销售的农产品未按照规定进行包装、标识的，责令限期改正；逾期不改正的，可以处二千元以下罚款。”第五十二条：“本法第四十四条、第四十七条至第四十九条、第五十条第一款、第四款和第五十一条规定的处理、处罚，由县级以上人民政府农业行政主管部门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25</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对农产品使用的保鲜剂、防腐剂、添加剂等材料不符合国家有关强制性技术规范的处罚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农产品质量安全法》（2006年4月29日通过）第四十九条：“有本法第三十三条第四项规定情形，使用的保鲜剂、防腐剂、添加剂等材料不符合国家有关强制性的技术规范的，责令停止销售，对被污染的农产品进行无害化处理，对不能进行无害化处理的予以监督销毁；没收违法所得，并处二千元以上二万元以下罚款。”第五十二条：“本法第四十四条、第四十七条至第四十九条、第五十条第一款、第四款和第五十一条规定的处理、处罚，由县级以上人民政府农业行政主管部门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266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26</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对销售的农产品含有国家禁止销售的农药、兽药或者其他化学物质的处罚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农产品质量安全法》（2006年4月29日通过）第三十三条：“有下列情形之一的农产品，不得销售：（一）含有国家禁止使用的农药、兽药或者其他化学物质的；（二）农药、兽药等化学物质残留或者含有的重金属等有毒有害物质不符合农产品质量安全标准的；（三）含有的致病性寄生虫、微生物或者生物毒素不符合农产品质量安全标准的。”第五十条：“农产品生产企业、农民专业合作经济组织销售的农产品有本法第三十三条第一项至第三项或者第五项所列情形之一的，责令停止销售，追回已经销售的农产品，对违法销售的农产品进行无害化处理或者予以监督销毁；没收违法所得，并处二千元以上二万元以下罚款。”第五十二条：“本法第四十四条、第四十七条至第四十九条、第五十条第一款、第四款和第五十一条规定的处理、处罚，由县级以上人民政府农业行政主管部门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248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27</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对销售的农产品农药、兽药等化学物质残留或者含有的重金属等有毒有害物质不符合农产品质量安全标准的处罚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农产品质量安全法》（2006年4月29日通过）第三十三条：“有下列情形之一的农产品，不得销售：（一）含有国家禁止使用的农药、兽药或者其他化学物质的；（二）农药、兽药等化学物质残留或者含有的重金属等有毒有害物质不符合农产品质量安全标准的；（三）含有的致病性寄生虫、微生物或者生物毒素不符合农产品质量安全标准的。”第五十条：“农产品生产企业、农民专业合作经济组织销售的农产品有本法第三十三条第一项至第三项或者第五项所列情形之一的，责令停止销售，追回已经销售的农产品，对违法销售的农产品进行无害化处理或者予以监督销毁；没收违法所得，并处二千元以上二万元以下罚款。”第五十二条：“本法第四十四条、第四十七条至第四十九条、第五十条第一款、第四款和第五十一条规定的处理、处罚，由县级以上人民政府农业行政主管部门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286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28</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对销售的农产品含有致病性寄生虫、微生物或者生物毒素不符合农产品质量安全标准的处罚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p>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p>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p>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p>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p>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农产品质量安全法》（2006年4月29日通过）第三十三条：“有下列情形之一的农产品，不得销售：（一）含有国家禁止使用的农药、兽药或者其他化学物质的；（二）农药、兽药等化学物质残留或者含有的重金属等有毒有害物质不符合农产品质量安全标准的；（三）含有的致病性寄生虫、微生物或者生物毒素不符合农产品质量安全标准的。”第五十条：“农产品生产企业、农民专业合作经济组织销售的农产品有本法第三十三条第一项至第三项或者第五项所列情形之一的，责令停止销售，追回已经销售的农产品，对违法销售的农产品进行无害化处理或者予以监督销毁；没收违法所得，并处二千元以上二万元以下罚款。”第五十二条：“本法第四十四条、第四十七条至第四十九条、第五十条第一款、第四款和第五十一条规定的处理、处罚，由县级以上人民政府农业行政主管部门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51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29</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对冒用农产品质量标志的处罚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农产品质量安全法》（2006年4月29日通过）第五十一条：“违反本法第三十二条规定，冒用农产品质量标志的，责令改正，没收违法所得，并处二千元以上二万元以下罚款。”第五十二条：“本法第四十四条、第四十七条至第四十九条、第五十条第一款、第四款和第五十一条规定的处理、处罚，由县级以上人民政府农业行政主管部门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271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30</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对使用炸鱼、毒鱼、电鱼等破坏渔业资源方法或者违反关于禁渔区、禁渔期或者使用禁用的渔具、捕捞方法和小于最小网目尺寸的网具进行捕捞或者渔获物中幼鱼超过规定比例的处罚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渔业法》（1986年1月通过，2013年12月修订）第三十条第一款“禁止使用炸鱼、毒鱼、电鱼等破坏渔业资源的方法进行捕捞。禁止制造、销售、使用禁用的渔具。禁止在禁渔区、禁渔期进行捕捞。禁止使用小于最小网目尺寸的网具进行捕捞。捕捞的渔获物中幼鱼不得超过规定的比例。在禁渔区或者禁渔期内禁止销售非法捕捞的渔获物”；第三十八条第一款“使用炸鱼、毒鱼、电鱼等破坏渔业资源方法进行捕捞的，违反关于禁渔区、禁渔期的规定进行捕捞的，或者使用禁用的渔具、捕捞方法和小于最小网目尺寸的网具进行捕捞或者渔获物中幼鱼超过规定比例的，没收渔获物和违法所得，处五万元以下的罚款；情节严重的，没收渔具，吊销捕捞许可证；情节特别严重的，可以没收渔船；构成犯罪的，依法追究刑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33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31</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对在禁渔区或者禁渔期内销售非法捕捞的渔获物的处罚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lang w:val="en-US" w:eastAsia="zh-CN"/>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渔业法》（1986年1月通过，2013年12月修订）第三十条第一款“禁止使用炸鱼、毒鱼、电鱼等破坏渔业资源的方法进行捕捞。禁止制造、销售、使用禁用的渔具。禁止在禁渔区、禁渔期进行捕捞。禁止使用小于最小网目尺寸的网具进行捕捞。捕捞的渔获物中幼鱼不得超过规定的比例。在禁渔区或者禁渔期内禁止销售非法捕捞的渔获物”；第三十八条第二款“在禁渔区或者禁渔期内销售非法捕捞的渔获物的，县级以上地方人民政府渔业行政主管部门应当及时进行调查处理”</w:t>
            </w:r>
            <w:r>
              <w:rPr>
                <w:rFonts w:hint="eastAsia" w:cs="Arial" w:asciiTheme="minorEastAsia" w:hAnsiTheme="minorEastAsia" w:eastAsiaTheme="minorEastAsia"/>
                <w:color w:val="000000" w:themeColor="text1"/>
                <w:sz w:val="20"/>
                <w:szCs w:val="20"/>
                <w:lang w:eastAsia="zh-CN"/>
                <w14:textFill>
                  <w14:solidFill>
                    <w14:schemeClr w14:val="tx1"/>
                  </w14:solidFill>
                </w14:textFill>
              </w:rPr>
              <w:t>。</w:t>
            </w:r>
          </w:p>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立法解释】《全国人大法工委办公室关于渔业法有关条款适用问题请示的答复意见》（法工办复字[2004]7号）：“第二款中规定的‘调查处理’，是指县级以上人民政府渔业行政主管部门在国务院规定的职权范围内，对在禁渔区或者禁渔期内销售鱼获物的行为进行调查，经查证确属在禁渔区或者禁渔期内非法捕捞的，应当依照该条第一款的规定给予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300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32</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对制造、销售禁用的渔具的处罚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lang w:eastAsia="zh-CN"/>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渔业法》（1986年1月通过，2013年12月修订）第三十条第一款“禁止使用炸鱼、毒鱼、电鱼等破坏渔业资源的方法进行捕捞。禁止制造、销售、使用禁用的渔具。禁止在禁渔区、禁渔期进行捕捞。禁止使用小于最小网目尺寸的网具进行捕捞。捕捞的渔获物中幼鱼不得超过规定的比例。在禁渔区或者禁渔期内禁止销售非法捕捞的渔获物”；第三十八条第一款“使用炸鱼、毒鱼、电鱼等破坏渔业资源方法进行捕捞的，违反关于禁渔区、禁渔期的规定进行捕捞的，或者使用禁用的渔具、捕捞方法和小于最小网目尺寸的网具进行捕捞或者渔获物中幼鱼超过规定比例的，没收渔获物和违法所得，处五万元以下的罚款；情节严重的，没收渔具，吊销捕捞许可证；情节特别严重的，可以没收渔船；构成犯罪的，依法追究刑事责任”。第三十八条第二款第三款“制造、销售禁用的渔具的，没收非法制造、销售的渔具和违法所得，并处一万元以下的罚款”</w:t>
            </w:r>
            <w:r>
              <w:rPr>
                <w:rFonts w:hint="eastAsia" w:cs="Arial" w:asciiTheme="minorEastAsia" w:hAnsiTheme="minorEastAsia" w:eastAsiaTheme="minorEastAsia"/>
                <w:color w:val="000000" w:themeColor="text1"/>
                <w:sz w:val="20"/>
                <w:szCs w:val="20"/>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80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33</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对偷捕、抢夺他人养殖的水产品的，或者破坏他人养殖水体、养殖设施的处罚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渔业法》（1986年1月通过，2013年12月修订）第三十九条“偷捕、抢夺他人养殖的水产品的，或者破坏他人养殖水体、养殖设施的，责令改正，可以处二万元以下的罚款；造成他人损失的，依法承担赔偿责任；构成犯罪的，依法追究刑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212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34</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对使用全民所有的水域、滩涂从事养殖生产，无正当理由使水域、滩涂荒芜满一年的处罚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lang w:eastAsia="zh-CN"/>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渔业法》（1986年1月通过，2013年12月修订）第十一条第一款“国家对水域利用进行统一规划，确定可以用于养殖业的水域和滩涂。单位和个人使用国家规划确定用于养殖业的全民所有的水域、滩涂的，使用者应当向县级以上地方人民政府渔业行政主管部门提出申请，由本级人民政府核发养殖证，许可其使用该水域、滩涂从事养殖生产。核发养殖证的具体办法由国务院规定”；第四十条第一款“使用全民所有的水域、滩涂从事养殖生产，无正当理由使水域、滩涂荒芜满一年的，由发放养殖证的机关责令限期开发利用；逾期未开发利用的，吊销养殖证，可以并处一万元以下的罚款”</w:t>
            </w:r>
            <w:r>
              <w:rPr>
                <w:rFonts w:hint="eastAsia" w:cs="Arial" w:asciiTheme="minorEastAsia" w:hAnsiTheme="minorEastAsia" w:eastAsiaTheme="minorEastAsia"/>
                <w:color w:val="000000" w:themeColor="text1"/>
                <w:sz w:val="20"/>
                <w:szCs w:val="20"/>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35</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对未依法取得养殖证擅自在全民所有的水域从事养殖生产的处罚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lang w:eastAsia="zh-CN"/>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渔业法》（1986年1月通过，2013年12月修订）第十一条第一款“国家对水域利用进行统一规划，确定可以用于养殖业的水域和滩涂。单位和个人使用国家规划确定用于养殖业的全民所有的水域、滩涂的，使用者应当向县级以上地方人民政府渔业行政主管部门提出申请，由本级人民政府核发养殖证，许可其使用该水域、滩涂从事养殖生产。核发养殖证的具体办法由国务院规定”；第四十条第二款“未依法取得养殖证擅自在全民所有的水域从事养殖生产的，责令改正，补办养殖证或者限期拆除养殖设施”</w:t>
            </w:r>
            <w:r>
              <w:rPr>
                <w:rFonts w:hint="eastAsia" w:cs="Arial" w:asciiTheme="minorEastAsia" w:hAnsiTheme="minorEastAsia" w:eastAsiaTheme="minorEastAsia"/>
                <w:color w:val="000000" w:themeColor="text1"/>
                <w:sz w:val="20"/>
                <w:szCs w:val="20"/>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99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36</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对未依法取得养殖证或者超越养殖证许可范围在全民所有的水域从事养殖生产，妨碍航运、行洪的处罚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渔业法》（1986年1月通过，2013年12月修订）第十一条第一款“国家对水域利用进行统一规划，确定可以用于养殖业的水域和滩涂。单位和个人使用国家规划确定用于养殖业的全民所有的水域、滩涂的，使用者应当向县级以上地方人民政府渔业行政主管部门提出申请，由本级人民政府核发养殖证，许可其使用该水域、滩涂从事养殖生产。核发养殖证的具体办法由国务院规定”；第四十条第三款“未依法取得养殖证或者超越养殖证许可范围在全民所有的水域从事养殖生产，妨碍航运、行洪的，责令限期拆除养殖设施，可以并处一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205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37</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对未依法取得捕捞许可证擅自进行捕捞的处罚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渔业法》（1986年1月通过，2013年12月修订）第二十三条第一款、第二款“国家对捕捞业实行捕捞许可证制度。到与有关国家缔结的协定确定的共同管理的渔区或者公海从事捕捞作业的捕捞许可证，由国务院渔业行政主管部门批准发放。海洋大型拖网、围网作业的捕捞许可证，由省、自治区、直辖市人民政府渔业行政主管部门批准发放。其他作业的捕捞许可证，由县级以上地方人民政府渔业行政主管部门批准发放；但是，批准发放海洋作业的捕捞许可证不得超过国家下达的船网工具控制指标，具体办法由省、自治区、直辖市人民政府规定”；第四十一条“未依法取得捕捞许可证擅自进行捕捞的，没收渔获物和违法所得，并处十万元以下的罚款；情节严重的，并可以没收渔具和渔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69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38</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对违反捕捞许可证关于作业类型、场所、时限和渔具数量的规定进行捕捞的处罚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渔业法》（1986年1月通过，2013年12月修订）第二十五条“从事捕捞作业的单位和个人，必须按照捕捞许可证关于作业类型、场所、时限、渔具数量和捕捞限额的规定进行作业，并遵守国家有关保护渔业资源的规定，大中型渔船应当填写渔捞日志”；第四十二条“违反捕捞许可证关于作业类型、场所、时限和渔具数量的规定进行捕捞的，没收渔获物和违法所得，可以并处五万元以下的罚款；情节严重的，并可以没收渔具，吊销捕捞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81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39</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对涂改、买卖、出租或者以其他形式转让捕捞许可证的处罚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渔业法》（1986年1月通过，2013年12月修订）第二十三条第三款“捕捞许可证不得买卖、出租和以其他形式转让，不得涂改、伪造、变造”；第四十三条“涂改、买卖、出租或者以其他形式转让捕捞许可证的，没收违法所得，吊销捕捞许可证，可以并处一万元以下的罚款；伪造、变造、买卖捕捞许可证，构成犯罪的，依法追究刑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40</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对未经批准在水产种质资源保护区内从事捕捞活动的处罚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渔业法》（1986年1月通过，2013年12月修订）第二十九条“国家保护水产种质资源及其生存环境，并在具有较高经济价值和遗传育种价值的水产种质资源的主要生长繁育区域建立水产种质资源保护区。未经国务院渔业行政主管部门批准，任何单位或者个人不得在水产种质资源保护区内从事捕捞活动”；第四十五条“未经批准在水产种质资源保护区内从事捕捞活动的，责令立即停止捕捞，没收渔获物和渔具，可以并处一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41</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对外国人、外国渔船违反本法规定，擅自进入管辖水域从事渔业生产和渔业资源调查活动的处罚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渔业法》（1986年1月通过，2013年12月修订）第八条第一款“外国人、外国渔业船舶进入管辖水域，从事渔业生产或者渔业资源调查活动，必须经国务院有关主管部门批准，并遵守本法和其他有关法律、法规的规定；同订有条约、协定的，按照条约、协定办理”；第四十六条“外国人、外国渔船违反本法规定，擅自进入管辖水域从事渔业生产和渔业资源调查活动的，责令其离开或者将其驱逐，可以没收渔获物、渔具，并处五十万元以下的罚款；情节严重的，可以没收渔船；构成犯罪的，依法追究刑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42</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对对渔业资源造成损失的处罚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1.【地方性法规】《山东省实施〈渔业法〉办法》（2002年11月通过，2018年1月修改）第三十七条“对渔业资源造成损失的，应当按照损失程度缴纳资源损失赔偿费”。</w:t>
            </w:r>
          </w:p>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省政府规章】《山东省海洋专项渔业资源品种管理办法》（1992年6月通过，2004年7月修订）第十五条”渔业资源损失赔偿费，按渔业资源损失程度缴纳。渔业资源损失程度难以确定的，可参照《山东省实施〈渔业法〉办法》规定的罚款数额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43</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对在禁渔期、禁渔区内向违法作业渔船供油、供冰的处罚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省政府规章】《山东省渔业资源保护办法》（2002年7月省政府令第142号,2018年1月修订）第十一条第二款“任何单位和个人不得在禁渔期、禁渔区内实施下列行为：（二）向违法作业渔船供油、供冰”；第二十三条“在禁渔期、禁渔区内向违法作业渔船供油、供冰的，由县以上渔业行政主管部门或者其所属的渔政监督管理机构给予警告,对非经营性的并处1000元以下罚款,对经营性的并处3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44</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对在禁渔期、禁渔区内销售、代冻未经依法处理的违法捕捞渔获物的处罚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省政府规章】《山东省渔业资源保护办法》（2002年7月省政府令第142号,2018年1月修订）第十一条第二款“任何单位和个人不得在禁渔期、禁渔区内实施下列行为：（二）向违法作业渔船供油、供冰”；第二十四条“在禁渔期、禁渔区内销售、代冻未经依法处理的违法捕捞渔获物的，由县以上渔业行政主管部门会同有关主管部门给予警告,并处违法水产品市场价格1倍以上3倍以下罚款,但最高不得超过3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4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45</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对非法生产、进口、出口水产苗种的处罚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lang w:eastAsia="zh-CN"/>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渔业法》（1986年1月通过，2013年12月修订）第十六条第二、三款“水产苗种的进口、出口由国务院渔业行政主管部门或者省、自治区、直辖市人民政府渔业行政主管部门审批。水产苗种的生产由县级以上地方人民政府渔业行政主管部门审批。但是，渔业生产者自育、自用水产苗种的除外”；第四十四条第一款“非法生产、进口、出口水产苗种的，没收苗种和违法所得，并处五万元以下的罚款”</w:t>
            </w:r>
            <w:r>
              <w:rPr>
                <w:rFonts w:hint="eastAsia" w:cs="Arial" w:asciiTheme="minorEastAsia" w:hAnsiTheme="minorEastAsia" w:eastAsiaTheme="minorEastAsia"/>
                <w:color w:val="000000" w:themeColor="text1"/>
                <w:sz w:val="20"/>
                <w:szCs w:val="20"/>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82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46</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对经营未经审定的水产苗种的处罚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渔业法》（1986年1月通过，2013年12月修订）第十六条第一款“国家鼓励和支持水产优良品种的选育、培育和推广。水产新品种必须经全国水产原种和良种审定委员会审定，由国务院渔业行政主管部门公告后推广”；第四十四条第二款“经营未经审定的水产苗种的，责令立即停止经营，没收违法所得，可以并处五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214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47</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对生产不符合质量标准苗种的处罚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行政法规】《国务院关于加强食品等产品安全监督管理的特别规定》（2007年7月国务院令第503号）第三条第一款、第二款、第三款、第四款“生产经营者应当对其生产、销售的产品安全负责，不得生产、销售不符合法定要求的产品；依照法律、行政法规规定生产、销售产品需要取得许可证照或者需要经过认证的，应当按法定条件、要求从事生产经营活动。不按法定条件、要求从事生产经营活动或者生产、销售不符合法定要求产品的，由农业、卫生、质检、商务、工商、药品等监督管理部门依据各自职责，没收违法所得、产品和用于违法生产的工具、设备、原材料等物品，货值金额不足5000元的，并处5万元罚款；货值金额5000元以上不足1万元的，并处10万元罚款；货值金额1万元以上的，并处货值金额10倍以上20倍以下的罚款；造成严重后果的，由原发证部门吊销许可证照；构成非法经营罪或者生产、销售伪劣商品罪等犯罪的，依法追究刑事责任；生产经营者不再符合法定条件、要求，继续从事生产经营活动的，由原发证部门吊销许可证照，并在当地主要媒体上公告被吊销许可证照的生产经营者名单；构成非法经营罪或者生产、销售伪劣商品罪等犯罪的，依法追究刑事责任；依法应当取得许可证照而未取得许可证照从事生产经营活动的，由农业、卫生、质检、商务、工商、药品等监督管理部门依据各自职责，没收违法所得、产品和用于违法生产的工具、设备、原材料等物品，货值金额不足1万元的，并处10万元罚款；货值金额1万元以上的，并处货值金额10倍以上20倍以下的罚款；构成非法经营罪的，依法追究刑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346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48</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在相关自然保护区域、禁猎（渔）区、禁猎（渔）期猎捕国家重点保护野生动物，未取得特许猎捕证、未按照特许猎捕证规定猎捕、杀害国家重点保护野生动物，或者使用禁用的工具、方法猎捕国家重点保护野生动物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野生动物保护法》（1988年11月通过，2018年10月修改）第二十条“在相关自然保护区域和禁猎（渔）区、禁猎（渔）期内，禁止猎捕以及其他妨碍野生动物生息繁衍的活动，但法律法规另有规定的除外。野生动物迁徙洄游期间，在前款规定区域外的迁徙洄游通道内，禁止猎捕并严格限制其他妨碍野生动物生息繁衍的活动。迁徙洄游通道的范围以及妨碍野生动物生息繁衍活动的内容，由县级以上人民政府或者其野生动物保护主管部门规定并公布。”；第二十一条“禁止猎捕、杀害国家重点保护野生动物。因科学研究、种群调控、疫源疫病监测或者其他特殊情况，需要猎捕国家一级保护野生动物的，应当向国务院野生动物保护主管部门申请特许猎捕证；需要猎捕国家二级保护野生动物的，应当向省、自治区、直辖市人民政府野生动物保护主管部门申请特许猎捕证。”；第二十三条第一款“猎捕者应当按照特许猎捕证、狩猎证规定的种类、数量、地点、工具、方法和期限进行猎捕。”；第二十四条第一款“禁止使用毒药、爆炸物、电击或者电子诱捕装置以及猎套、猎夹、地枪、排铳等工具进行猎捕，禁止使用夜间照明行猎、歼灭性围猎、捣毁巢穴、火攻、烟熏、网捕等方法进行猎捕，但因科学研究确需网捕、电子诱捕的除外”；第四十五条违反本法第二十条、第二十一条、第二十三条第一款、第二十四条第一款规定，在相关自然保护区域、禁猎（渔）区、禁猎（渔）期猎捕国家重点保护野生动物，未取得特许猎捕证、未按照特许猎捕证规定猎捕、杀害国家重点保护野生动物，或者使用禁用的工具、方法猎捕国家重点保护野生动物的，由县级以上人民政府野生动物保护主管部门、海洋执法部门或者有关保护区域管理机构按照职责分工没收猎获物、猎捕工具和违法所得，吊销特许猎捕证，并处猎获物价值二倍以上十倍以下的罚款；没有猎获物的，并处一万元以上五万元以下的罚款；构成犯罪的，依法追究刑事责任。</w:t>
            </w:r>
          </w:p>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地方性法规】《山东省实施&lt;野生动物保护法&gt;办法》（1991年12通过，2018年1月修改）第二十条“在城市市区及近郊区、风景旅游区、自然保护区、禁猎区和禁猎期内，禁止猎捕和进行其它妨碍野生动物生息繁衍的活动”；第三十条“违反本办法规定，破坏野生动物的窝、巢的，在自然保护区、禁猎区破坏国家或者省重点保护野生动物的主要生息繁衍场所的，由野生动物行政主管部门责令停止破坏行为，限期恢复原状，处以一百元至三千元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57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49</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对以野生动物收容救护为名买卖野生动物及其制品的处罚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野生动物保护法》（1988年11月通过，2018年10月修改）第十五条第三款“禁止以野生动物收容救护为名买卖野生动物及其制品。”；第四十四条“违反本法第十五条第三款规定，以收容救护为名买卖野生动物及其制品的，由县级以上人民政府野生动物保护主管部门没收野生动物及其制品、违法所得，并处野生动物及其制品价值二倍以上十倍以下的罚款，将有关违法信息记入社会诚信档案，向社会公布；构成犯罪的，依法追究刑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24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50</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在相关自然保护区域、禁猎（渔）区、禁猎（渔）期猎捕非国家重点保护野生动物，未取得狩猎证、未按照狩猎证规定猎捕非国家重点保护野生动物，或者使用禁用的工具、方法猎捕非国家重点保护野生动物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野生动物保护法》（1988年11月通过，2018年10月修改）第二十条“在相关自然保护区域和禁猎（渔）区、禁猎（渔）期内，禁止猎捕以及其他妨碍野生动物生息繁衍的活动，但法律法规另有规定的除外。野生动物迁徙洄游期间，在前款规定区域外的迁徙洄游通道内，禁止猎捕并严格限制其他妨碍野生动物生息繁衍的活动。迁徙洄游通道的范围以及妨碍野生动物生息繁衍活动的内容，由县级以上人民政府或者其野生动物保护主管部门规定并公布。”；第二十二条“猎捕非国家重点保护野生动物的，应当依法取得县级以上地方人民政府野生动物保护主管部门核发的狩猎证，并且服从猎捕量限额管理”；第二十三条第一款“猎捕者应当按照特许猎捕证、狩猎证规定的种类、数量、地点、工具、方法和期限进行猎捕。”；第二十四条第一款“禁止使用毒药、爆炸物、电击或者电子诱捕装置以及猎套、猎夹、地枪、排铳等工具进行猎捕，禁止使用夜间照明行猎、歼灭性围猎、捣毁巢穴、火攻、烟熏、网捕等方法进行猎捕，但因科学研究确需网捕、电子诱捕的除外”；第四十六条第一款“违反本法第二十条、第二十二条、第二十三条第一款、第二十四条第一款规定，在相关自然保护区域、禁猎（渔）区、禁猎（渔）期猎捕非国家重点保护野生动物，未取得狩猎证、未按照狩猎证规定猎捕非国家重点保护野生动物，或者使用禁用的工具、方法猎捕非国家重点保护野生动物的，由县级以上地方人民政府野生动物保护主管部门或者有关保护区域管理机构按照职责分工没收猎获物、猎捕工具和违法所得，吊销狩猎证，并处猎获物价值一倍以上五倍以下的罚款；没有猎获物的，并处二千元以上一万元以下的罚款；构成犯罪的，依法追究刑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276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51</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对未取得人工繁育许可证或者超越人工繁育许可证规定范围，繁育国家重点保护水生野生动物或者人工繁育技术成熟稳定水生野生动物的人工种群的处罚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野生动物保护法》（1988年11月通过，2018年10月修改）第二十五条第二款“前款规定以外的人工繁育国家重点保护野生动物实行许可制度。人工繁育国家重点保护野生动物的，应当经省、自治区、直辖市人民政府野生动物保护主管部门批准，取得人工繁育许可证，但国务院对批准机关另有规定的除外”；第四十七条“违反本法第二十五条第二款规定，未取得人工繁育许可证繁育国家重点保护野生动物或者本法第二十八条第二款规定的野生动物的，由县级以上人民政府野生动物保护主管部门没收野生动物及其制品，并处野生动物及其制品价值一倍以上五倍以下的罚款”</w:t>
            </w:r>
          </w:p>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行政法规】《水生野生动物保护实施条例》（1993年10月农业部令第1号，2013年12月修正）第十七条第一款“驯养繁殖国家一级保护水生野生动物的，应当持有国务院渔业行政主管部门核发的驯养繁殖许可证；驯养繁殖国家二级保护水生野生动物的，应当持有省、自治区、直辖市人民政府渔业行政主管部门核发的驯养繁殖许可证”；第三十条“违反野生动物保护法规，未取得驯养繁殖许可证或者超越驯养繁殖许可证规定范围，驯养繁殖国家重点保护的水生野生动物的，由渔业行政主管部门没收违法所得，处三千元以下罚款，可以并处没收水生野生动物、吊销驯养繁殖许可证”。</w:t>
            </w:r>
          </w:p>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3.【地方性法规】《山东省实施&lt;野生动物保护法&gt;办法》（1991年12月通过，2018年1月修改）第二条第一款“在本省行政区域内从事野生动物保护及相关活动，必须遵守《野生动物保护法》和本办法”；第二十二条“人工繁育省重点保护野生动物的，应当经县级野生动物行政主管部门批准，并取得人工繁育许可证”；第三十二条“违反本办法规定，未取得人工繁育许可证或者未按人工繁育许可证规定人工繁育省重点保护野生动物的，由野生动物行政主管部门没收人工繁育动物和违法所得，并可以吊销人工繁育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468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52</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未经批准、未取得或者未按照规定使用专用标识，或者未持有、未附有人工繁育许可证、批准文件的副本或者专用标识出售、购买、利用、运输、携带、寄递国家重点保护野生动物及其制品或者人工繁育技术成熟稳定野生动物的人工种群的野生动物及其制品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野生动物保护法》（1988年11月通过，2018年10月修改）第二十七条第一款和第二款“禁止出售、购买、利用国家重点保护野生动物及其制品。因科学研究、人工繁育、公众展示展演、文物保护或者其他特殊情况，需要出售、购买、利用国家重点保护野生动物及其制品的，应当经省、自治区、直辖市人民政府野生动物保护主管部门批准，并按照规定取得和使用专用标识，保证可追溯，但国务院对批准机关另有规定的除外”；第二十八条第一款“对人工繁育技术成熟稳定的国家重点保护野生动物，经科学论证，纳入国务院野生动物保护主管部门制定的人工繁育国家重点保护野生动物名录。对列入名录的野生动物及其制品，可以凭人工繁育许可证，按照省、自治区、直辖市人民政府野生动物保护主管部门核验的年度生产数量直接取得专用标识，凭专用标识出售和利用，保证可追溯”；第三十三条第一款“运输、携带、寄递国家重点保护野生动物及其制品、本法第二十八条第二款规定的野生动物及其制品出县境的，应当持有或者附有本法第二十一条、第二十五条、第二十七条或者第二十八条规定的许可证、批准文件的副本或者专用标识，以及检疫证明”；第四十八条第一款“违反本法第二十七条第一款和第二款、第二十八条第一款、第三十三条第一款规定，未经批准、未取得或者未按照规定使用专用标识，或者未持有、未附有人工繁育许可证、批准文件的副本或者专用标识出售、购买、利用、运输、携带、寄递国家重点保护野生动物及其制品或者本法第二十八条第二款规定的野生动物及其制品的，由县级以上人民政府野生动物保护主管部门或者工商行政管理部门按照职责分工没收野生动物及其制品和违法所得，并处野生动物及其制品价值二倍以上十倍以下的罚款；情节严重的，吊销人工繁育许可证、撤销批准文件、收回专用标识；构成犯罪的，依法追究刑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202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53</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对未持有合法来源证明出售、利用、运输非国家重点保护野生动物的处罚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野生动物保护法》（1988年11月通过，2018年10月修改）第二十七条第四款“出售、利用非国家重点保护野生动物的，应当提供狩猎、进出口等合法来源证明”；第三十三条第二款“运输非国家重点保护野生动物出县境的，应当持有狩猎、进出口等合法来源证明，以及检疫证明”；第四十八条第二款“违反本法第二十七条第四款、第三十三条第二款规定，未持有合法来源证明出售、利用、运输非国家重点保护野生动物的，由县级以上地方人民政府野生动物保护主管部门或者工商行政管理部门按照职责分工没收野生动物，并处野生动物价值一倍以上五倍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99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54</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对生产、经营使用国家重点保护野生动物及其制品或者没有合法来源证明的非国家重点保护野生动物及其制品制作食品，或者为食用非法购买国家重点保护的野生动物及其制品的处罚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野生动物保护法》（1988年11月通过，2018年10月修改）第三十条“禁止生产、经营使用国家重点保护野生动物及其制品制作的食品，或者使用没有合法来源证明的非国家重点保护野生动物及其制品制作的食品。禁止为食用非法购买国家重点保护的野生动物及其制品”；第四十九条“违反本法第三十条规定，生产、经营使用国家重点保护野生动物及其制品或者没有合法来源证明的非国家重点保护野生动物及其制品制作食品，或者为食用非法购买国家重点保护的野生动物及其制品的，由县级以上人民政府野生动物保护主管部门或者工商行政管理部门按照职责分工责令停止违法行为，没收野生动物及其制品和违法所得，并处野生动物及其制品价值二倍以上十倍以下的罚款；构成犯罪的，依法追究刑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34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55</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对非法从境外引进野生动物物种的处罚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野生动物保护法》（1988年11月通过，2018年10月修改）第三十七条第一款“从境外引进野生动物物种的，应当经国务院野生动物保护主管部门批准。从境外引进列入本法第三十五条第一款名录的野生动物，还应当依法取得允许进出口证明书。依法实施进境检疫。海关凭进口批准文件或者允许进出口证明书以及检疫证明按照规定办理通关手续”；第五十三条“违反本法第三十七条第一款规定，从境外引进野生动物物种的，由县级以上人民政府野生动物保护主管部门没收所引进的野生动物，并处五万元以上二十五万元以下的罚款；未依法实施进境检疫的，依照《进出境动植物检疫法》的规定处罚；构成犯罪的，依法追究刑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56</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对将从境外引进的野生动物放归野外环境的处罚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野生动物保护法》（1988年11月通过，2018年10月修改）第三十七条第二款“从境外引进野生动物物种的，应当采取安全可靠的防范措施，防止其进入野外环境，避免对生态系统造成危害。确需将其放归野外的，按照国家有关规定执行”；第五十四条“违反本法第三十七条第二款规定，将从境外引进的野生动物放归野外环境的，由县级以上人民政府野生动物保护主管部门责令限期捕回，处一万元以上五万元以下的罚款；逾期不捕回的，由有关野生动物保护主管部门代为捕回或者采取降低影响的措施，所需费用由被责令限期捕回者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265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57</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对伪造、变造、买卖、转让、租借有关证件、专用标识或者有关批准文件的处罚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法律】《野生动物保护法》（1988年11月通过，2018年10月修改）第三十九条第一款“禁止伪造、变造、买卖、转让、租借特许猎捕证、狩猎证、人工繁育许可证及专用标识，出售、购买、利用国家重点保护野生动物及其制品的批准文件，或者允许进出口证明书、进出口等批准文件”；第五十五条“违反本法第三十九条第一款规定，伪造、变造、买卖、转让、租借有关证件、专用标识或者有关批准文件的，由县级以上人民政府野生动物保护主管部门没收违法证件、专用标识、有关批准文件和违法所得，并处五万元以上二十五万元以下的罚款；构成违反治安管理行为的，由公安机关依法给予治安管理处罚；构成犯罪的，依法追究刑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317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58</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对违法出售、收购、运输、携带、经营国家重点保护的或者地方重点保护的水生野生动物或者其产品的处罚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行政法规】《水生野生动物保护实施条例》（1993年10月农业部令第1号，2013年12月修正）第十八条“禁止出售、收购国家重点保护的水生野生动物或者其产品。因科学研究、驯养繁殖、展览等特殊情况，需要出售、收购、利用国家一级保护水生野生动物或者其产品的，必须向省、自治区、直辖市人民政府渔业行政主管部门提出申请，经其签署意见后，报国务院渔业行政主管部门批准；需要出售、收购、利用国家二级保护水生野生动物或者其产品的，必须向省、自治区、直辖市人民政府渔业行政主管部门提出申请，并经其批准”；第二十条“运输、携带国家重点保护的水生野生动物或者其产品出县境的，应当凭特许捕捉证或者驯养繁殖许可证，向县级人民政府渔业行政主管部门提出申请，报省、自治区、直辖市人民政府渔业行政主管部门或者其授权的单位批准。动物园之间因繁殖动物，需要运输国家重点保护的水生野生动物的，可以由省、自治区、直辖市人民政府渔业行政主管部门授权同级建设行政主管部门审批”第二十八条：违反野生动物保护法律、法规，出售、收购、运输、携带国家重点保护的或者地方重点保护的水生野生动物或者其产品的，由工商行政管理部门或者其授权的渔业行政主管部门没收实物和违法所得，可以并处相当于实物价值十倍以下的罚款。</w:t>
            </w:r>
          </w:p>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地方性法规】《山东省实施&lt;渔业法&gt;办法》（2002年11月通过，2018年1月修订）第三十二条“禁止违法出售、收购、运输、携带、经营国家和省重点保护的水生野生动物及其产品。县级以上人民政府渔业行政主管部门及其他有关行政主管部门，应当依法加强对捕捉（采摘）、出售、运输、携带和经营利用水生野生动植物及其产品的监督管理”；第三十六条“违反本办法规定，出售、收购、运输、携带、经营国家、省重点保护的水生野生动物及其产品的，由渔业行政主管部门、工商行政主管部门没收实物和违法所得，可以并处相当于实物价值十倍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236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59</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对外国人未经批准在中国境内对国家重点保护的水生野生动物进行科学考察、标本采集、拍摄电影、录像的处罚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行政法规】《水生野生动物保护实施条例》（1993年10月农业部令第1号，2013年12月修正）第十六条“外国人在中国境内进行有关水生野生动物科学考察、标本采集、拍摄电影、录像等活动的，必须向国家重点保护的水生野生动物所在地的省、自治区、直辖市人民政府渔业行政主管部门提出申请，经其审核后，报国务院渔业行政主管部门或者其授权的单位批准”；第三十一条“外国人未经批准在中国境内对国家重点保护的水生野生动物进行科学考察、标本采集、拍摄电影、录像的，由渔业行政主管部门没收考察、拍摄的资料以及所获标本，可以并处5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426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60</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对不服从渔港水域交通安全秩序管理或者渔港停泊期间未留足值班人员的处罚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　1.【部委规章】《渔业港航监督行政处罚规定》（2000年6月农业部令第34号）第三条：“渔政渔港监督管理机关（以下简称渔政渔港监督管理机关）依据本规定行使渔业港航监督行政处罚权。”第九条：“有下列行为之一的，对船长予以警告，并可处50元以上500元以下罚款；情节严重的，扣留其职务船员证书3至6个月；情节特别严重的，吊销船长证书：（二）在渔港内不服从渔政渔港监督管理机关对渔港水域交通安全秩序管理的；（三）在渔港内停泊期间，未留足值班人员的”。</w:t>
            </w:r>
          </w:p>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省政府规章】《山东省渔业船舶管理办法》（2015年1月省政府令第284号）第三十四条：“违反本办法规定，有下列行为之一的，由县级以上人民政府渔业主管部门责令限期改正，逾期不改正的，对船舶所有人或者经营人处五百元以上五千元以下的罚款：”(一)渔业船舶证书不齐全、渔业船员配备不符合标准或者涂改、伪造、冒用、出借渔业船舶证书或者渔业船员证书的;(二)消防、救生、通讯等法定安全设备配备不齐或者失效的;(三)未按照规定制装或者遮挡、涂改、毁损、渔业船舶标识的;(四)未按照规定使用安全救助信息系统终端设备的;(五)未按照规定申请办理进出港签证或者进入未经认定的渔业港口停泊、卸货补给的;(六)超载或者不合理装卸货物的;(七)违反本办法第十条规定，擅自在渔业港口内维修渔业船舶的;(八)未按照规定编队生产的;(九)临水作业未穿着救生衣、吊装作业未佩戴安全帽、酒后驾驶渔业船舶或者停泊时未留足值班人员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258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61</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对未经批准在渔港内装卸危险货物、新建（改建、扩建）设施、从事有碍海上交通安全的生产活动的处罚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部委规章】《渔业港航监督行政处罚规定》（2000年6月农业部令第34号）第三条：“渔政渔港监督管理机关（以下简称渔政渔港监督管理机关）依据本规定行使渔业港航监督行政处罚权。”第十条：“有下列违反渔港管理规定行为之一的，渔政渔港监督管理机关应责令其停止作业，并对船长或直接责任人予以警告，并可处500元以上1000元以下罚款：（一）未经渔政渔港监督管理机关批准或未按批准文件的规定，在渔港内装卸易燃、易爆、有毒等危险货物的；（二）未经渔政渔港监督管理机关批准，在渔港内新建、改建、扩建各种设施，或者进行其他水上、水下施工作业的；（三）在渔港内的航道、港池、锚地和停泊区从事有碍海上交通安全的捕捞、养殖等生产活动的。”</w:t>
            </w:r>
          </w:p>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省政府规章】《山东省渔业船舶管理办法》（2015年1月省政府令第284号）第三十条：“违反本办法规定，有下列行为之一的，由县级以上人民政府渔业主管部门责令立即停止违法行为，可以对渔业船舶所有人或者经营人处五千元以上三万元以下的罚款：（六）在渔业港口水域内从事养殖、捕捞或者其他有碍航行安全的活动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85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62</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对船舶停泊或作业时污染渔港或渔港水域的处罚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部委规章】《渔业港航监督行政处罚规定》（2000年6月农业部令第34号）第三条：“渔政渔港监督管理机关（以下简称渔政渔港监督管理机关）依据本规定行使渔业港航监督行政处罚权。”第十一条：“停泊或进行装卸作业时，有下列行为之一的，应责令船舶所有者或经营者支付消除污染所需的费用，并可处500元以上10000元以下罚款：（一）造成腐蚀、有毒或放射性等有害物质散落或溢漏，污染渔港或渔港水域的；（二）排放油类或油性混合物造成渔港或渔港水域污染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66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63</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对渔业船舶擅自使用化学消油剂、未持有防污染证书或者不如实记录污染物排放及操作的处罚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部委规章】《渔业港航监督行政处罚规定》（2000年6月农业部令第34号）第三条：“渔政渔港监督管理机关（以下简称渔政渔港监督管理机关）依据本规定行使渔业港航监督行政处罚权。”第十二条：“有下列行为之一的，对船长予以警告，情节严重的，并处100元以上1000元以下罚款：（一）未经批准，擅自使用化学消油剂；（二）未按规定持有防止海洋环境污染的证书与文书，或不如实记录涉及污染物排放及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64</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对未经批准在渔港内明火作业或者燃放烟花爆竹的处罚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部委规章】《渔业港航监督行政处罚规定》（2000年6月农业部令第34号）第三条：“渔政渔港监督管理机关（以下简称渔政渔港监督管理机关）依据本规定行使渔业港航监督行政处罚权。”第十三条：“未经渔政渔港监督管理机关批准，有下列行为之一者，应责令当事责任人限期清除、纠正，并予以警告；情节严重的，处100元以上1000元以下罚款：（一）在渔港内进行明火作业；（二）在渔港内燃放烟花爆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206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65</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对向渔港港池内倾倒污染物、船舶垃圾及其他有害物质的处罚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部委规章】《渔业港航监督行政处罚规定》（2000年6月农业部令第34号）第三条：“渔政渔港监督管理机关（以下简称渔政渔港监督管理机关）依据本规定行使渔业港航监督行政处罚权。”第十四条：“向渔港港池内倾倒污染物、船舶垃圾及其他有害物质，应责令当事责任人立即清除，并予以警告。情节严重的，400总吨（含400总吨）以下船舶，处5000元以上50000元以下罚款；400总吨以上船舶处50000元以上100000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5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66</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对未按规定持有船舶国籍证书的处罚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部委规章】《渔业港航监督行政处罚规定》（2000年6月农业部令第34号）第三条：“渔政渔港监督管理机关（以下简称渔政渔港监督管理机关）依据本规定行使渔业港航监督行政处罚权。”第十五条：“已办理渔业船舶登记手续，但未按规定持有船舶国籍证书、船舶登记证书、船舶检验证书、船舶航行签证簿的，予以警告，责令其改正，并可处200元以上1000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233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67</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对无有效渔业船舶船名、船号、船舶国籍证书的处罚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部委规章】《渔业港航监督行政处罚规定》（2000年6月农业部令第34号）第三条：“渔政渔港监督管理机关（以下简称渔政渔港监督管理机关）依据本规定行使渔业港航监督行政处罚权。”第十六条：“无有效的渔业船舶船名、船号、船舶登记证书（或船舶国籍证书）、检验证书的船舶，禁止其离港，并对船舶所有者或者经营者处船价2倍以下的罚款。有下列行为之一的，从重处罚：（一）无有效的渔业船舶登记证书（或渔业船舶国籍证书）和检验证书，擅自刷写船名、船号、船籍港的；（二）伪造渔业船舶登记证书（或国籍证书）、船舶所有权证书或船舶检验证书的；（三）伪造事实骗取渔业船舶登记证书或渔业船舶国籍证书的；（四）冒用他船船名、船号或船舶证书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68</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对渔业船舶改建后未按规定办理变更登记的处罚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部委规章】《渔业港航监督行政处罚规定》（2000年6月农业部令第34号）第三条：“渔政渔港监督管理机关（以下简称渔政渔港监督管理机关）依据本规定行使渔业港航监督行政处罚权。”第十七条：“渔业船舶改建后，未按规定办理变更登记，应禁止其离港，责令其限期改正，并可对船舶所有者处5000元以上20000元以下罚款。变更主机功率未按规定办理变更登记的，从重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244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69</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对船舶证书转让他船使用的处罚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部委规章】《渔业港航监督行政处罚规定》（2000年6月农业部令第34号）第三条：“渔政渔港监督管理机关（以下简称渔政渔港监督管理机关）依据本规定行使渔业港航监督行政处罚权。”第十八条：“将船舶证书转让他船使用，一经发现，应立即收缴，对转让船舶证书的船舶所有者或经营者处1000元以下罚款；对借用证书的船舶所有者或经营者处船价2倍以下罚款。”</w:t>
            </w:r>
          </w:p>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省政府规章】《山东省渔业船舶管理办法》（2015年1月省政府令第284号）第三十四条：“违反本办法规定，有下列行为之一的，由县级以上人民政府渔业主管部门责令限期改正，逾期不改正的，对船舶所有人或者经营人处五百元以上五千元以下的罚款：（一）出借渔业船舶证书或者”</w:t>
            </w:r>
            <w:r>
              <w:rPr>
                <w:rFonts w:hint="eastAsia" w:cs="Arial" w:asciiTheme="minorEastAsia" w:hAnsiTheme="minorEastAsia" w:eastAsiaTheme="minorEastAsia"/>
                <w:color w:val="000000" w:themeColor="text1"/>
                <w:sz w:val="20"/>
                <w:szCs w:val="20"/>
                <w14:textFill>
                  <w14:solidFill>
                    <w14:schemeClr w14:val="tx1"/>
                  </w14:solidFill>
                </w14:textFill>
              </w:rPr>
              <w:br w:type="textWrapp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64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70</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对使用过期渔业船舶国籍证书的处罚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部委规章】《渔业港航监督行政处罚规定》（2000年6月农业部令第34号）第三条：“渔政渔港监督管理机关（以下简称渔政渔港监督管理机关）依据本规定行使渔业港航监督行政处罚权。”第十九条：“使用过期渔业船舶登记证书或渔业船舶国籍证书的，登记机关应通知船舶所有者限期改正，过期不改的，责令其停航，并对船舶所有者或经营者处1000元以上10000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95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71</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对未按规定制装或者遮挡、涂改、毁损渔业船舶标识、滥用信号设备、未配备或不正确填写船舶文书的处罚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部委规章】《渔业港航监督行政处罚规定》（2000年6月农业部令第34号）第三条：“渔政渔港监督管理机关（以下简称渔政渔港监督管理机关）依据本规定行使渔业港航监督行政处罚权。”第二十条：“有下列行为之一的，责令其限期改正，对船舶所有者或经营者处200元以上1000元以下罚款：（一）未按规定标写船名、船号、船籍港，没有悬挂船名牌的；（二）在非紧急情况下，未经渔政渔港监督管理机关批准，滥用烟火信号、信号枪、无线电设备、号笛及其他遇险求救信号的；（三）没有配备、不正确填写或污损、丢弃航海日志、轮机日志的。”</w:t>
            </w:r>
          </w:p>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省政府规章】《山东省渔业船舶管理办法》（2015年1月省政府令第284号）第三十四条：“违反本办法规定，有下列行为之一的，由县级以上人民政府渔业主管部门责令限期改正，逾期不改正的，对船舶所有人或者经营人处五百元以上五千元以下的罚款：（三）未按照规定制装或者遮挡、涂改、毁损渔业船舶标识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72</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对未按规定配备救生、消防、通讯等法定安全设备或者失效的处罚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部委规章】《渔业港航监督行政处罚规定》（2000年6月农业部令第34号）第三条：“渔政渔港监督管理机关（以下简称渔政渔港监督管理机关）依据本规定行使渔业港航监督行政处罚权。”第二十一条：“未按规定配备救生、消防设备，责令其在离港前改正，逾期不改的，处200元以上1000元以下罚款。”</w:t>
            </w:r>
          </w:p>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省政府规章】《山东省渔业船舶管理办法》（2015年1月省政府令第284号）第三十四条：“违反本办法规定，有下列行为之一的，由县级以上人民政府渔业主管部门责令限期改正，逾期不改正的，对船舶所有人或者经营人处五百元以上五千元以下的罚款：（二）消防、救生、通讯等法定安全设备配备不齐或者失效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277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73</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对未按规定配齐职务船员、普通船员未取得证书的处罚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部委规章】《渔业港航监督行政处罚规定》（2000年6月农业部令第34号）第三条：“渔政渔港监督管理机关（以下简称渔政渔港监督管理机关）依据本规定行使渔业港航监督行政处罚权。”第二十二条：“未按规定配齐职务船员，责令其限期改正，对船舶所有者或经营者并处200元以上1000元以下罚款。普通船员未取得专业训练合格证或基础训练合格证的，责令其限期改正，对船舶所有者或经营者并处1000元以下罚款。”</w:t>
            </w:r>
          </w:p>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部委规章】《渔业船员管理办法》（2014年5月农业部令第4号，2017年11月修订）第三条：“农业部负责全国渔业船员管理工作。县级以上地方人民政府渔业行政主管部门及其所属的渔政渔港监督管理机构，依照各自职责负责渔业船员管理工作。”第四十七条：“渔业船舶所有人或经营人有下列行为之一的，由渔政渔港监督管理机构责令改正；拒不改正的，处5000元以上5万元以下罚款：（一）未按规定配齐渔业职务船员，或招用未取得本办法规定证件的人员在渔业船舶上工作的；。”</w:t>
            </w:r>
          </w:p>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3.【省政府规章】《山东省渔业船舶管理办法》（2015年1月省政府令第284号）第三十四条：“违反本办法规定，有下列行为之一的，由县级以上人民政府渔业主管部门责令限期改正，逾期不改正的，对船舶所有人或者经营人处五百元以上五千元以下的罚款：（一）渔业船员配备不符合标准或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223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74</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对违章载货影响适航性能、违章载客、超航区超抗风等级出航的处罚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部委规章】《渔业港航监督行政处罚规定》（2000年6月农业部令第34号）第三条：“渔政渔港监督管理机关（以下简称渔政渔港监督管理机关）依据本规定行使渔业港航监督行政处罚权。”第二十三条：“有下列行为之一的，对船长或直接责任人处200元以上1000元以下罚款：（一）未经渔政渔港监督管理机关批准，违章装载货物且影响船舶适航性能的；（二）未经渔政渔港监督管理机关批准违章载客的；（三）超过核定航区航行和超过抗风等级出航的。违章装载危险货物的，应当从重处罚。”</w:t>
            </w:r>
          </w:p>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省政府规章】《山东省渔业船舶管理办法》（2015年1月省政府令第284号）第三十二条：“违反本办法规定，有下列行为之一的，由县级以上人民政府渔业主管部门责令立即停止违法行为，可以对渔业船舶所有人或者经营人处五千元以上三万元以下的罚款：（五）超过核定的航区航行或者作业的；”第三十三条：“违反本办法第二十五、第二十六条、第二十七条规定，超抗风等级作业或者未按照规定转移渔业船舶上的人员的，由县级以上人民政府渔业主管部门责令立即停止违法行为，情节严重的，对渔业船舶所有人或者经营人处二千元以上一万元以下的罚款。”第三十四条：“违反本办法规定，有下列行为之一的，由县级以上人民政府渔业主管部门责令限期改正，逾期不改正的，对船舶所有人或者经营人处五百元以上五千元以下的罚款：（六）超载或者不合理装卸货物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75</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对拒不执行离港、禁止离港、停航、改航、停止作业等决定的处罚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部委规章】《渔业港航监督行政处罚规定》（2000年6月农业部令第34号）第三条：“渔政渔港监督管理机关（以下简称渔政渔港监督管理机关）依据本规定行使渔业港航监督行政处罚权。”第二十四条：“对拒不执行渔政渔港监督管理机关作出的离港、禁止离港、停航、改航、停止作业等决定的船舶，可对船长或直接责任人并处1000元以上10000元以下罚款、扣留或吊销船长职务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76</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对冒用、租借他人或涂改渔业船员证书的处罚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部委规章】《渔业港航监督行政处罚规定》（2000年6月农业部令第34号）第三条：“渔政渔港监督管理机关（以下简称渔政渔港监督管理机关）依据本规定行使渔业港航监督行政处罚权。”第二十五条：“冒用、租借他人或涂改职务船员证书、普通船员证书的，应责令其限期改正，并收缴所用证书，对当事人或直接责任人并处50元以上200元以下罚款。”</w:t>
            </w:r>
          </w:p>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省政府规章】《山东省渔业船舶管理办法》（2015年1月省政府令第284号）第三十四条：“违反本办法规定，有下列行为之一的，由县级以上人民政府渔业主管部门责令限期改正，逾期不改正的，对船舶所有人或者经营人处五百元以上五千元以下的罚款：（一）冒用、出借渔业船员证书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2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77</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对因违规被扣留或吊销船员证书而谎报遗失申请补发的处罚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部委规章】《渔业港航监督行政处罚规定》（2000年6月农业部令第34号）第三条：“渔政渔港监督管理机关（以下简称渔政渔港监督管理机关）依据本规定行使渔业港航监督行政处罚权。”第二十六条：“对因违规被扣留或吊销船员证书而谎报遗失，申请补发的，可对当事人或直接责任人处200元以上1000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78</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对提供虚假证明材料、伪造资历或其他舞弊方式获取渔业船员证书的处罚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部委规章】《渔业港航监督行政处罚规定》（2000年6月农业部令第34号）第三条：“渔政渔港监督管理机关（以下简称渔政渔港监督管理机关）依据本规定行使渔业港航监督行政处罚权。”第二十七条：“向渔政渔港监督管理机关提供虚假证明材料、伪造资历或以其他舞弊方式获取船员证书的，应收缴非法获取的船员证书，对提供虚假材料的单位或责任人处500元以上3000元以下罚款。”</w:t>
            </w:r>
          </w:p>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部委规章】《渔业船员管理办法》（2014年5月农业部令第4号，2017年11月修订）第三条：“农业部负责全国渔业船员管理工作。县级以上地方人民政府渔业行政主管部门及其所属的渔政渔港监督管理机构，依照各自职责负责渔业船员管理工作。”第四十条：“违反本办法规定，以欺骗、贿赂等不正当手段取得渔业船员证书的，由渔政渔港监督管理机构撤销有关证书，可并处2000元以上1万元以下罚款，三年内不再受理申请人渔业船员证书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276"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79</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对船员证书持证人与证书所载内容不符的处罚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部委规章】《渔业港航监督行政处罚规定》（2000年6月农业部令第34号）第三条：“渔政渔港监督管理机关（以下简称渔政渔港监督管理机关）依据本规定行使渔业港航监督行政处罚权。”第二十八条：“船员证书持证人与证书所载内容不符的，应收缴所持证书，对当事人或直接责任人处50元以上200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80</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对到期未办理渔业船员证件审验的处罚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 xml:space="preserve"> 1.【部委规章】《渔业港航监督行政处罚规定》（2000年6月农业部令第34号）第三条：“渔政渔港监督管理机关（以下简称渔政渔港监督管理机关）依据本规定行使渔业港航监督行政处罚权。”第二十九条：“到期未办理证件审验的职务船员，应责令其限期办理，逾期不办理的，对当事人并处50元以上100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81</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对损坏航标或其他助航、导航标志和设施，或造成上述标志、设施失效、移位、流失的处罚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 xml:space="preserve">  1.【部委规章】《渔业港航监督行政处罚规定》（2000年6月农业部令第34号）第三条：“渔政渔港监督管理机关（以下简称渔政渔港监督管理机关）依据本规定行使渔业港航监督行政处罚权。”第三十条：“对损坏航标或其他助航、导航标志和设施，或造成上述标志、设施失效、移位、流失的船舶或人员，应责令其照价赔偿，并对责任船舶或责任人员处500元以上1000元以下罚款。故意造成第一款所述结果或虽不是故意但事情发生后隐瞒不向渔政渔港监督管理机关报告的，应当从重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82</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对违反港航法律、法规造成水上交通事故的处罚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 xml:space="preserve"> 1.【部委规章】《渔业港航监督行政处罚规定》（2000年6月农业部令第34号）第三条：“渔政渔港监督管理机关（以下简称渔政渔港监督管理机关）依据本规定行使渔业港航监督行政处罚权。”第三十一条：“违反港航法律、法规造成水上交通事故的，对船长或直接责任人按以下规定处罚：（一）造成特大事故的，处以3000元以上5000元以下罚款，吊销职务船员证书；（二）造成重大事故的，予以警告，处以1000元以上3000元以下罚款，扣留其职务船员证书3至6个月；（三）造成一般事故的，予以警告，处以100元以上1000元以下罚款,扣留职务船员证书1至3个月。事故发生后，不向渔政渔港监督管理机关报告、拒绝接受渔政渔港监督管理机关调查或在接受调查时故意隐瞒事实、提供虚假证词或证明的，从重处罚。”</w:t>
            </w:r>
          </w:p>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部委规章】《渔业船员管理办法》（2014年5月农业部令第4号，2017年11月修订）第三条：“农业部负责全国渔业船员管理工作。县级以上地方人民政府渔业行政主管部门及其所属的渔政渔港监督管理机构，依照各自职责负责渔业船员管理工作。”第四十五条：“渔业船员因违规造成责任事故的，暂扣渔业船员证书6个月以上2年以下；情节严重的，吊销渔业船员证书；构成犯罪的，依法追究刑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83</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对不提供救助或不服从救助指挥、擅离事故现场或拒不到指定地点的处罚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部委规章】《渔业港航监督行政处罚规定》（2000年6月农业部令第34号）第三条：“渔政渔港监督管理机关（以下简称渔政渔港监督管理机关）依据本规定行使渔业港航监督行政处罚权。”第三十二条：“有下列行为之一的，对船长处500元以上1000元以下罚款，扣留职务船员证书3至6个月；造成严重后果的，吊销职务船员证书：（一）发现有人遇险、遇难或收到求救信号，在不危及自身安全的情况下，不提供救助或不服从渔政渔港监督管理机关救助指挥；（二）发生碰撞事故，接到渔政渔港监督管理机关守候现场或到指定地点接受调查的指令后，擅离现场或拒不到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84</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对未按规定时间提交《海事报告书》或者《海事报告书》内容不真实的处罚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 xml:space="preserve">  1.【部委规章】《渔业港航监督行政处罚规定》（2000年6月农业部令第34号）第三条：“渔政渔港监督管理机关（以下简称渔政渔港监督管理机关）依据本规定行使渔业港航监督行政处罚权。”第三十三条：“发生水上交通事故的船舶，有下列行为之一的，对船长处50元以上500元以下罚款：（一）未按规定时间向渔政渔港监督管理机关提交《海事报告书》的；（二）《海事报告书》内容不真实，影响海损事故的调查处理工作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85</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对船舶触碰渔业航标不报告的处罚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 xml:space="preserve">  1.【行政法规】《航标条例》（1995年12月国务院令第187号，2011年1月修订）第三条“军队的航标管理机构、渔政渔港监督管理机构，在军用航标、渔业航标的管理和保护方面分别行使航标管理机关的职权。”第十四条：“船舶触碰航标，应当立即向航标管理机关报告。”第二十一条：“船舶违反本条例第十四条第二款的规定，触碰航标不报告的，航标管理机关可以根据情节处以2万元以下的罚款；造成损失的，应当依法赔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86</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对危害航标及其辅助设施或者影响航标工作效能的处罚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 xml:space="preserve"> 1.【行政法规】《航标条例》（1995年12月国务院令第187号，2011年1月修订）第三条“军队的航标管理机构、渔政渔港监督管理机构，在军用航标、渔业航标的管理和保护方面分别行使航标管理机关的职权。”第十五条：“禁止下列危害航标的行为：（一）盗窃、哄抢或者以其他方式非法侵占航标、航标器材；（二）非法移动、攀登或者涂抹航标；（三）向航标射击或者投掷物品；（四）在航标上攀架物品，拴系牲畜、船只、渔业捕捞器具、爆炸物品等；（五）损坏航标的其他行为。”第十六条：“禁止破坏航标辅助设施的行为。前款所称航标辅助设施，是指为航标及其管理人员提供能源、水和其他所需物资而设置的各类设施，包括航标场地、直升机平台、登陆点、码头、趸船、水塔、储水池、水井、油（水）泵房、电力设施、业务用房以及专用道路、仓库等。”第十七条：“禁止下列影响航标工作效能的行为：（一）在航标周围20米内或者在埋有航标地下管道、线路的地面钻孔、挖坑、采掘土石、堆放物品或者进行明火作业；（二）在航标周围150米内进行爆破作业；（三）在航标周围500米内烧荒；（四）在无线电导航设施附近设置、使用影响导航设施工作效能的高频电磁辐射装置、设备；（五）在航标架空线路上附挂其他电力、通信线路；（六）在航标周围抛锚、拖锚、捕鱼或者养殖水生物；（七）影响航标工作效能的其他行为。”第二十二条：“违反本条例第十五条、第十六条、第十七条的规定，危害航标及其辅助设施或者影响航标工作效能的，由航标管理机关责令其限期改正，给予警告，可以并处2000元以下的罚款；造成损失的，应当依法赔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87</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对未按规定报告碍航物的处罚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 xml:space="preserve">   1.【部委规章】《渔业航标管理办法》（2008年4月农业部令第13号）第三条：“农业部主管全国渔业航标管理和保护工作。国家渔政渔港监督管理机构具体负责全国渔业航标的管理和保护工作。地方渔政渔港监督管理机构负责本行政区域内渔业航标的管理和保护工作。农业部、国家渔政渔港监督管理机构和地方渔政渔港监督管理机构统称渔业航标管理机关。”第二十二条：“在渔港及其航道和其他渔业水域因沉船、沉物导致航行障碍，碍航物所有人或经营人应当立即将碍航物的名称、形状、尺寸、位置、深度等情况准确报告所在地渔业航标管理机关，并设置规定的临时标志或者采取其他应急措施。”第二十七条：“违反本办法第二十二条第一款的规定，不履行报告义务的，由渔业航标管理机关给予警告，可并处2000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88</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对发生事故或者其他突发性事件不按规定报告的处罚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 xml:space="preserve">   1.【法律】《海洋环境保护法》（1982年8月通过，2017年11月修订）第五条：“国家渔业行政主管部门负责渔港水域内非军事船舶和渔港水域外渔业船舶污染海洋环境的监督管理，负责保护渔业水域生态环境工作，并调查处理前款规定的污染事故以外的渔业污染事故。”第十七条：“因发生事故或者其他突发性事件，造成或者可能造成海洋环境污染事故的单位和个人，必须立即采取有效措施，及时向可能受到危害者通报，并向依照本法规定行使海洋环境监督管理权的部门报告，接受调查处理。”第七十四条：“违反本法有关规定，有下列行为之一的，由依照本法规定行使海洋环境监督管理权的部门予以警告，或者处以罚款：（（二）发生事故或者其他突发性事件不按照规定报告的；｛</w:t>
            </w:r>
          </w:p>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2.【null】《null》（一）、（三）项行为之一的，处二万元以下的罚款；有前款第（二）、（四）项行为之一的，处五万元以下的罚款。”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89</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对拒绝现场检查或者被检查时弄虚作假的处罚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 xml:space="preserve"> 1.【法律】《海洋环境保护法》（1982年8月通过，2017年11月修订）第五条：“国家渔业行政主管部门负责渔港水域内非军事船舶和渔港水域外渔业船舶污染海洋环境的监督管理，负责保护渔业水域生态环境工作，并调查处理前款规定的污染事故以外的渔业污染事故。”第十九条：“依照本法规定行使海洋环境监督管理权的部门，有权对管辖范围内排放污染物的单位和个人进行现场检查。被检查者应当如实反映情况，提供必要的资料。”第七十五条：“违反本法第十九条第二款的规定，拒绝现场检查，或者在被检查时弄虚作假的，由依照本法规定行使海洋环境监督管理权的部门予以警告，并处二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90</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对伪造、变造、转让渔业船员证书的处罚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部委规章】《渔业船员管理办法》（2014年5月农业部令第4号，2017年11月修订）第三条：“农业部负责全国渔业船员管理工作。县级以上地方人民政府渔业行政主管部门及其所属的渔政渔港监督管理机构，依照各自职责负责渔业船员管理工作。”第四十一条：“伪造、变造、转让渔业船员证书的，由渔政渔港监督管理机构收缴有关证书，并处2000元以上5万元以下罚款；有违法所得的，没收违法所得；构成犯罪的，依法追究刑事责任。”</w:t>
            </w:r>
          </w:p>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2.【省政府规章】《山东省渔业船舶管理办法》（2015年1月省政府令第284号）第三十四条：“违反本办法规定，有下列行为之一的，由县级以上人民政府渔业主管部门责令限期改正，逾期不改正的，对船舶所有人或者经营人处五百元以上五千元以下的罚款：（一）伪造渔业船员证书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91</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对不履行渔业船员工作职责的处罚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 xml:space="preserve"> 1.【部委规章】《渔业船员管理办法》（2014年5月农业部令第4号，2017年11月修订）第三条：“农业部负责全国渔业船员管理工作。县级以上地方人民政府渔业行政主管部门及其所属的渔政渔港监督管理机构，依照各自职责负责渔业船员管理工作。”第二十一条：“渔业船员在船工作期间，应当履行以下职责：（一）携带有效的渔业船员证书；（二）遵守法律法规和安全生产管理规定，遵守渔业生产作业及防治船舶污染操作规程；（三）执行渔业船舶上的管理制度、值班规定；（四）服从船长及上级职务船员在其职权范围内发布的命令；（五）参加渔业船舶应急训练、演习，落实各项应急预防措施；（六）及时报告发现的险情、事故或者影响航行、作业安全的情况；（七）在不严重危及自身安全的情况下，尽力救助遇险人员；（八）不得利用渔业船舶私载、超载人员和货物，不得携带违禁物品；（九）不得在生产航次中辞职或者擅自离职。”第四十二条：“渔业船员违反本办法第二十一条第一项至第五项的规定的，由渔政渔港监督管理机构予以警告；情节严重的，处200元以上2000元以下罚款。”第四十三条：“渔业船员违反本办法第二十一条第六项至第九项和第二十二条规定的，由渔政渔港监督管理机构处1000元以上2万元以下罚款；情节严重的，并可暂扣渔业船员证书6个月以上2年以下；情节特别严重的，并可吊销渔业船员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92</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对不履行值班船员职责的处罚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部委规章】《渔业船员管理办法》（2014年5月农业部令第4号，2017年11月修订）第三条：“农业部负责全国渔业船员管理工作。县级以上地方人民政府渔业行政主管部门及其所属的渔政渔港监督管理机构，依照各自职责负责渔业船员管理工作。”第二十二条：“渔业船员在船舶航行、作业、锚泊时应当按照规定值班。值班船员应当履行以下职责：（一）熟悉并掌握船舶的航行与作业环境、航行与导航设施设备的配备和使用、船舶的操控性能、本船及邻近船舶使用的渔具特性，随时核查船舶的航向、船位、船速及作业状态；（二）按照有关的船舶避碰规则以及航行、作业环境要求保持值班瞭望，并及时采取预防船舶碰撞和污染的相应措施；（三）如实填写有关船舶法定文书；（四）在确保航行与作业安全的前提下交接班。”第四十三条：“渔业船员违反本办法第二十一条第六项至第九项和第二十二条规定的，由渔政渔港监督管理机构处1000元以上2万元以下罚款；情节严重的，并可暂扣渔业船员证书6个月以上2年以下；情节特别严重的，并可吊销渔业船员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93</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对不履行船长职责的处罚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 xml:space="preserve"> 1.【部委规章】《渔业船员管理办法》（2014年5月农业部令第4号，2017年11月修订）第三条：“农业部负责全国渔业船员管理工作。县级以上地方人民政府渔业行政主管部门及其所属的渔政渔港监督管理机构，依照各自职责负责渔业船员管理工作。”第二十三条：“船长是渔业安全生产的直接责任人，在组织开展渔业生产、保障水上人身与财产安全、防治渔业船舶污染水域和处置突发事件方面，具有独立决定权，并履行以下职责：（一）确保渔业船舶和船员携带符合法定要求的证书、文书以及有关航行资料；（二）确保渔业船舶和船员在开航时处于适航、适任状态，保证渔业船舶符合最低配员标准，保证渔业船舶的正常值班；（三）服从渔政渔港监督管理机构依据职责对渔港水域交通安全和渔业生产秩序的管理，执行有关水上交通安全、渔业资源养护和防治船舶污染等规定；（四）确保渔业船舶依法进行渔业生产，正确合法使用渔具渔法，在船人员遵守相关资源养护法律法规，按规定填写渔捞日志，并按规定开启和使用安全通导设备；（五）在渔业船员证书内如实记载渔业船员的服务资历和任职表现；（六）按规定申请办理渔业船舶进出港签证手续；（七）发生水上安全交通事故、污染事故、涉外事件、公海登临和港口国检查时，应当立即向渔政渔港监督管理机构报告，并在规定的时间内提交书面报告；（八）全力保障在船人员安全，发生水上安全事故危及船上人员或财产安全时，应当组织船员尽力施救；（九）弃船时，船长应当最后离船，并尽力抢救渔捞日志、轮机日志、油类记录簿等文件和物品；（十）在不严重危及自身船舶和人员安全的情况下，尽力履行水上救助义务。”第四十四条：“渔业船舶的船长违反本办法第二十三条规定的，由渔政渔港监督管理机构处2000元以上2万元以下罚款；情节严重的，并可暂扣渔业船舶船长职务船员证书6个月以上2年以下；情节特别严重的，并可吊销渔业船舶船长职务船员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94</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对渔业船员船上生活和工作场所不符合要求、未及时救助受伤或者患病渔业船员的处罚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 xml:space="preserve">  1.【部委规章】《渔业船员管理办法》（2014年5月农业部令第4号，2017年11月修订）第三条：“农业部负责全国渔业船员管理工作。县级以上地方人民政府渔业行政主管部门及其所属的渔政渔港监督管理机构，依照各自职责负责渔业船员管理工作。”第三十二条：“渔业船舶所有人或经营人应当保障渔业船员的生活和工作场所符合《渔业船舶法定检验规则》对船员生活环境、作业安全和防护的要求，并为船员提供必要的船上生活用品、防护用品、医疗用品，建立船员健康档案，为船员定期进行健康检查和心理辅导，防治职业疾病。”第三十三条：“渔业船员在船上工作期间受伤或者患病的，渔业船舶所有人或经营人应当及时给予救治；渔业船员失踪或者死亡的，渔业船舶所有人或经营人应当及时做好善后工作。”第四十七条：“渔业船舶所有人或经营人有下列行为之一的，由渔政渔港监督管理机构责令改正；拒不改正的，处5000元以上5万元以下罚款：（二）渔业船员在渔业船舶上生活和工作的场所不符合相关要求的；（三）渔业船员在船工作期间患病或者受伤，未及时给予救助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95</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对不具备规定条件开展渔业船员培训、未按渔业船员考试大纲进行培训、未按规定出具培训证明的处罚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部委规章】《渔业船员管理办法》（2014年5月农业部令第4号，2017年11月修订）第三条：“农业部负责全国渔业船员管理工作。县级以上地方人民政府渔业行政主管部门及其所属的渔政渔港监督管理机构，依照各自职责负责渔业船员管理工作。”第二十五条：“渔业船员培训机构开展培训业务，应当具备开展相应培训所需的场地、设施、设备和教学人员条件。”第二十八条：“渔业船员培训机构应当建立渔业船员培训档案。学员参加培训课时达到规定培训课时80％的，渔业船员培训机构方可出具渔业船员培训证明。”第四十八条：“渔业船员培训机构有下列情形之一的，由渔政渔港监督管理机构给予警告，责令改正；拒不改正或者再次出现同类违法行为的，可处2万元以上5万元以下罚款：（一）不具备规定条件开展渔业船员培训的；（二）未按规定的渔业船员考试大纲内容要求进行培训的；（三）未按规定出具培训证明的；（四）出具虚假培训证明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96</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对未取得渔业港口经营许可证从事渔业港口经营的处罚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地方性法规】《山东省渔业港口和渔业船舶管理条例》（2006年9月通过）第十一条：“从事渔业港口经营的，应当向渔业港口所在地的县级人民政府渔业行政主管部门申请渔业港口经营许可。”第十二条：“县级人民政府渔业行政主管部门应当自受理渔业港口经营许可申请之日起五日内报设区的市人民政府渔业行政主管部门审核。设区的市人民政府渔业行政主管部门应当在十五日内完成审核，符合条件的，颁发渔业港口经营许可证；不符合条件的，应当书面告知申请人并说明理由。”第三十六条：“违反本条例规定，未取得渔业港口经营许可证从事渔业港口经营的，由设区的市人民政府渔业行政主管部门责令其停止违法经营，没收违法所得，并处以二万元以上十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97</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对无渔业船网工具指标批准书制造、改造捕捞渔业船舶的处罚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地方性法规】《山东省渔业港口和渔业船舶管理条例》（2006年9月通过）第十七条：“制造、改造捕捞渔业船舶的，应当持有省以上渔业行政主管部门核发的渔业船网工具指标批准书。”第三十七条：“违反本条例规定，有下列行为之一的，由省人民政府渔业行政主管部门或者其委托的渔业船舶检验机构责令限期改正，没收违法所得，并按下列规定处以罚款：（三）无渔业船网工具指标批准书，制造、改造捕捞渔业船舶的，处以五千元以上二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98</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对未按规定标识或者遮盖涂改伪造船名号、未按规定处理报废渔业船舶、未按规定安装安全救助信息系统终端设备或者不能保证设备正常运行、雇佣无证人员上船作业的处罚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地方性法规】《山东省渔业港口和渔业船舶管理条例》（2006年9月通过）第二十条：“渔业船舶从事水产品捕捞演示、养殖演示等娱乐性渔业活动的，应当向渔业船舶检验机构申报临时检验；经检验合格后，方可按照规定的作业方式、期限、水域、时间、气象条件作业。”第二十一条：“渔业船舶的船名、船号应当按照有关规定刷写、悬挂，不得遮盖、涂改、伪造。”第二十三条：“渔业船舶应当按照国家和省有关规定配备合格的船员及消防、救生等安全设备。”第二十五条：“报废的渔业船舶必须按照国家和省有关规定以拆解、销毁等方式进行处理。”第三十三条：“机动渔业船舶应当安装安全救助信息系统终端设备，并保证设备的正常运行。”第三十九条：“违反本条例规定，渔业船舶所有者或者经营者有下列行为之一的，由渔政、渔港监督机构责令限期改正，给予警告，并按下列规定处以罚款：“（二）渔业船舶的船名、船号未按规定刷写、悬挂，或者遮盖、涂改、伪造的，处以五百元以上二千元以下的罚款；（三）未按规定处理报废的渔业船舶的，处以五千元以上三万元以下的罚款；（四）机动渔业船舶未按规定安装安全救助信息系统终端设备或者不能保证设备正常运行的，处以一千元以上五千元以下的罚款；（五）渔业船舶经营者雇佣未取得相应的渔业船员适任证书、专业基础训练合格证书的人员上船作业的，按每雇佣一人五百元的标准处以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99</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对渔业船员违反渔业安全生产管理规定操作的处罚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地方性法规】《山东省渔业港口和渔业船舶管理条例》（2006年9月通过）第三十条：“渔业船舶船员在渔业船舶航行、作业和停泊过程中，应当严格遵守避碰规则、安全操作规程和值班守则。临水作业时，必须穿着救生衣。渔业船舶不得超过核定的航区或者抗风等级航行和作业。”第四十条：“渔业船舶船员在航行、作业和停泊过程中，违反渔业安全生产管理规定操作的，由渔政、渔港监督机构责令改正，给予警告；情节严重的，并处以五百元以上五千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100</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对擅自改变渔业船舶主尺度、建造或者使用非标水上漂浮物从事渔业生产、擅自改变作业性质或者作业类型、收购或者运输违反禁渔规定捕捞的渔获物、未执行船籍港休渔规定的处罚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省政府规章】《山东省渔业船舶管理办法》（2015年1月省政府令第284号）第三十二条：“违反本办法规定，有下列行为之一的，由县级以上人民政府渔业主管部门责令立即停止违法行为，可以对渔业船舶所有人或者经营人处五千元以上三万元以下的罚款：（一）擅自改变渔业船舶主尺度的；（二）建造或者使用不符合国家渔业船舶技术规则和标准的水上漂浮物从事渔业生产的；（三）擅自改变作业性质或者作业类型的；（四）收购或者运输违反禁渔规定捕捞的渔获物的；（七）法定休渔期间未按照规定在船籍港停泊或者擅自转移停泊地点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101</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对未按照规定转移渔业船舶上人员的处罚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省政府规章】《山东省渔业船舶管理办法》（2015年1月省政府令第284号）第二十七条：“渔业船舶所有人或者经营人在收到大风红色预警信号时，应当立即将渔业船舶上的所有人员转移上岸。”第三十三条：“违反本办法第二十五、第二十六条、第二十七条规定，超抗风等级作业或者未按照规定转移渔业船舶上的人员的，由县级以上人民政府渔业主管部门责令立即停止违法行为，情节严重的，对渔业船舶所有人或者经营人处二千元以上一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102</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渔业船舶证书不齐、涂改伪造冒用渔业船舶证书、未按规定使用安全救助信息系统终端设备、进入未经认定的渔业港口停泊卸货补给、擅自在渔业港口内维修渔业船舶、未按规定编队生产、临水作业未穿救生衣、吊装作业未戴安全帽、酒后驾驶渔业船舶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省政府规章】《山东省渔业船舶管理办法》（2015年1月省政府令第284号）第三十四条：“违反本办法规定，有下列行为之一的，由县级以上人民政府渔业主管部门责令限期改正，逾期不改正的，对船舶所有人或者经营人处五百元以上五千元以下的罚款：（一）渔业船舶证书不齐全或者涂改、伪造、冒用、出借渔业船舶证书（四）未按照规定使用安全救助信息系统终端设备的；（五）未按照规定申请办理进出港签证或者进入未经认定的渔业港口停泊、卸货补给的；（七）违反本办法第十条规定，擅自在渔业港口内维修渔业船舶的；（八）未按照规定编队生产的；（九）临水作业未穿着救生衣、吊装作业未佩戴安全帽、酒后驾驶渔业船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103</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对私增渔船功率的处罚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地方性法规】《山东省实施〈渔业法〉办法》（2002年11月通过，2018年1月修改）第二十三条“制造、更新改造、进口、购置渔船应当按照国家和省有关规定办理手续。禁止单位和个人新增从事近海捕捞生产的渔船和私增渔船功率”；第三十四条“违反本办法规定，私增渔船功率的，由县级以上人民政府渔业行政主管部门按照无捕捞许可证的有关规定依法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104</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对使用国家规定的禁用药物进行渔业生产的处罚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地方性法规】《山东省实施〈渔业法〉办法》（2002年11月通过，2018年1月修改）第十三条第二款“县级以上人民政府渔业行政主管部门应当加强渔用药物使用的监督管理。”；第三十三条“违反本办法规定，使用国家规定的禁用药物进行渔业生产的，由县级以上人民政府渔业行政主管部门给予警告，责令停止使用，没收其药物，可以并处一万元以上五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105</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对在规定的采摘期前采摘列入保护的水生野生经济植物</w:t>
            </w:r>
            <w:bookmarkStart w:id="0" w:name="_GoBack"/>
            <w:bookmarkEnd w:id="0"/>
            <w:r>
              <w:rPr>
                <w:rFonts w:hint="eastAsia" w:cs="Arial" w:asciiTheme="minorEastAsia" w:hAnsiTheme="minorEastAsia" w:eastAsiaTheme="minorEastAsia"/>
                <w:color w:val="000000" w:themeColor="text1"/>
                <w:sz w:val="20"/>
                <w:szCs w:val="20"/>
                <w14:textFill>
                  <w14:solidFill>
                    <w14:schemeClr w14:val="tx1"/>
                  </w14:solidFill>
                </w14:textFill>
              </w:rPr>
              <w:t>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地方性法规】《山东省实施〈渔业法〉办法》（2002年11月通过，2018年1月修改）第二十八条第四项“任何单位和个人不得从事下列活动:（四）在规定的采摘期前采摘列入保护的水生野生经济植物”；第三十五条“违反本办法规定，在规定的采摘期前采摘列入保护的水生野生经济植物的，由县级以上人民政府渔业行政主管部门或者其所属的渔政监督管理机构责令改正，给予警告，没收采摘物，可以并处一千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106</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对在饮用水水源保护区和准保护区使用炸药、化学药品捕杀鱼类的处罚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地方性法规】《山东省水污染防治条例》（2000年10月26日通过，2018年9月21日修改）第五十九条第三项“在饮用水水源准保护区内，禁止从事下列行为：（三）使用炸药、化学药品捕杀鱼类”；第八十七条“违反本条例规定，在饮用水水源保护区和准保护区使用炸药、化学药品捕杀鱼类的，由县级以上人民政府渔业主管部门没收渔获物和违法所得，处二万元以上五万元以下的罚款；情节严重的，没收渔具，吊销捕捞许可证；情节特别严重的，可以没收渔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107</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对在生态敏感脆弱区、赤潮高发区、污染严重海域等区域内进行投饵式海水养殖的处罚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地方性法规】《山东省海洋环境保护条例》（2004年9月23日通过，2016年3月30日第二次修改）第十五条第二款“在生态敏感脆弱区、赤潮高发区、污染严重海域等区域内禁止投饵式海水养殖”；第三十二条“违反本条例规定，在生态敏感脆弱区、赤潮高发区、污染严重海域等区域内进行投饵式海水养殖的，由农业农村部门责令停止违法行为，处一千元以上一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108</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对在严格保护区域及限制开发区域填海的处罚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地方性法规】《威海市海岸带保护条例》（2018年4月24日通过）第三十八条：违反本条例第十九条第二款的规定，在严格保护区域及限制开发区域填海的，由海洋与渔业行政主管部门责令退还非法占用的海域，恢复原状，没收违法所得，处非法占用海域期间内该海域面积应缴纳的海域使用金十五倍以上二十倍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109</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对在围海、填海工程中使用的填充材料不符合有关环境保护标准的处罚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地方性法规】《威海市海岸带保护条例》（2018年4月24日通过）第三十九条：违反本条例第二十条第二款的规定，在围海、填海工程中使用的填充材料不符合有关环境保护标准的，由海洋与渔业行政主管部门责令限期改正；逾期不改正的，责令停止建设、运行，并处十万元以上二十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110</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对擅自在海水养殖禁养区、限养区开展养殖活动的处罚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地方性法规】《威海市海岸带保护条例》（2018年4月24日通过）第四十条第一款：违反本条例第二十一条第一款的规定，擅自在海水养殖禁养区、限养区开展养殖活动的，由海洋与渔业行政主管部门责令停止违法行为，拆除违法养殖设施,处五万元以上十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4" w:type="dxa"/>
          <w:trHeight w:val="1701" w:hRule="exact"/>
          <w:jc w:val="center"/>
        </w:trPr>
        <w:tc>
          <w:tcPr>
            <w:tcW w:w="817"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111</w:t>
            </w:r>
          </w:p>
        </w:tc>
        <w:tc>
          <w:tcPr>
            <w:tcW w:w="2040"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对非法圈占沙滩、海域和礁石，限制他人通行和亲近海洋活动的处罚</w:t>
            </w:r>
          </w:p>
        </w:tc>
        <w:tc>
          <w:tcPr>
            <w:tcW w:w="1079"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行政处罚</w:t>
            </w:r>
          </w:p>
        </w:tc>
        <w:tc>
          <w:tcPr>
            <w:tcW w:w="2268" w:type="dxa"/>
            <w:gridSpan w:val="2"/>
            <w:vAlign w:val="center"/>
          </w:tcPr>
          <w:p>
            <w:pPr>
              <w:spacing w:after="0" w:line="600" w:lineRule="exact"/>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一般程序案件</w:t>
            </w:r>
          </w:p>
        </w:tc>
        <w:tc>
          <w:tcPr>
            <w:tcW w:w="8079" w:type="dxa"/>
            <w:gridSpan w:val="2"/>
            <w:vAlign w:val="center"/>
          </w:tcPr>
          <w:p>
            <w:pPr>
              <w:spacing w:after="0"/>
              <w:jc w:val="both"/>
              <w:rPr>
                <w:rFonts w:hint="eastAsia" w:cs="Arial" w:asciiTheme="minorEastAsia" w:hAnsiTheme="minorEastAsia" w:eastAsiaTheme="minorEastAsia"/>
                <w:color w:val="000000" w:themeColor="text1"/>
                <w:sz w:val="20"/>
                <w:szCs w:val="20"/>
                <w14:textFill>
                  <w14:solidFill>
                    <w14:schemeClr w14:val="tx1"/>
                  </w14:solidFill>
                </w14:textFill>
              </w:rPr>
            </w:pPr>
            <w:r>
              <w:rPr>
                <w:rFonts w:hint="eastAsia" w:cs="Arial" w:asciiTheme="minorEastAsia" w:hAnsiTheme="minorEastAsia" w:eastAsiaTheme="minorEastAsia"/>
                <w:color w:val="000000" w:themeColor="text1"/>
                <w:sz w:val="20"/>
                <w:szCs w:val="20"/>
                <w14:textFill>
                  <w14:solidFill>
                    <w14:schemeClr w14:val="tx1"/>
                  </w14:solidFill>
                </w14:textFill>
              </w:rPr>
              <w:t>1.【地方性法规】《威海市海岸带保护条例》（2018年4月24日通过）第四十六条：违反本条例第三十条第一款的规定，非法圈占沙滩、海域和礁石，限制他人通行和亲近海洋活动的，由海洋与渔业行政主管部门责令改正；拒不改正的，对个人处二百元以上二千元以下罚款，对单位处二千元以上二万元以下罚款。</w:t>
            </w:r>
          </w:p>
        </w:tc>
      </w:tr>
    </w:tbl>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CC5DEF8-9003-4419-8083-CA76370C8504}"/>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ADDD533C-1373-4D55-B8C8-77EFFA35C331}"/>
  </w:font>
  <w:font w:name="微软雅黑">
    <w:panose1 w:val="020B0503020204020204"/>
    <w:charset w:val="86"/>
    <w:family w:val="swiss"/>
    <w:pitch w:val="default"/>
    <w:sig w:usb0="80000287" w:usb1="2ACF3C50" w:usb2="00000016" w:usb3="00000000" w:csb0="0004001F" w:csb1="00000000"/>
    <w:embedRegular r:id="rId3" w:fontKey="{39CA3B94-2077-4B06-86E9-40D29E1F3379}"/>
  </w:font>
  <w:font w:name="Tahoma">
    <w:panose1 w:val="020B0604030504040204"/>
    <w:charset w:val="00"/>
    <w:family w:val="swiss"/>
    <w:pitch w:val="default"/>
    <w:sig w:usb0="E1002EFF" w:usb1="C000605B" w:usb2="00000029" w:usb3="00000000" w:csb0="200101FF" w:csb1="20280000"/>
  </w:font>
  <w:font w:name="方正小标宋简体">
    <w:panose1 w:val="02000000000000000000"/>
    <w:charset w:val="86"/>
    <w:family w:val="script"/>
    <w:pitch w:val="default"/>
    <w:sig w:usb0="00000001" w:usb1="08000000" w:usb2="00000000" w:usb3="00000000" w:csb0="00040000" w:csb1="00000000"/>
    <w:embedRegular r:id="rId4" w:fontKey="{01C37A11-5A81-40CC-A012-9AA9C7C8236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JjNDU3OGUxZTA3YmE4ZTMyYzBiYWJiYzVhOWM4YTgifQ=="/>
  </w:docVars>
  <w:rsids>
    <w:rsidRoot w:val="00000000"/>
    <w:rsid w:val="3D6E3D38"/>
    <w:rsid w:val="66305D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31</Pages>
  <Words>37062</Words>
  <Characters>38282</Characters>
  <Lines>0</Lines>
  <Paragraphs>0</Paragraphs>
  <TotalTime>0</TotalTime>
  <ScaleCrop>false</ScaleCrop>
  <LinksUpToDate>false</LinksUpToDate>
  <CharactersWithSpaces>38440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2020-10-22T08:38:00Z</dcterms:created>
  <dc:creator>Administrator</dc:creator>
  <cp:lastModifiedBy>李宗达</cp:lastModifiedBy>
  <dcterms:modified xsi:type="dcterms:W3CDTF">2023-10-16T05:44:47Z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3EC4E4DE6CC246058FAFD9A072D25886_12</vt:lpwstr>
  </property>
</Properties>
</file>