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85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292"/>
        <w:gridCol w:w="2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8292"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Style w:val="5"/>
                <w:rFonts w:hint="eastAsia" w:ascii="宋体" w:hAnsi="宋体" w:eastAsia="宋体" w:cs="宋体"/>
                <w:b/>
                <w:bCs/>
                <w:i w:val="0"/>
                <w:iCs w:val="0"/>
                <w:caps w:val="0"/>
                <w:color w:val="515151"/>
                <w:spacing w:val="15"/>
                <w:sz w:val="19"/>
                <w:szCs w:val="19"/>
              </w:rPr>
              <w:t>目    录</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第一部分  荣成市上庄镇人民政府概况</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一、机构职责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二、预算单位构成</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第二部分  2016年上庄镇人民政府“三公”经费预算表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表一、2016年上庄镇人民政府“三公”经费预算表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第三部分  2016年“三公”经费预算安排情况说明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第四部分  名词解释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第一部分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概    况</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一、机构职责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上庄镇人民政府是乡镇一级人民政府，下设党政办公室、经济发展办公室、社会事务办公室和镇村建设办公室四大办公室。</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政府职责：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一、宣传、贯彻、落实党的路线、方针、政策和上级党委、政府的指示、决议、决定。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二、贯彻党和国家的政策、法律、法规，开展社会主义民主与法制宣传，弘扬社会公德，加强家庭美德教育，形成安全、稳定的社会新秩序。</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三、协调好本镇与外地区的经济交流与合作，抓好招商引资，搞好商品流通，促进经济发展。指导、协调村民委员会发展经济，开展科技兴镇，完成市政府下达的各项经济指标任务。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四、制定并组织实施村镇建设规划，部署重点工程建设，地方道路建设及公共设施，水利设施的管理，负责土地、林木、水等自然资源和生态环境的保护，做好护林防火工作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五、贯彻执行党和国家的计划生育方针、政策、法规，拟定本镇人口与计划生育的年度计划，协同有关部门开展计划生育、爱国卫生、防病保健、村容环境卫生、环境保护和劳动就业等管理工作，加强对村民委员会计生工作的指导</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六、指导、支持和帮助村民委员会开展工作，促进村民委员会的组织建设和制度建设。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七、管理本镇教育、文化、科技体育、卫生、人民调解组织建设；做好法制宣传、教育、法律服务、民间纠纷调解工作。依法逐级向市人民政府反映农民群众的意见和要求，接待、办理人民群众来信、来访事项。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八、实施本镇社会治安综合治理计划，并组织、指导、协调、检查各单位工作。做好定补、救灾救济扶贫、双拥、优待、抚恤、老龄、五保、殡改等工作。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九、搞好本镇民兵组织建设、国防教育、军事训练、征兵等工作。配合上级有关部门做好防汛、防震、防火、防灾、救灾工作。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十、编制财政预算内、预算外、自筹资金的年度预算、决算和管理，执行镇人代会审查批准的财政收支预算和市政府下达的收支任务，做好各项财政收入的征收管理、划解工作。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十一、建立健全各项财务会计制度，加强对本镇企业、事业、行政单位财务指导管理，提高财政资金使用效益，促进经济和社会事业的协调发展。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十二、抓好精神文明建设，丰富群众文化生活，提倡移风易俗，反对封建迷信，破除陈规陋习，树立社会主义新风尚。</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十三、完成上级政府部署的各项工作。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（一）党政办公室工作职责：</w:t>
            </w:r>
            <w:r>
              <w:rPr>
                <w:rFonts w:hint="eastAsia" w:ascii="宋体" w:hAnsi="宋体" w:eastAsia="宋体" w:cs="宋体"/>
                <w:i w:val="0"/>
                <w:iCs w:val="0"/>
                <w:caps w:val="0"/>
                <w:color w:val="515151"/>
                <w:spacing w:val="15"/>
                <w:sz w:val="19"/>
                <w:szCs w:val="19"/>
              </w:rPr>
              <w:br w:type="textWrapping"/>
            </w:r>
            <w:r>
              <w:rPr>
                <w:rFonts w:hint="eastAsia" w:ascii="宋体" w:hAnsi="宋体" w:eastAsia="宋体" w:cs="宋体"/>
                <w:i w:val="0"/>
                <w:iCs w:val="0"/>
                <w:caps w:val="0"/>
                <w:color w:val="515151"/>
                <w:spacing w:val="15"/>
                <w:sz w:val="19"/>
                <w:szCs w:val="19"/>
              </w:rPr>
              <w:t>           　　1、贯彻执行党的路线、方针、政策，努力提高政治思想和理论水平，树立全心全意为人民服务的思想。</w:t>
            </w:r>
            <w:r>
              <w:rPr>
                <w:rFonts w:hint="eastAsia" w:ascii="宋体" w:hAnsi="宋体" w:eastAsia="宋体" w:cs="宋体"/>
                <w:i w:val="0"/>
                <w:iCs w:val="0"/>
                <w:caps w:val="0"/>
                <w:color w:val="515151"/>
                <w:spacing w:val="15"/>
                <w:sz w:val="19"/>
                <w:szCs w:val="19"/>
              </w:rPr>
              <w:br w:type="textWrapping"/>
            </w:r>
            <w:r>
              <w:rPr>
                <w:rFonts w:hint="eastAsia" w:ascii="宋体" w:hAnsi="宋体" w:eastAsia="宋体" w:cs="宋体"/>
                <w:i w:val="0"/>
                <w:iCs w:val="0"/>
                <w:caps w:val="0"/>
                <w:color w:val="515151"/>
                <w:spacing w:val="15"/>
                <w:sz w:val="19"/>
                <w:szCs w:val="19"/>
              </w:rPr>
              <w:t>           　　2、认真履行职责，充分发挥参谋作用、助手作用、提供信息作用、协调组织作用，为党委、政府献计献策。</w:t>
            </w:r>
            <w:r>
              <w:rPr>
                <w:rFonts w:hint="eastAsia" w:ascii="宋体" w:hAnsi="宋体" w:eastAsia="宋体" w:cs="宋体"/>
                <w:i w:val="0"/>
                <w:iCs w:val="0"/>
                <w:caps w:val="0"/>
                <w:color w:val="515151"/>
                <w:spacing w:val="15"/>
                <w:sz w:val="19"/>
                <w:szCs w:val="19"/>
              </w:rPr>
              <w:br w:type="textWrapping"/>
            </w:r>
            <w:r>
              <w:rPr>
                <w:rFonts w:hint="eastAsia" w:ascii="宋体" w:hAnsi="宋体" w:eastAsia="宋体" w:cs="宋体"/>
                <w:i w:val="0"/>
                <w:iCs w:val="0"/>
                <w:caps w:val="0"/>
                <w:color w:val="515151"/>
                <w:spacing w:val="15"/>
                <w:sz w:val="19"/>
                <w:szCs w:val="19"/>
              </w:rPr>
              <w:t>           　　3、严格按照公文处理办法，及时做好文件的收发、登记、拟办、承办、催办、传阅、清退、立卷归档等工作。</w:t>
            </w:r>
            <w:r>
              <w:rPr>
                <w:rFonts w:hint="eastAsia" w:ascii="宋体" w:hAnsi="宋体" w:eastAsia="宋体" w:cs="宋体"/>
                <w:i w:val="0"/>
                <w:iCs w:val="0"/>
                <w:caps w:val="0"/>
                <w:color w:val="515151"/>
                <w:spacing w:val="15"/>
                <w:sz w:val="19"/>
                <w:szCs w:val="19"/>
              </w:rPr>
              <w:br w:type="textWrapping"/>
            </w:r>
            <w:r>
              <w:rPr>
                <w:rFonts w:hint="eastAsia" w:ascii="宋体" w:hAnsi="宋体" w:eastAsia="宋体" w:cs="宋体"/>
                <w:i w:val="0"/>
                <w:iCs w:val="0"/>
                <w:caps w:val="0"/>
                <w:color w:val="515151"/>
                <w:spacing w:val="15"/>
                <w:sz w:val="19"/>
                <w:szCs w:val="19"/>
              </w:rPr>
              <w:t>           　　4、保守秘密，认真做好各种会议的会务安排，负责记录、整理和保存各种会议资料。</w:t>
            </w:r>
            <w:r>
              <w:rPr>
                <w:rFonts w:hint="eastAsia" w:ascii="宋体" w:hAnsi="宋体" w:eastAsia="宋体" w:cs="宋体"/>
                <w:i w:val="0"/>
                <w:iCs w:val="0"/>
                <w:caps w:val="0"/>
                <w:color w:val="515151"/>
                <w:spacing w:val="15"/>
                <w:sz w:val="19"/>
                <w:szCs w:val="19"/>
              </w:rPr>
              <w:br w:type="textWrapping"/>
            </w:r>
            <w:r>
              <w:rPr>
                <w:rFonts w:hint="eastAsia" w:ascii="宋体" w:hAnsi="宋体" w:eastAsia="宋体" w:cs="宋体"/>
                <w:i w:val="0"/>
                <w:iCs w:val="0"/>
                <w:caps w:val="0"/>
                <w:color w:val="515151"/>
                <w:spacing w:val="15"/>
                <w:sz w:val="19"/>
                <w:szCs w:val="19"/>
              </w:rPr>
              <w:t>           　　5、协调领导与领导、领导与部门、部门与部门之间的关系，督促检查各部门的工作开展情况，及时向有关领导和部门反馈信息。</w:t>
            </w:r>
            <w:r>
              <w:rPr>
                <w:rFonts w:hint="eastAsia" w:ascii="宋体" w:hAnsi="宋体" w:eastAsia="宋体" w:cs="宋体"/>
                <w:i w:val="0"/>
                <w:iCs w:val="0"/>
                <w:caps w:val="0"/>
                <w:color w:val="515151"/>
                <w:spacing w:val="15"/>
                <w:sz w:val="19"/>
                <w:szCs w:val="19"/>
              </w:rPr>
              <w:br w:type="textWrapping"/>
            </w:r>
            <w:r>
              <w:rPr>
                <w:rFonts w:hint="eastAsia" w:ascii="宋体" w:hAnsi="宋体" w:eastAsia="宋体" w:cs="宋体"/>
                <w:i w:val="0"/>
                <w:iCs w:val="0"/>
                <w:caps w:val="0"/>
                <w:color w:val="515151"/>
                <w:spacing w:val="15"/>
                <w:sz w:val="19"/>
                <w:szCs w:val="19"/>
              </w:rPr>
              <w:t>           　　6、认真做好考勤、车辆、食堂等后勤管理工作，认真开展政务公开，做好人民群众的来信来访工作。</w:t>
            </w:r>
            <w:r>
              <w:rPr>
                <w:rFonts w:hint="eastAsia" w:ascii="宋体" w:hAnsi="宋体" w:eastAsia="宋体" w:cs="宋体"/>
                <w:i w:val="0"/>
                <w:iCs w:val="0"/>
                <w:caps w:val="0"/>
                <w:color w:val="515151"/>
                <w:spacing w:val="15"/>
                <w:sz w:val="19"/>
                <w:szCs w:val="19"/>
              </w:rPr>
              <w:br w:type="textWrapping"/>
            </w:r>
            <w:r>
              <w:rPr>
                <w:rFonts w:hint="eastAsia" w:ascii="宋体" w:hAnsi="宋体" w:eastAsia="宋体" w:cs="宋体"/>
                <w:i w:val="0"/>
                <w:iCs w:val="0"/>
                <w:caps w:val="0"/>
                <w:color w:val="515151"/>
                <w:spacing w:val="15"/>
                <w:sz w:val="19"/>
                <w:szCs w:val="19"/>
              </w:rPr>
              <w:t>           　　7、完成镇党委、政府和上级有关部门交办的其他工作任务。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（二）社会事务办公室工作职责：</w:t>
            </w:r>
            <w:r>
              <w:rPr>
                <w:rFonts w:hint="eastAsia" w:ascii="宋体" w:hAnsi="宋体" w:eastAsia="宋体" w:cs="宋体"/>
                <w:i w:val="0"/>
                <w:iCs w:val="0"/>
                <w:caps w:val="0"/>
                <w:color w:val="515151"/>
                <w:spacing w:val="15"/>
                <w:sz w:val="19"/>
                <w:szCs w:val="19"/>
              </w:rPr>
              <w:br w:type="textWrapping"/>
            </w:r>
            <w:r>
              <w:rPr>
                <w:rFonts w:hint="eastAsia" w:ascii="宋体" w:hAnsi="宋体" w:eastAsia="宋体" w:cs="宋体"/>
                <w:i w:val="0"/>
                <w:iCs w:val="0"/>
                <w:caps w:val="0"/>
                <w:color w:val="515151"/>
                <w:spacing w:val="15"/>
                <w:sz w:val="19"/>
                <w:szCs w:val="19"/>
              </w:rPr>
              <w:t>           　　研究拟订本辖区的工作计划、阶段性工作方案，提交会并负责组织实施；掌握、分析辖区内的社会治安形势和工作动态，及时向上反馈信息，重大问题提请镇党委、政府研究解决；组织、协调各有关部门共同解决辖区内突出的社会问题；指导、检查、督促基层党支部、村委会和辖区内的单位和企事业开展社会治安综合治理工作，对存在问题的单位提出整改意见，并视情况提出行使一票否决权的建议；协助有关部门，指导治保会、调解会和各种形式的群防群治队伍的工作；开展调查研究，总结推广经验；；办理上级交办的有关社会事务工作的</w:t>
            </w:r>
            <w:bookmarkStart w:id="0" w:name="_GoBack"/>
            <w:bookmarkEnd w:id="0"/>
            <w:r>
              <w:rPr>
                <w:rFonts w:hint="eastAsia" w:ascii="宋体" w:hAnsi="宋体" w:eastAsia="宋体" w:cs="宋体"/>
                <w:i w:val="0"/>
                <w:iCs w:val="0"/>
                <w:caps w:val="0"/>
                <w:color w:val="515151"/>
                <w:spacing w:val="15"/>
                <w:sz w:val="19"/>
                <w:szCs w:val="19"/>
              </w:rPr>
              <w:t>其他事项。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（三）经济发展办公室工作职责：</w:t>
            </w:r>
            <w:r>
              <w:rPr>
                <w:rFonts w:hint="eastAsia" w:ascii="宋体" w:hAnsi="宋体" w:eastAsia="宋体" w:cs="宋体"/>
                <w:i w:val="0"/>
                <w:iCs w:val="0"/>
                <w:caps w:val="0"/>
                <w:color w:val="515151"/>
                <w:spacing w:val="15"/>
                <w:sz w:val="19"/>
                <w:szCs w:val="19"/>
              </w:rPr>
              <w:br w:type="textWrapping"/>
            </w:r>
            <w:r>
              <w:rPr>
                <w:rFonts w:hint="eastAsia" w:ascii="宋体" w:hAnsi="宋体" w:eastAsia="宋体" w:cs="宋体"/>
                <w:i w:val="0"/>
                <w:iCs w:val="0"/>
                <w:caps w:val="0"/>
                <w:color w:val="515151"/>
                <w:spacing w:val="15"/>
                <w:sz w:val="19"/>
                <w:szCs w:val="19"/>
              </w:rPr>
              <w:t>              贯彻执行党和政府有关发展乡镇经济的方针、政策和法规，监督检查执行情况，并做好镇企业的调查研究；负责拟定企业发展规划及编制指导年度计划，检查督促计划任务的完成，并做好目标责任制考核及评比工作；按照检查、指导、督促辖区内企业各项安全制度的执行，保证安全生产；认真承办镇党委、政府和上级业务部门交办的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（四）村镇建设办公室职责：</w:t>
            </w:r>
            <w:r>
              <w:rPr>
                <w:rFonts w:hint="eastAsia" w:ascii="宋体" w:hAnsi="宋体" w:eastAsia="宋体" w:cs="宋体"/>
                <w:i w:val="0"/>
                <w:iCs w:val="0"/>
                <w:caps w:val="0"/>
                <w:color w:val="515151"/>
                <w:spacing w:val="15"/>
                <w:sz w:val="19"/>
                <w:szCs w:val="19"/>
              </w:rPr>
              <w:br w:type="textWrapping"/>
            </w:r>
            <w:r>
              <w:rPr>
                <w:rFonts w:hint="eastAsia" w:ascii="宋体" w:hAnsi="宋体" w:eastAsia="宋体" w:cs="宋体"/>
                <w:i w:val="0"/>
                <w:iCs w:val="0"/>
                <w:caps w:val="0"/>
                <w:color w:val="515151"/>
                <w:spacing w:val="15"/>
                <w:sz w:val="19"/>
                <w:szCs w:val="19"/>
              </w:rPr>
              <w:t>              1、宣传、贯彻《城市规划法》、《建筑法》、《环境保护法》以及国家和省、地、县有关村镇建设管理的方针、政策、法规，协助镇政府以及村委员制定和完善村镇建设管理的具体实施办法。</w:t>
            </w:r>
            <w:r>
              <w:rPr>
                <w:rFonts w:hint="eastAsia" w:ascii="宋体" w:hAnsi="宋体" w:eastAsia="宋体" w:cs="宋体"/>
                <w:i w:val="0"/>
                <w:iCs w:val="0"/>
                <w:caps w:val="0"/>
                <w:color w:val="515151"/>
                <w:spacing w:val="15"/>
                <w:sz w:val="19"/>
                <w:szCs w:val="19"/>
              </w:rPr>
              <w:br w:type="textWrapping"/>
            </w:r>
            <w:r>
              <w:rPr>
                <w:rFonts w:hint="eastAsia" w:ascii="宋体" w:hAnsi="宋体" w:eastAsia="宋体" w:cs="宋体"/>
                <w:i w:val="0"/>
                <w:iCs w:val="0"/>
                <w:caps w:val="0"/>
                <w:color w:val="515151"/>
                <w:spacing w:val="15"/>
                <w:sz w:val="19"/>
                <w:szCs w:val="19"/>
              </w:rPr>
              <w:t>              2、参与编制本镇域的总体规划，参与和知道编制所辖各村的建设规划。</w:t>
            </w:r>
            <w:r>
              <w:rPr>
                <w:rFonts w:hint="eastAsia" w:ascii="宋体" w:hAnsi="宋体" w:eastAsia="宋体" w:cs="宋体"/>
                <w:i w:val="0"/>
                <w:iCs w:val="0"/>
                <w:caps w:val="0"/>
                <w:color w:val="515151"/>
                <w:spacing w:val="15"/>
                <w:sz w:val="19"/>
                <w:szCs w:val="19"/>
              </w:rPr>
              <w:br w:type="textWrapping"/>
            </w:r>
            <w:r>
              <w:rPr>
                <w:rFonts w:hint="eastAsia" w:ascii="宋体" w:hAnsi="宋体" w:eastAsia="宋体" w:cs="宋体"/>
                <w:i w:val="0"/>
                <w:iCs w:val="0"/>
                <w:caps w:val="0"/>
                <w:color w:val="515151"/>
                <w:spacing w:val="15"/>
                <w:sz w:val="19"/>
                <w:szCs w:val="19"/>
              </w:rPr>
              <w:t>              3、责编制和实施村镇建设年度计划，包括计划工程量，投资估算，建设项目的选址定点，公建项目的材料、施工管理及竣工验收、分配上级部门调拨的农房建材等。</w:t>
            </w:r>
            <w:r>
              <w:rPr>
                <w:rFonts w:hint="eastAsia" w:ascii="宋体" w:hAnsi="宋体" w:eastAsia="宋体" w:cs="宋体"/>
                <w:i w:val="0"/>
                <w:iCs w:val="0"/>
                <w:caps w:val="0"/>
                <w:color w:val="515151"/>
                <w:spacing w:val="15"/>
                <w:sz w:val="19"/>
                <w:szCs w:val="19"/>
              </w:rPr>
              <w:br w:type="textWrapping"/>
            </w:r>
            <w:r>
              <w:rPr>
                <w:rFonts w:hint="eastAsia" w:ascii="宋体" w:hAnsi="宋体" w:eastAsia="宋体" w:cs="宋体"/>
                <w:i w:val="0"/>
                <w:iCs w:val="0"/>
                <w:caps w:val="0"/>
                <w:color w:val="515151"/>
                <w:spacing w:val="15"/>
                <w:sz w:val="19"/>
                <w:szCs w:val="19"/>
              </w:rPr>
              <w:t>              4、认真组织各项建设用地及农民宅基用地的申报、查验工作，包括审查、汇总、报送各类用地（含宅基地）的申请；核发宅基地使用证和建设施工许可证；负责农宅及各类建设的放线、验线；负责农房及各类工程的建设质量监督和检验；解决村镇违章建房、不合理使用宅基地及有关宅基地纠纷等；协助上级部门完成国家建设征用土地工作。</w:t>
            </w:r>
            <w:r>
              <w:rPr>
                <w:rFonts w:hint="eastAsia" w:ascii="宋体" w:hAnsi="宋体" w:eastAsia="宋体" w:cs="宋体"/>
                <w:i w:val="0"/>
                <w:iCs w:val="0"/>
                <w:caps w:val="0"/>
                <w:color w:val="515151"/>
                <w:spacing w:val="15"/>
                <w:sz w:val="19"/>
                <w:szCs w:val="19"/>
              </w:rPr>
              <w:br w:type="textWrapping"/>
            </w:r>
            <w:r>
              <w:rPr>
                <w:rFonts w:hint="eastAsia" w:ascii="宋体" w:hAnsi="宋体" w:eastAsia="宋体" w:cs="宋体"/>
                <w:i w:val="0"/>
                <w:iCs w:val="0"/>
                <w:caps w:val="0"/>
                <w:color w:val="515151"/>
                <w:spacing w:val="15"/>
                <w:sz w:val="19"/>
                <w:szCs w:val="19"/>
              </w:rPr>
              <w:t>              5、负责指导村级建设助理员的工作，在村镇建设中，推广和使用新材料、新技术、新方法、宣传和解决本乡镇规划的有关内容。</w:t>
            </w:r>
            <w:r>
              <w:rPr>
                <w:rFonts w:hint="eastAsia" w:ascii="宋体" w:hAnsi="宋体" w:eastAsia="宋体" w:cs="宋体"/>
                <w:i w:val="0"/>
                <w:iCs w:val="0"/>
                <w:caps w:val="0"/>
                <w:color w:val="515151"/>
                <w:spacing w:val="15"/>
                <w:sz w:val="19"/>
                <w:szCs w:val="19"/>
              </w:rPr>
              <w:br w:type="textWrapping"/>
            </w:r>
            <w:r>
              <w:rPr>
                <w:rFonts w:hint="eastAsia" w:ascii="宋体" w:hAnsi="宋体" w:eastAsia="宋体" w:cs="宋体"/>
                <w:i w:val="0"/>
                <w:iCs w:val="0"/>
                <w:caps w:val="0"/>
                <w:color w:val="515151"/>
                <w:spacing w:val="15"/>
                <w:sz w:val="19"/>
                <w:szCs w:val="19"/>
              </w:rPr>
              <w:t>              6、认真做好村镇建设管理费的征收和使用，并接受财务、物价部门的检查和监督。</w:t>
            </w:r>
            <w:r>
              <w:rPr>
                <w:rFonts w:hint="eastAsia" w:ascii="宋体" w:hAnsi="宋体" w:eastAsia="宋体" w:cs="宋体"/>
                <w:i w:val="0"/>
                <w:iCs w:val="0"/>
                <w:caps w:val="0"/>
                <w:color w:val="515151"/>
                <w:spacing w:val="15"/>
                <w:sz w:val="19"/>
                <w:szCs w:val="19"/>
              </w:rPr>
              <w:br w:type="textWrapping"/>
            </w:r>
            <w:r>
              <w:rPr>
                <w:rFonts w:hint="eastAsia" w:ascii="宋体" w:hAnsi="宋体" w:eastAsia="宋体" w:cs="宋体"/>
                <w:i w:val="0"/>
                <w:iCs w:val="0"/>
                <w:caps w:val="0"/>
                <w:color w:val="515151"/>
                <w:spacing w:val="15"/>
                <w:sz w:val="19"/>
                <w:szCs w:val="19"/>
              </w:rPr>
              <w:t>              7、了解和掌握本镇各项建设进展情况，做好村镇建设统计工作，按时填写并上报村镇建设统计报表，完成村镇建设基础材料，规划设计施工资料，有关文件、图片等的搜集、整理和存档工作。</w:t>
            </w:r>
            <w:r>
              <w:rPr>
                <w:rFonts w:hint="eastAsia" w:ascii="宋体" w:hAnsi="宋体" w:eastAsia="宋体" w:cs="宋体"/>
                <w:i w:val="0"/>
                <w:iCs w:val="0"/>
                <w:caps w:val="0"/>
                <w:color w:val="515151"/>
                <w:spacing w:val="15"/>
                <w:sz w:val="19"/>
                <w:szCs w:val="19"/>
              </w:rPr>
              <w:br w:type="textWrapping"/>
            </w:r>
            <w:r>
              <w:rPr>
                <w:rFonts w:hint="eastAsia" w:ascii="宋体" w:hAnsi="宋体" w:eastAsia="宋体" w:cs="宋体"/>
                <w:i w:val="0"/>
                <w:iCs w:val="0"/>
                <w:caps w:val="0"/>
                <w:color w:val="515151"/>
                <w:spacing w:val="15"/>
                <w:sz w:val="19"/>
                <w:szCs w:val="19"/>
              </w:rPr>
              <w:t>              8、抓好建设项目的管理、督促建设和施工单位严格执行基本建设程序，杜绝各类事故的发生，保护测量标志。确保国家和本镇的各科测量标志不受破坏。</w:t>
            </w:r>
            <w:r>
              <w:rPr>
                <w:rFonts w:hint="eastAsia" w:ascii="宋体" w:hAnsi="宋体" w:eastAsia="宋体" w:cs="宋体"/>
                <w:i w:val="0"/>
                <w:iCs w:val="0"/>
                <w:caps w:val="0"/>
                <w:color w:val="515151"/>
                <w:spacing w:val="15"/>
                <w:sz w:val="19"/>
                <w:szCs w:val="19"/>
              </w:rPr>
              <w:br w:type="textWrapping"/>
            </w:r>
            <w:r>
              <w:rPr>
                <w:rFonts w:hint="eastAsia" w:ascii="宋体" w:hAnsi="宋体" w:eastAsia="宋体" w:cs="宋体"/>
                <w:i w:val="0"/>
                <w:iCs w:val="0"/>
                <w:caps w:val="0"/>
                <w:color w:val="515151"/>
                <w:spacing w:val="15"/>
                <w:sz w:val="19"/>
                <w:szCs w:val="19"/>
              </w:rPr>
              <w:t>              9、积极主动的完成市建委和镇党委、政府交办的各项任务。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二、预算单位构成</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纳入2016年预算编制范围的单位详细情况见下表：</w:t>
            </w:r>
          </w:p>
          <w:tbl>
            <w:tblPr>
              <w:tblStyle w:val="3"/>
              <w:tblW w:w="0" w:type="auto"/>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904"/>
              <w:gridCol w:w="6035"/>
              <w:gridCol w:w="12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14"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序号</w:t>
                  </w:r>
                </w:p>
              </w:tc>
              <w:tc>
                <w:tcPr>
                  <w:tcW w:w="6117"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单位名称</w:t>
                  </w:r>
                </w:p>
              </w:tc>
              <w:tc>
                <w:tcPr>
                  <w:tcW w:w="1259"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14"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1</w:t>
                  </w:r>
                </w:p>
              </w:tc>
              <w:tc>
                <w:tcPr>
                  <w:tcW w:w="6117"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rFonts w:hint="eastAsia" w:ascii="宋体" w:hAnsi="宋体" w:eastAsia="宋体" w:cs="宋体"/>
                      <w:sz w:val="24"/>
                      <w:szCs w:val="24"/>
                    </w:rPr>
                    <w:t>荣成市上庄镇人民政府</w:t>
                  </w:r>
                </w:p>
              </w:tc>
              <w:tc>
                <w:tcPr>
                  <w:tcW w:w="1259"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rFonts w:hint="eastAsia" w:ascii="宋体" w:hAnsi="宋体" w:eastAsia="宋体" w:cs="宋体"/>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14"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 </w:t>
                  </w:r>
                </w:p>
              </w:tc>
              <w:tc>
                <w:tcPr>
                  <w:tcW w:w="6117"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rFonts w:hint="eastAsia" w:ascii="宋体" w:hAnsi="宋体" w:eastAsia="宋体" w:cs="宋体"/>
                      <w:sz w:val="24"/>
                      <w:szCs w:val="24"/>
                    </w:rPr>
                    <w:t> </w:t>
                  </w:r>
                </w:p>
              </w:tc>
              <w:tc>
                <w:tcPr>
                  <w:tcW w:w="1259"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rFonts w:hint="eastAsia" w:ascii="宋体" w:hAnsi="宋体" w:eastAsia="宋体" w:cs="宋体"/>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14"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 </w:t>
                  </w:r>
                </w:p>
              </w:tc>
              <w:tc>
                <w:tcPr>
                  <w:tcW w:w="6117"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rFonts w:hint="eastAsia" w:ascii="宋体" w:hAnsi="宋体" w:eastAsia="宋体" w:cs="宋体"/>
                      <w:sz w:val="24"/>
                      <w:szCs w:val="24"/>
                    </w:rPr>
                    <w:t> </w:t>
                  </w:r>
                </w:p>
              </w:tc>
              <w:tc>
                <w:tcPr>
                  <w:tcW w:w="1259"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rFonts w:hint="eastAsia" w:ascii="宋体" w:hAnsi="宋体" w:eastAsia="宋体" w:cs="宋体"/>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7" w:hRule="atLeast"/>
              </w:trPr>
              <w:tc>
                <w:tcPr>
                  <w:tcW w:w="914"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 </w:t>
                  </w:r>
                </w:p>
              </w:tc>
              <w:tc>
                <w:tcPr>
                  <w:tcW w:w="6117"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rFonts w:hint="eastAsia" w:ascii="宋体" w:hAnsi="宋体" w:eastAsia="宋体" w:cs="宋体"/>
                      <w:sz w:val="24"/>
                      <w:szCs w:val="24"/>
                    </w:rPr>
                    <w:t> </w:t>
                  </w:r>
                </w:p>
              </w:tc>
              <w:tc>
                <w:tcPr>
                  <w:tcW w:w="1259"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rFonts w:hint="eastAsia" w:ascii="宋体" w:hAnsi="宋体" w:eastAsia="宋体" w:cs="宋体"/>
                      <w:sz w:val="24"/>
                      <w:szCs w:val="24"/>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left"/>
            </w:pPr>
            <w:r>
              <w:rPr>
                <w:rFonts w:hint="eastAsia" w:ascii="宋体" w:hAnsi="宋体" w:eastAsia="宋体" w:cs="宋体"/>
                <w:i w:val="0"/>
                <w:iCs w:val="0"/>
                <w:caps w:val="0"/>
                <w:color w:val="515151"/>
                <w:spacing w:val="15"/>
                <w:sz w:val="19"/>
                <w:szCs w:val="19"/>
              </w:rPr>
              <w:t>第二部分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2016年上庄镇人民政府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“三公”经费预算表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tbl>
            <w:tblPr>
              <w:tblStyle w:val="3"/>
              <w:tblW w:w="0" w:type="auto"/>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214"/>
              <w:gridCol w:w="1336"/>
              <w:gridCol w:w="740"/>
              <w:gridCol w:w="1223"/>
              <w:gridCol w:w="1357"/>
              <w:gridCol w:w="1138"/>
              <w:gridCol w:w="11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289" w:type="dxa"/>
                  <w:gridSpan w:val="7"/>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rFonts w:hint="eastAsia" w:ascii="宋体" w:hAnsi="宋体" w:eastAsia="宋体" w:cs="宋体"/>
                      <w:sz w:val="24"/>
                      <w:szCs w:val="24"/>
                    </w:rPr>
                    <w:t> 2016年荣成市上庄镇人民政府“三公”经费预算表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230"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rFonts w:hint="eastAsia" w:ascii="宋体" w:hAnsi="宋体" w:eastAsia="宋体" w:cs="宋体"/>
                      <w:sz w:val="24"/>
                      <w:szCs w:val="24"/>
                    </w:rPr>
                    <w:t>单位名称：</w:t>
                  </w:r>
                </w:p>
              </w:tc>
              <w:tc>
                <w:tcPr>
                  <w:tcW w:w="1349"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right"/>
                  </w:pPr>
                  <w:r>
                    <w:rPr>
                      <w:rFonts w:hint="eastAsia" w:ascii="宋体" w:hAnsi="宋体" w:eastAsia="宋体" w:cs="宋体"/>
                      <w:sz w:val="24"/>
                      <w:szCs w:val="24"/>
                    </w:rPr>
                    <w:t> </w:t>
                  </w:r>
                </w:p>
              </w:tc>
              <w:tc>
                <w:tcPr>
                  <w:tcW w:w="748" w:type="dxa"/>
                  <w:shd w:val="clear" w:color="auto" w:fill="auto"/>
                  <w:tcMar>
                    <w:top w:w="0" w:type="dxa"/>
                    <w:left w:w="0" w:type="dxa"/>
                    <w:bottom w:w="0" w:type="dxa"/>
                    <w:right w:w="0"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rFonts w:hint="eastAsia" w:ascii="宋体" w:hAnsi="宋体" w:eastAsia="宋体" w:cs="宋体"/>
                      <w:sz w:val="24"/>
                      <w:szCs w:val="24"/>
                    </w:rPr>
                    <w:t> </w:t>
                  </w:r>
                </w:p>
              </w:tc>
              <w:tc>
                <w:tcPr>
                  <w:tcW w:w="1244" w:type="dxa"/>
                  <w:shd w:val="clear" w:color="auto" w:fill="auto"/>
                  <w:tcMar>
                    <w:top w:w="0" w:type="dxa"/>
                    <w:left w:w="0" w:type="dxa"/>
                    <w:bottom w:w="0" w:type="dxa"/>
                    <w:right w:w="0"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rFonts w:hint="eastAsia" w:ascii="宋体" w:hAnsi="宋体" w:eastAsia="宋体" w:cs="宋体"/>
                      <w:sz w:val="24"/>
                      <w:szCs w:val="24"/>
                    </w:rPr>
                    <w:t> </w:t>
                  </w:r>
                </w:p>
              </w:tc>
              <w:tc>
                <w:tcPr>
                  <w:tcW w:w="1378" w:type="dxa"/>
                  <w:shd w:val="clear" w:color="auto" w:fill="auto"/>
                  <w:tcMar>
                    <w:top w:w="0" w:type="dxa"/>
                    <w:left w:w="0" w:type="dxa"/>
                    <w:bottom w:w="0" w:type="dxa"/>
                    <w:right w:w="0"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rFonts w:hint="eastAsia" w:ascii="宋体" w:hAnsi="宋体" w:eastAsia="宋体" w:cs="宋体"/>
                      <w:sz w:val="24"/>
                      <w:szCs w:val="24"/>
                    </w:rPr>
                    <w:t> </w:t>
                  </w:r>
                </w:p>
              </w:tc>
              <w:tc>
                <w:tcPr>
                  <w:tcW w:w="2340" w:type="dxa"/>
                  <w:gridSpan w:val="2"/>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    单位：千元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230" w:type="dxa"/>
                  <w:vMerge w:val="restart"/>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总计</w:t>
                  </w:r>
                </w:p>
              </w:tc>
              <w:tc>
                <w:tcPr>
                  <w:tcW w:w="1349" w:type="dxa"/>
                  <w:vMerge w:val="restart"/>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因公出国（境）经费</w:t>
                  </w:r>
                </w:p>
              </w:tc>
              <w:tc>
                <w:tcPr>
                  <w:tcW w:w="3370" w:type="dxa"/>
                  <w:gridSpan w:val="3"/>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公务用车购置和运行维护费</w:t>
                  </w:r>
                </w:p>
              </w:tc>
              <w:tc>
                <w:tcPr>
                  <w:tcW w:w="1149" w:type="dxa"/>
                  <w:vMerge w:val="restart"/>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公务接待费</w:t>
                  </w:r>
                </w:p>
              </w:tc>
              <w:tc>
                <w:tcPr>
                  <w:tcW w:w="1191" w:type="dxa"/>
                  <w:vMerge w:val="restart"/>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230" w:type="dxa"/>
                  <w:vMerge w:val="continue"/>
                  <w:shd w:val="clear" w:color="auto" w:fill="auto"/>
                  <w:tcMar>
                    <w:top w:w="0" w:type="dxa"/>
                    <w:left w:w="0" w:type="dxa"/>
                    <w:bottom w:w="0" w:type="dxa"/>
                    <w:right w:w="0" w:type="dxa"/>
                  </w:tcMar>
                  <w:vAlign w:val="center"/>
                </w:tcPr>
                <w:p>
                  <w:pPr>
                    <w:rPr>
                      <w:rFonts w:hint="eastAsia" w:ascii="宋体"/>
                      <w:sz w:val="24"/>
                      <w:szCs w:val="24"/>
                    </w:rPr>
                  </w:pPr>
                </w:p>
              </w:tc>
              <w:tc>
                <w:tcPr>
                  <w:tcW w:w="1349" w:type="dxa"/>
                  <w:vMerge w:val="continue"/>
                  <w:shd w:val="clear" w:color="auto" w:fill="auto"/>
                  <w:tcMar>
                    <w:top w:w="0" w:type="dxa"/>
                    <w:left w:w="0" w:type="dxa"/>
                    <w:bottom w:w="0" w:type="dxa"/>
                    <w:right w:w="0" w:type="dxa"/>
                  </w:tcMar>
                  <w:vAlign w:val="center"/>
                </w:tcPr>
                <w:p>
                  <w:pPr>
                    <w:rPr>
                      <w:rFonts w:hint="eastAsia" w:ascii="宋体"/>
                      <w:sz w:val="24"/>
                      <w:szCs w:val="24"/>
                    </w:rPr>
                  </w:pPr>
                </w:p>
              </w:tc>
              <w:tc>
                <w:tcPr>
                  <w:tcW w:w="748"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小计</w:t>
                  </w:r>
                </w:p>
              </w:tc>
              <w:tc>
                <w:tcPr>
                  <w:tcW w:w="1244"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公务用车购置经费</w:t>
                  </w:r>
                </w:p>
              </w:tc>
              <w:tc>
                <w:tcPr>
                  <w:tcW w:w="1378"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公务用车运行维护费</w:t>
                  </w:r>
                </w:p>
              </w:tc>
              <w:tc>
                <w:tcPr>
                  <w:tcW w:w="1149" w:type="dxa"/>
                  <w:vMerge w:val="continue"/>
                  <w:shd w:val="clear" w:color="auto" w:fill="auto"/>
                  <w:tcMar>
                    <w:top w:w="0" w:type="dxa"/>
                    <w:left w:w="0" w:type="dxa"/>
                    <w:bottom w:w="0" w:type="dxa"/>
                    <w:right w:w="0" w:type="dxa"/>
                  </w:tcMar>
                  <w:vAlign w:val="center"/>
                </w:tcPr>
                <w:p>
                  <w:pPr>
                    <w:rPr>
                      <w:rFonts w:hint="eastAsia" w:ascii="宋体"/>
                      <w:sz w:val="24"/>
                      <w:szCs w:val="24"/>
                    </w:rPr>
                  </w:pPr>
                </w:p>
              </w:tc>
              <w:tc>
                <w:tcPr>
                  <w:tcW w:w="1191" w:type="dxa"/>
                  <w:vMerge w:val="continue"/>
                  <w:shd w:val="clear" w:color="auto" w:fill="auto"/>
                  <w:tcMar>
                    <w:top w:w="0" w:type="dxa"/>
                    <w:left w:w="0" w:type="dxa"/>
                    <w:bottom w:w="0" w:type="dxa"/>
                    <w:right w:w="0"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230"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1"/>
                      <w:szCs w:val="21"/>
                    </w:rPr>
                    <w:t>504</w:t>
                  </w:r>
                </w:p>
              </w:tc>
              <w:tc>
                <w:tcPr>
                  <w:tcW w:w="1349" w:type="dxa"/>
                  <w:shd w:val="clear" w:color="auto" w:fill="auto"/>
                  <w:tcMar>
                    <w:top w:w="0" w:type="dxa"/>
                    <w:left w:w="0" w:type="dxa"/>
                    <w:bottom w:w="0" w:type="dxa"/>
                    <w:right w:w="0" w:type="dxa"/>
                  </w:tcMar>
                  <w:vAlign w:val="center"/>
                </w:tcPr>
                <w:p>
                  <w:pPr>
                    <w:rPr>
                      <w:rFonts w:hint="eastAsia" w:ascii="宋体"/>
                      <w:sz w:val="24"/>
                      <w:szCs w:val="24"/>
                    </w:rPr>
                  </w:pPr>
                </w:p>
              </w:tc>
              <w:tc>
                <w:tcPr>
                  <w:tcW w:w="748"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500</w:t>
                  </w:r>
                </w:p>
              </w:tc>
              <w:tc>
                <w:tcPr>
                  <w:tcW w:w="1244"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0</w:t>
                  </w:r>
                </w:p>
              </w:tc>
              <w:tc>
                <w:tcPr>
                  <w:tcW w:w="1378"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500</w:t>
                  </w:r>
                </w:p>
              </w:tc>
              <w:tc>
                <w:tcPr>
                  <w:tcW w:w="1149"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1"/>
                      <w:szCs w:val="21"/>
                    </w:rPr>
                    <w:t>4</w:t>
                  </w:r>
                </w:p>
              </w:tc>
              <w:tc>
                <w:tcPr>
                  <w:tcW w:w="1191"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rFonts w:hint="eastAsia" w:ascii="宋体" w:hAnsi="宋体" w:eastAsia="宋体" w:cs="宋体"/>
                      <w:sz w:val="24"/>
                      <w:szCs w:val="24"/>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第三部分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2016年上庄镇人民政府预算</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“三公”经费情况说明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Style w:val="5"/>
                <w:rFonts w:hint="eastAsia" w:ascii="宋体" w:hAnsi="宋体" w:eastAsia="宋体" w:cs="宋体"/>
                <w:b/>
                <w:bCs/>
                <w:i w:val="0"/>
                <w:iCs w:val="0"/>
                <w:caps w:val="0"/>
                <w:color w:val="515151"/>
                <w:spacing w:val="15"/>
                <w:sz w:val="19"/>
                <w:szCs w:val="19"/>
              </w:rPr>
              <w:t>一、预算编制的基本原则和方法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（一）、预算编制的基本原则：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合法性原则:部门预算的编制要符合《预算法》和国家其他法律、法规，充分体现 国家的有关方针、政策，还要在法律赋予部门的职能范围内编制。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真实性原则:部门预算收支的预测必须以国家社会经济发展计划和履行部门职能的 需要为依据，对每一收支项目的数字指标运用科学合理的方法加以测算，力求各项收支 数据真实准确。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稳妥性原则:部门预算的编制要做到稳妥可靠，量入为出，收支平衡，不得编制赤 字预算。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重点性原则:部门预算编制要做到合理安排各项资金，本着“一要吃饭，二要建设” 的方针，在兼顾一般的同时优先保证重点支出。根据重点性原则，要先保证基本支出， 后安排项目支出;先重点、急需项目，后一般项目。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完整性原则:部门预算编制要体现综合预算的思想。各种预算外资金要严格执行收 支两条线管理，所有收入和支出全部纳入预算管理。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透明性原则:部门预算要体现公平、透明原则。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部门参与性原则:部门预算应为各单位提供一种规范的模式，使部门可以将其所有 收支情况通过法定预算的形式进行编制和使用。部门应根据本部门职能、事业发展规划 制订年度预算框架。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（二）、预算编制方法：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1、制定预算编制方案，根据预算编制原则制定部门预算编制方案，明确预算编制的口径、标准、时间要求等，经领导审批后实施。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2、编制预算。财政所对预算单位上报的基础数据资料进行审核，依据定额标准及政策规定，提取预算安排意见，报送镇领导审批。</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3、形成预算草案。根据领导提出的修改建议，财政所对预算安排意见进行修改调整，形成预算草案。</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4、提交人大审议。预算草案报镇政府汇报通过后，提交镇人代会审议。</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5、组织实施。镇人大会批准后，财政部门对批准后的预算组织实施。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r>
              <w:rPr>
                <w:rStyle w:val="5"/>
                <w:rFonts w:hint="eastAsia" w:ascii="宋体" w:hAnsi="宋体" w:eastAsia="宋体" w:cs="宋体"/>
                <w:b/>
                <w:bCs/>
                <w:i w:val="0"/>
                <w:iCs w:val="0"/>
                <w:caps w:val="0"/>
                <w:color w:val="515151"/>
                <w:spacing w:val="15"/>
                <w:sz w:val="19"/>
                <w:szCs w:val="19"/>
              </w:rPr>
              <w:t>“三公”经费预算情况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2016年，“三公”经费预算共50.4万元，其中：因公出国（境）费0 万元，公务用车购置及运行费50万元，公务接待费4000元。</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2016年“三公”经费预算比2015年增加5.7 万元，其中：因公出国（境）费增加0万元、公务用车购置及运行费增加5.7万元。公务用车购置及运行费增加的主要原因是2015年 新购置一台安监车和洒水运行维护费增加。</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第四部分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名词解释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一、“三公”经费：包括因公出国（境）费、公务接待费、公务用车购置及运行维护费。</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二、因公出国（境）费用：指单位按照《山东省因公临时出国经费管理实施办法》和《山东省因公短期出国培训费用管理实施办法》开支的公务出国（境）的培训费、国际旅费、国外城市间交通费、住宿费、伙食费、公杂费和其他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三、公务用车购置及运行费：指单位公务用车购置费及租用费、燃料费、维修费、过路过桥费、保险费、安全奖励费用等支出。公务用车指用于履行公务的机动车辆，包括一般公务用车和执法执勤用车。</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四、公务接待费：指单位按照《荣成市党政机关国内公务接待管理办法》和《荣成市党政机关外宾接待经费管理办法》开支的的各类公务接待支出。</w:t>
            </w:r>
          </w:p>
        </w:tc>
        <w:tc>
          <w:tcPr>
            <w:tcW w:w="240" w:type="dxa"/>
            <w:shd w:val="clear" w:color="auto" w:fill="auto"/>
            <w:tcMar>
              <w:top w:w="0" w:type="dxa"/>
              <w:left w:w="0" w:type="dxa"/>
              <w:bottom w:w="0" w:type="dxa"/>
              <w:right w:w="0" w:type="dxa"/>
            </w:tcMar>
            <w:vAlign w:val="center"/>
          </w:tcPr>
          <w:p>
            <w:pPr>
              <w:rPr>
                <w:rFonts w:hint="eastAsia" w:ascii="sans-serif" w:hAnsi="sans-serif" w:eastAsia="sans-serif" w:cs="sans-serif"/>
                <w:i w:val="0"/>
                <w:iCs w:val="0"/>
                <w:caps w:val="0"/>
                <w:color w:val="000000"/>
                <w:spacing w:val="0"/>
                <w:sz w:val="24"/>
                <w:szCs w:val="24"/>
              </w:rPr>
            </w:pPr>
          </w:p>
        </w:tc>
      </w:tr>
    </w:tbl>
    <w:p/>
    <w:sectPr>
      <w:pgSz w:w="11905" w:h="16838"/>
      <w:pgMar w:top="1701" w:right="1418" w:bottom="1814" w:left="1474" w:header="851" w:footer="1417" w:gutter="0"/>
      <w:pgNumType w:fmt="decimal"/>
      <w:cols w:space="0" w:num="1"/>
      <w:titlePg/>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JjNDU3OGUxZTA3YmE4ZTMyYzBiYWJiYzVhOWM4YTgifQ=="/>
  </w:docVars>
  <w:rsids>
    <w:rsidRoot w:val="00000000"/>
    <w:rsid w:val="28651051"/>
    <w:rsid w:val="2DE2640B"/>
    <w:rsid w:val="694F6D4D"/>
    <w:rsid w:val="75A150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Owner</dc:creator>
  <cp:lastModifiedBy>李宗达</cp:lastModifiedBy>
  <dcterms:modified xsi:type="dcterms:W3CDTF">2024-01-18T00:54:10Z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9FC21F7ECB9749678892D169BABA1D57</vt:lpwstr>
  </property>
</Properties>
</file>