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  <w:lang w:eastAsia="zh-CN"/>
        </w:rPr>
        <w:t>荣成市海洋发展局</w:t>
      </w:r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“双随机</w:t>
      </w:r>
      <w:r>
        <w:rPr>
          <w:rFonts w:hint="eastAsia" w:ascii="方正公文小标宋" w:hAnsi="方正公文小标宋" w:eastAsia="方正公文小标宋" w:cs="方正公文小标宋"/>
          <w:sz w:val="44"/>
          <w:szCs w:val="44"/>
          <w:lang w:eastAsia="zh-CN"/>
        </w:rPr>
        <w:t>、</w:t>
      </w:r>
      <w:bookmarkStart w:id="0" w:name="_GoBack"/>
      <w:bookmarkEnd w:id="0"/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一公开”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  <w:r>
        <w:rPr>
          <w:rFonts w:hint="eastAsia" w:ascii="方正公文小标宋" w:hAnsi="方正公文小标宋" w:eastAsia="方正公文小标宋" w:cs="方正公文小标宋"/>
          <w:sz w:val="44"/>
          <w:szCs w:val="44"/>
        </w:rPr>
        <w:t>监管工作实施细则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第一章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总则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第一条  为贯彻落实《国务院关于在市场监管领域全面推行部门联合“双随机、一公开”监管的意见》（国发〔2019〕5号）《山东省人民政府关于在市场监管领域全面推行部门联合“双随机、一公开”监管的实施意见》（鲁政发〔2019〕10 号）和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威海市、荣成市市场监管领域</w:t>
      </w:r>
      <w:r>
        <w:rPr>
          <w:rFonts w:hint="eastAsia" w:ascii="仿宋_GB2312" w:hAnsi="仿宋_GB2312" w:eastAsia="仿宋_GB2312" w:cs="仿宋_GB2312"/>
          <w:sz w:val="32"/>
          <w:szCs w:val="32"/>
        </w:rPr>
        <w:t>全面推行部门联合“双随机、一公开”监管的实施细则，依法有序、科学规范实施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“双随机、一公开” 监管工作，制定本工作细则。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第二条  本细则所称“双随机、一公开”监管，是指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根据随机抽查事项清单和抽查计划开展监督检查时，随机抽取检查对象，随机选派执法检查人员，并将抽查情况及查处结果及时向社会公开的监管工作机制。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第三条 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使用省政府部门联合“双随机、一公开” 监管工作平台（以下简称省工作平台）对“双随机、一公开”监管工作实行全程电子化管理。监管工作各个环节均在省工作平台操作实施，做到全程留痕、流程可溯。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第四条  随机抽查工作应当遵循依法实施、协同推进、权责明确、公开透明的原则。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第二章  建立“一单、两库”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第五条  根据法律法规规章规定，参照《山东省农业农村厅随机抽查事项目录清单（第二版）》，结合我局执法事项目录清单，制定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随机抽查事项清单（简称“一单”）并进行动态调整。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第六条  随机抽查事项清单应明确抽查依据、对象、内容、方式、比例和频次等。法律法规规章对检查比例和频次有明确规定的，按规定实施；没有明确规定的，抽查比例原则上不低于检查对象名录库的5%，抽查频次每年不少于1次；对同一检查对象每年实施抽查次数原则上不超过2次。对投诉举报多、列入异常名录、有失信行为和严重违法违规记录等情况的检查对象，加大检查力度，不受比例和频次限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第七条</w:t>
      </w:r>
      <w:r>
        <w:rPr>
          <w:rFonts w:hint="eastAsia" w:ascii="仿宋_GB2312" w:hAnsi="仿宋_GB2312" w:eastAsia="仿宋_GB2312" w:cs="仿宋_GB2312"/>
          <w:sz w:val="32"/>
          <w:szCs w:val="32"/>
        </w:rPr>
        <w:t>  在省工作平台建立健全与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随机抽查事项清单、职责相对应的检查对象名录库和执法检查人员名录库（统称“两库”），对“两库”进行动态管理。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 第八条 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提出与本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监管职责相对应的检查对象名录，形成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检查对象名录库。检查对象名录库应涵盖全部检查对象。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第九条  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提出本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执法检查人员名录，形成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执法检查人员名录库。执法检查人员名录库包括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具有行政执法资格的工作人员和从事日常监管工作的人员等，按照执法资质、业务专长进行分类标注。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第三章  制定抽查计划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第十条  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每年1月上旬，根据随机抽查事项清单，结合监管工作需求，制定本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负责抽查事项对应的年度抽查工作计划，形成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年度抽查工作计划，报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荣成市市场监管局</w:t>
      </w:r>
      <w:r>
        <w:rPr>
          <w:rFonts w:hint="eastAsia" w:ascii="仿宋_GB2312" w:hAnsi="仿宋_GB2312" w:eastAsia="仿宋_GB2312" w:cs="仿宋_GB2312"/>
          <w:sz w:val="32"/>
          <w:szCs w:val="32"/>
        </w:rPr>
        <w:t>备案。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第十一条  年度抽查工作计划应涵盖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随机抽查事项清单的全部事项，并对每一抽查事项分别明确抽查对象、抽查内容、抽查方式、抽查比例和频次、抽查时间等。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第十二条  根据法律法规规章修订情况和工作实际，对年度抽查工作计划进行动态调整，通过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荣成市人民政府公示平台</w:t>
      </w:r>
      <w:r>
        <w:rPr>
          <w:rFonts w:hint="eastAsia" w:ascii="仿宋_GB2312" w:hAnsi="仿宋_GB2312" w:eastAsia="仿宋_GB2312" w:cs="仿宋_GB2312"/>
          <w:sz w:val="32"/>
          <w:szCs w:val="32"/>
        </w:rPr>
        <w:t>向社会公开。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第四章  生成抽查任务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第十三条  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执行年度抽查计划时，应在省工作平台预先设置任务，经任务审核、随机抽取检查对象、随机匹配执法检查人员等流程后生成任务。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第十四条 对在同一时间段内，不同抽查任务抽取到同一检查对象的，协调任务执行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合并实施检查任务，实现“进一次门、查多项事”。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第十五条  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设置任务时，根据工作需要，采取不定向方式（直接从检查对象名录库所有主体中抽取）或定向方式（按照主体类型、经营规模、地理区域等特定条件抽取）随机抽取检查对象。 通过自动方式（直接从执法检查人员名录库所有人员中抽取）或手动方式(综合考虑执法资质、业务特长、抽查对象等条件抽取）随机匹配执法检查人员，每个检查对象抽取不少于 2名检查人员，其中 1 人为组长，组长由相关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负责人确定。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第十六条  抽取的执法检查人员与检查对象有利害关系的，应当申请回避。回避可采取与其他执法检查人员交换检查对象的方式，也可以采取不参与本次检查任务的方式。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第十七条  抽取的执法检查人员原则上不得更换，但因回避、岗位调整、工作冲突、身体健康状况等特殊情况无法继续履行检查任务的，经分管负责人同意后，可以另行在省工作平台上按程序抽取递补检查人员。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第十八条  对涉及专业领域的抽查，可以委托有资质的机构开展检验检测、财务审计、调查咨询等工作，或依法采用有关机构作出的鉴定结论。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第五章  实施抽查检查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第十九条  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应根据任务生成情况制定抽查检查工作方案，确定检查方式、检查标准和工作流程等，加强对执法检查人员的业务指导。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第二十条  执法检查人员应认真执行抽查检查工作方案，对照检查标准，依法依规进行检查，不得妨碍被检查对象正常的生产经营活动。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第二十一条  根据实际工作情况，检查可采取实地核查、书面检查、网络监测等方式。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第二十二条  执法检查人员实地核查时，应主动向检查对象出示行政执法证件，发放抽查告知书，告知配合检查的相关要求，并根据检查情况客观、公正填写抽查检查记录表。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第二十三条  执法检查人员通过文字、音像等方式对抽查检查进行全过程记录，制作抽查检查记录，交由被检查对象法定代表人、负责人或其他授权人员签字或盖章确认。检查对象拒绝签字或盖章的，由执法检查人员在检查记录中说明情况，必要时可以邀请有关人员见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第六章  结果公示运用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第二十四条  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组织执法检查人员在抽查任务完成后 20 个工作日内，将检查结果导入省工作平台，由省工作平台推送至公示系统（山东）公示。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第二十五条  对检查结果有异议的，各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在接到申请材料之日起 20 个工作日内进行复核，经复核确有错误的予以更正，无错误的予以维持。复核结果及时反馈当事人。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第二十六条  对抽查检查发现的问题，按照“谁监管、谁负责”原则，由各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负责依法依规进行处理；对涉及其他职能部门的，及时将违法违规线索移交有关部门；涉嫌犯罪的及时移送司法机关。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第二十七条 严格落实监管职责，对未履行、不当履行或违法履行“双随机、一公开”监管职责的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执法机构</w:t>
      </w:r>
      <w:r>
        <w:rPr>
          <w:rFonts w:hint="eastAsia" w:ascii="仿宋_GB2312" w:hAnsi="仿宋_GB2312" w:eastAsia="仿宋_GB2312" w:cs="仿宋_GB2312"/>
          <w:sz w:val="32"/>
          <w:szCs w:val="32"/>
        </w:rPr>
        <w:t>和执法检查人员，依法依规严肃处理；涉嫌违法犯罪的，移送有关机关依法处理。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第七章  附 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第二十八条  本细则由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荣成市海洋发展局</w:t>
      </w:r>
      <w:r>
        <w:rPr>
          <w:rFonts w:hint="eastAsia" w:ascii="仿宋_GB2312" w:hAnsi="仿宋_GB2312" w:eastAsia="仿宋_GB2312" w:cs="仿宋_GB2312"/>
          <w:sz w:val="32"/>
          <w:szCs w:val="32"/>
        </w:rPr>
        <w:t>负责解释。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3D0DE6F-7FB8-45E9-8306-BFEE9B3B294D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ESI仿宋-GB2312">
    <w:altName w:val="仿宋"/>
    <w:panose1 w:val="02000500000000000000"/>
    <w:charset w:val="86"/>
    <w:family w:val="auto"/>
    <w:pitch w:val="default"/>
    <w:sig w:usb0="00000000" w:usb1="00000000" w:usb2="00000010" w:usb3="00000000" w:csb0="0004000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F231EECF-8D76-437B-BA81-8A120A14808B}"/>
  </w:font>
  <w:font w:name="方正公文小标宋">
    <w:panose1 w:val="02000500000000000000"/>
    <w:charset w:val="86"/>
    <w:family w:val="auto"/>
    <w:pitch w:val="default"/>
    <w:sig w:usb0="A00002BF" w:usb1="38CF7CFA" w:usb2="00000016" w:usb3="00000000" w:csb0="00040001" w:csb1="00000000"/>
    <w:embedRegular r:id="rId3" w:fontKey="{B0DB57E6-C7C7-48B9-89B5-50D157F5777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JjNDU3OGUxZTA3YmE4ZTMyYzBiYWJiYzVhOWM4YTgifQ=="/>
  </w:docVars>
  <w:rsids>
    <w:rsidRoot w:val="D6FBD52C"/>
    <w:rsid w:val="12F65482"/>
    <w:rsid w:val="1FFDA2E7"/>
    <w:rsid w:val="24794DB0"/>
    <w:rsid w:val="52EB114C"/>
    <w:rsid w:val="73143C72"/>
    <w:rsid w:val="7F665FD8"/>
    <w:rsid w:val="C7E76623"/>
    <w:rsid w:val="D6FBD52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标准格式"/>
    <w:basedOn w:val="1"/>
    <w:qFormat/>
    <w:uiPriority w:val="0"/>
    <w:rPr>
      <w:rFonts w:ascii="Calibri" w:hAnsi="Calibri" w:eastAsia="CESI仿宋-GB2312"/>
      <w:sz w:val="32"/>
    </w:rPr>
  </w:style>
  <w:style w:type="paragraph" w:customStyle="1" w:styleId="7">
    <w:name w:val="公文"/>
    <w:basedOn w:val="1"/>
    <w:qFormat/>
    <w:uiPriority w:val="0"/>
    <w:rPr>
      <w:rFonts w:ascii="Calibri" w:hAnsi="Calibri"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2480</Words>
  <Characters>2490</Characters>
  <Lines>0</Lines>
  <Paragraphs>0</Paragraphs>
  <TotalTime>13</TotalTime>
  <ScaleCrop>false</ScaleCrop>
  <LinksUpToDate>false</LinksUpToDate>
  <CharactersWithSpaces>2571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2023-11-07T09:17:00Z</dcterms:created>
  <dc:creator>user</dc:creator>
  <cp:lastModifiedBy>李宗达</cp:lastModifiedBy>
  <cp:lastPrinted>2023-11-07T09:22:00Z</cp:lastPrinted>
  <dcterms:modified xsi:type="dcterms:W3CDTF">2024-07-23T00:21:59Z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A8BAF9B1F2E542ADB6776EA7DBBC4722_13</vt:lpwstr>
  </property>
</Properties>
</file>